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pStyle w:val="10"/>
      </w:pPr>
    </w:p>
    <w:p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>长城退</w:t>
      </w:r>
      <w:r>
        <w:rPr>
          <w:rFonts w:hint="eastAsia"/>
        </w:rPr>
        <w:t>进入退市整理期</w:t>
      </w:r>
      <w:r>
        <w:rPr>
          <w:rFonts w:hint="eastAsia"/>
          <w:lang w:val="en-US" w:eastAsia="zh-CN"/>
        </w:rPr>
        <w:t>第四次</w:t>
      </w:r>
      <w:r>
        <w:rPr>
          <w:rFonts w:hint="eastAsia"/>
        </w:rPr>
        <w:t>风险提示公告</w:t>
      </w:r>
    </w:p>
    <w:p>
      <w:pPr>
        <w:jc w:val="center"/>
        <w:rPr>
          <w:rFonts w:hint="eastAsia"/>
        </w:rPr>
      </w:pPr>
    </w:p>
    <w:p>
      <w:bookmarkStart w:id="0" w:name="OLE_LINK1"/>
      <w:r>
        <w:rPr>
          <w:rFonts w:hint="eastAsia"/>
        </w:rPr>
        <w:t>尊敬的客户：</w:t>
      </w:r>
    </w:p>
    <w:p>
      <w:pPr>
        <w:ind w:firstLine="420"/>
        <w:jc w:val="left"/>
      </w:pPr>
      <w:r>
        <w:rPr>
          <w:rFonts w:hint="eastAsia"/>
          <w:lang w:val="en-US" w:eastAsia="zh-CN"/>
        </w:rPr>
        <w:t>*ST长城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002071</w:t>
      </w:r>
      <w:r>
        <w:rPr>
          <w:rFonts w:hint="eastAsia"/>
        </w:rPr>
        <w:t>）于2</w:t>
      </w:r>
      <w:r>
        <w:t>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日进入退市整理期，在</w:t>
      </w:r>
      <w:r>
        <w:t>退市整理期交易 30 个交易日后公司股票将被摘牌</w:t>
      </w:r>
      <w:r>
        <w:rPr>
          <w:rFonts w:hint="eastAsia"/>
        </w:rPr>
        <w:t>，</w:t>
      </w:r>
      <w:r>
        <w:rPr>
          <w:rFonts w:hint="eastAsia"/>
          <w:highlight w:val="yellow"/>
        </w:rPr>
        <w:t>截至2</w:t>
      </w:r>
      <w:r>
        <w:rPr>
          <w:highlight w:val="yellow"/>
        </w:rPr>
        <w:t>02</w:t>
      </w:r>
      <w:r>
        <w:rPr>
          <w:rFonts w:hint="eastAsia"/>
          <w:highlight w:val="yellow"/>
          <w:lang w:val="en-US" w:eastAsia="zh-CN"/>
        </w:rPr>
        <w:t>1</w:t>
      </w:r>
      <w:r>
        <w:rPr>
          <w:rFonts w:hint="eastAsia"/>
          <w:highlight w:val="yellow"/>
        </w:rPr>
        <w:t>年</w:t>
      </w:r>
      <w:r>
        <w:rPr>
          <w:rFonts w:hint="eastAsia"/>
          <w:highlight w:val="yellow"/>
          <w:lang w:val="en-US" w:eastAsia="zh-CN"/>
        </w:rPr>
        <w:t>4</w:t>
      </w:r>
      <w:r>
        <w:rPr>
          <w:rFonts w:hint="eastAsia"/>
          <w:highlight w:val="yellow"/>
        </w:rPr>
        <w:t>月</w:t>
      </w:r>
      <w:r>
        <w:rPr>
          <w:rFonts w:hint="eastAsia"/>
          <w:highlight w:val="yellow"/>
          <w:lang w:val="en-US" w:eastAsia="zh-CN"/>
        </w:rPr>
        <w:t>12</w:t>
      </w:r>
      <w:r>
        <w:rPr>
          <w:rFonts w:hint="eastAsia"/>
          <w:highlight w:val="yellow"/>
        </w:rPr>
        <w:t>日</w:t>
      </w:r>
      <w:r>
        <w:rPr>
          <w:rFonts w:hint="eastAsia"/>
          <w:highlight w:val="yellow"/>
          <w:lang w:eastAsia="zh-CN"/>
        </w:rPr>
        <w:t>（</w:t>
      </w:r>
      <w:r>
        <w:rPr>
          <w:rFonts w:hint="eastAsia"/>
          <w:highlight w:val="yellow"/>
          <w:lang w:val="en-US" w:eastAsia="zh-CN"/>
        </w:rPr>
        <w:t>含当日</w:t>
      </w:r>
      <w:r>
        <w:rPr>
          <w:rFonts w:hint="eastAsia"/>
          <w:highlight w:val="yellow"/>
          <w:lang w:eastAsia="zh-CN"/>
        </w:rPr>
        <w:t>）</w:t>
      </w:r>
      <w:r>
        <w:rPr>
          <w:rFonts w:hint="eastAsia"/>
          <w:highlight w:val="yellow"/>
        </w:rPr>
        <w:t>已交易</w:t>
      </w:r>
      <w:r>
        <w:rPr>
          <w:rFonts w:hint="eastAsia"/>
          <w:highlight w:val="yellow"/>
          <w:lang w:val="en-US" w:eastAsia="zh-CN"/>
        </w:rPr>
        <w:t>15</w:t>
      </w:r>
      <w:r>
        <w:rPr>
          <w:rFonts w:hint="eastAsia"/>
          <w:highlight w:val="yellow"/>
        </w:rPr>
        <w:t>个交易日，剩余</w:t>
      </w:r>
      <w:r>
        <w:rPr>
          <w:rFonts w:hint="eastAsia"/>
          <w:highlight w:val="yellow"/>
          <w:lang w:val="en-US" w:eastAsia="zh-CN"/>
        </w:rPr>
        <w:t>15</w:t>
      </w:r>
      <w:bookmarkStart w:id="1" w:name="_GoBack"/>
      <w:bookmarkEnd w:id="1"/>
      <w:r>
        <w:rPr>
          <w:rFonts w:hint="eastAsia"/>
          <w:highlight w:val="yellow"/>
        </w:rPr>
        <w:t>个交易日</w:t>
      </w:r>
      <w:r>
        <w:rPr>
          <w:rFonts w:hint="eastAsia"/>
        </w:rPr>
        <w:t>，预计最后交易日期</w:t>
      </w:r>
      <w:r>
        <w:rPr>
          <w:rFonts w:hint="eastAsia"/>
          <w:color w:val="auto"/>
          <w:highlight w:val="none"/>
        </w:rPr>
        <w:t>为20</w:t>
      </w:r>
      <w:r>
        <w:rPr>
          <w:rFonts w:hint="eastAsia"/>
          <w:color w:val="auto"/>
          <w:highlight w:val="none"/>
          <w:lang w:val="en-US" w:eastAsia="zh-CN"/>
        </w:rPr>
        <w:t>21</w:t>
      </w:r>
      <w:r>
        <w:rPr>
          <w:rFonts w:hint="eastAsia"/>
          <w:color w:val="auto"/>
          <w:highlight w:val="none"/>
        </w:rPr>
        <w:t>年</w:t>
      </w:r>
      <w:r>
        <w:rPr>
          <w:rFonts w:hint="eastAsia"/>
          <w:color w:val="auto"/>
          <w:highlight w:val="none"/>
          <w:lang w:val="en-US" w:eastAsia="zh-CN"/>
        </w:rPr>
        <w:t>5</w:t>
      </w:r>
      <w:r>
        <w:rPr>
          <w:rFonts w:hint="eastAsia"/>
          <w:color w:val="auto"/>
          <w:highlight w:val="none"/>
        </w:rPr>
        <w:t>月</w:t>
      </w:r>
      <w:r>
        <w:rPr>
          <w:rFonts w:hint="eastAsia"/>
          <w:color w:val="auto"/>
          <w:highlight w:val="none"/>
          <w:lang w:val="en-US" w:eastAsia="zh-CN"/>
        </w:rPr>
        <w:t>6</w:t>
      </w:r>
      <w:r>
        <w:rPr>
          <w:rFonts w:hint="eastAsia"/>
          <w:color w:val="auto"/>
          <w:highlight w:val="none"/>
        </w:rPr>
        <w:t>日，</w:t>
      </w:r>
      <w:r>
        <w:t>敬请投资者审慎投资、注意风险。</w:t>
      </w:r>
    </w:p>
    <w:p>
      <w:pPr>
        <w:ind w:firstLine="420"/>
        <w:rPr>
          <w:rFonts w:hint="eastAsia"/>
        </w:rPr>
      </w:pPr>
      <w:r>
        <w:rPr>
          <w:rFonts w:hint="eastAsia"/>
        </w:rPr>
        <w:t>详见：</w:t>
      </w:r>
    </w:p>
    <w:bookmarkEnd w:id="0"/>
    <w:p>
      <w:pPr>
        <w:ind w:firstLine="420"/>
      </w:pPr>
      <w:r>
        <w:rPr>
          <w:rFonts w:hint="eastAsia"/>
          <w:szCs w:val="21"/>
          <w:highlight w:val="yellow"/>
        </w:rPr>
        <w:t>http://disc.static.szse.cn/download/disc/disk02/finalpage/2021-04-12/3391237b-de44-4197-9111-fec09b29da2d.PDF</w:t>
      </w:r>
      <w:r>
        <w:t xml:space="preserve">   </w:t>
      </w:r>
    </w:p>
    <w:p>
      <w:pPr>
        <w:ind w:firstLine="4410" w:firstLineChars="2100"/>
      </w:pPr>
      <w:r>
        <w:t xml:space="preserve">  </w:t>
      </w:r>
      <w:r>
        <w:rPr>
          <w:rFonts w:hint="eastAsia"/>
        </w:rPr>
        <w:t>川财</w:t>
      </w:r>
      <w:r>
        <w:t>证券有限责任公司</w:t>
      </w:r>
    </w:p>
    <w:p>
      <w:pPr>
        <w:ind w:firstLine="420"/>
        <w:rPr>
          <w:highlight w:val="yellow"/>
        </w:rPr>
      </w:pPr>
      <w:r>
        <w:rPr>
          <w:rFonts w:hint="eastAsia"/>
        </w:rPr>
        <w:t xml:space="preserve">            </w:t>
      </w:r>
      <w:r>
        <w:t xml:space="preserve">                          </w:t>
      </w:r>
      <w:r>
        <w:rPr>
          <w:rFonts w:hint="eastAsia"/>
        </w:rPr>
        <w:t xml:space="preserve">     </w:t>
      </w:r>
      <w:r>
        <w:rPr>
          <w:rFonts w:hint="eastAsia"/>
          <w:highlight w:val="yellow"/>
        </w:rPr>
        <w:t xml:space="preserve">  20</w:t>
      </w:r>
      <w:r>
        <w:rPr>
          <w:highlight w:val="yellow"/>
        </w:rPr>
        <w:t>2</w:t>
      </w:r>
      <w:r>
        <w:rPr>
          <w:rFonts w:hint="eastAsia"/>
          <w:highlight w:val="yellow"/>
          <w:lang w:val="en-US" w:eastAsia="zh-CN"/>
        </w:rPr>
        <w:t>1</w:t>
      </w:r>
      <w:r>
        <w:rPr>
          <w:rFonts w:hint="eastAsia"/>
          <w:highlight w:val="yellow"/>
        </w:rPr>
        <w:t>年</w:t>
      </w:r>
      <w:r>
        <w:rPr>
          <w:rFonts w:hint="eastAsia"/>
          <w:highlight w:val="yellow"/>
          <w:lang w:val="en-US" w:eastAsia="zh-CN"/>
        </w:rPr>
        <w:t>4</w:t>
      </w:r>
      <w:r>
        <w:rPr>
          <w:rFonts w:hint="eastAsia"/>
          <w:highlight w:val="yellow"/>
        </w:rPr>
        <w:t>月</w:t>
      </w:r>
      <w:r>
        <w:rPr>
          <w:rFonts w:hint="eastAsia"/>
          <w:highlight w:val="yellow"/>
          <w:lang w:val="en-US" w:eastAsia="zh-CN"/>
        </w:rPr>
        <w:t>12</w:t>
      </w:r>
      <w:r>
        <w:rPr>
          <w:rFonts w:hint="eastAsia"/>
          <w:highlight w:val="yellow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595"/>
    <w:rsid w:val="00031894"/>
    <w:rsid w:val="00041B11"/>
    <w:rsid w:val="000B5D79"/>
    <w:rsid w:val="000D7769"/>
    <w:rsid w:val="000F1920"/>
    <w:rsid w:val="00112EA0"/>
    <w:rsid w:val="00115645"/>
    <w:rsid w:val="00122ED0"/>
    <w:rsid w:val="0012736C"/>
    <w:rsid w:val="001340BA"/>
    <w:rsid w:val="001C4601"/>
    <w:rsid w:val="001F22AF"/>
    <w:rsid w:val="00213738"/>
    <w:rsid w:val="00252CE0"/>
    <w:rsid w:val="0026055C"/>
    <w:rsid w:val="002D00CD"/>
    <w:rsid w:val="002D4344"/>
    <w:rsid w:val="00327C7B"/>
    <w:rsid w:val="0033753B"/>
    <w:rsid w:val="00350A66"/>
    <w:rsid w:val="003745AF"/>
    <w:rsid w:val="003C1FDB"/>
    <w:rsid w:val="003D79D7"/>
    <w:rsid w:val="004127B1"/>
    <w:rsid w:val="00421758"/>
    <w:rsid w:val="00475AEF"/>
    <w:rsid w:val="0049023D"/>
    <w:rsid w:val="004D4375"/>
    <w:rsid w:val="004E3458"/>
    <w:rsid w:val="004F56CB"/>
    <w:rsid w:val="00500108"/>
    <w:rsid w:val="00544A66"/>
    <w:rsid w:val="00557FCB"/>
    <w:rsid w:val="006350BF"/>
    <w:rsid w:val="0064412D"/>
    <w:rsid w:val="006942D0"/>
    <w:rsid w:val="00694565"/>
    <w:rsid w:val="006A02C2"/>
    <w:rsid w:val="007223E6"/>
    <w:rsid w:val="007238F3"/>
    <w:rsid w:val="0072641B"/>
    <w:rsid w:val="007544AC"/>
    <w:rsid w:val="00754C94"/>
    <w:rsid w:val="007D5583"/>
    <w:rsid w:val="00842F87"/>
    <w:rsid w:val="008B2DF9"/>
    <w:rsid w:val="008D0A4C"/>
    <w:rsid w:val="008D5565"/>
    <w:rsid w:val="008E0B59"/>
    <w:rsid w:val="00913C52"/>
    <w:rsid w:val="00944327"/>
    <w:rsid w:val="009919FB"/>
    <w:rsid w:val="009B0B3E"/>
    <w:rsid w:val="009B5685"/>
    <w:rsid w:val="009C52EA"/>
    <w:rsid w:val="00A1011B"/>
    <w:rsid w:val="00B1085E"/>
    <w:rsid w:val="00B7161F"/>
    <w:rsid w:val="00BA4AAB"/>
    <w:rsid w:val="00C12967"/>
    <w:rsid w:val="00C83986"/>
    <w:rsid w:val="00CA2F4F"/>
    <w:rsid w:val="00CC44C2"/>
    <w:rsid w:val="00CC7C21"/>
    <w:rsid w:val="00CE11F2"/>
    <w:rsid w:val="00CF0760"/>
    <w:rsid w:val="00D17A1F"/>
    <w:rsid w:val="00D271A4"/>
    <w:rsid w:val="00D44CEA"/>
    <w:rsid w:val="00D52408"/>
    <w:rsid w:val="00D75C09"/>
    <w:rsid w:val="00D760A3"/>
    <w:rsid w:val="00E44359"/>
    <w:rsid w:val="00E6018B"/>
    <w:rsid w:val="00E804C9"/>
    <w:rsid w:val="00F94595"/>
    <w:rsid w:val="00F9598D"/>
    <w:rsid w:val="00F95F87"/>
    <w:rsid w:val="00FB0E80"/>
    <w:rsid w:val="03125F8D"/>
    <w:rsid w:val="04246319"/>
    <w:rsid w:val="0C443A1A"/>
    <w:rsid w:val="0D604077"/>
    <w:rsid w:val="0F5650C9"/>
    <w:rsid w:val="1EE83608"/>
    <w:rsid w:val="27163A81"/>
    <w:rsid w:val="32014B67"/>
    <w:rsid w:val="38B86220"/>
    <w:rsid w:val="4C334AF4"/>
    <w:rsid w:val="4DD63E75"/>
    <w:rsid w:val="584B2C3F"/>
    <w:rsid w:val="66186C97"/>
    <w:rsid w:val="679852D4"/>
    <w:rsid w:val="6D451211"/>
    <w:rsid w:val="6EF67408"/>
    <w:rsid w:val="78593873"/>
    <w:rsid w:val="7B5C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808080"/>
      <w:shd w:val="clear" w:color="auto" w:fill="E6E6E6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315</Characters>
  <Lines>2</Lines>
  <Paragraphs>1</Paragraphs>
  <TotalTime>15</TotalTime>
  <ScaleCrop>false</ScaleCrop>
  <LinksUpToDate>false</LinksUpToDate>
  <CharactersWithSpaces>369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2020-04-30T01:34:00Z</dcterms:created>
  <dc:creator>OCD-1065-2</dc:creator>
  <cp:lastModifiedBy>￥至尊披萨￥</cp:lastModifiedBy>
  <dcterms:modified xsi:type="dcterms:W3CDTF">2021-04-12T01:00:35Z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