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2.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drawingml.chartshapes+xml" PartName="/word/drawings/drawing1.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gbicc="http://www.gbicc.net" xmlns:w14="http://schemas.microsoft.com/office/word/2010/wordml" xmlns:wp14="http://schemas.microsoft.com/office/word/2010/wordprocessingDrawing" ve:Ignorable="w14 wp14">
  <w:body>
    <w:p w:rsidR="00382C45" w:rsidRDefault="00382C45">
      <w:pPr>
        <w:autoSpaceDE w:val="0"/>
        <w:autoSpaceDN w:val="0"/>
        <w:adjustRightInd w:val="0"/>
        <w:jc w:val="center"/>
        <w:rPr>
          <w:rFonts w:asciiTheme="majorEastAsia" w:eastAsiaTheme="majorEastAsia" w:hAnsiTheme="majorEastAsia" w:cs="仿宋_GB2312"/>
          <w:kern w:val="0"/>
          <w:sz w:val="30"/>
          <w:szCs w:val="30"/>
        </w:rPr>
      </w:pPr>
    </w:p>
    <w:p w:rsidR="00382C45" w:rsidRDefault="00740EF3" gbicc:emptyAbove="1">
      <w:pPr>
        <w:autoSpaceDE w:val="0"/>
        <w:autoSpaceDN w:val="0"/>
        <w:adjustRightInd w:val="0"/>
        <w:jc w:val="center"/>
        <w:rPr>
          <w:rFonts w:ascii="方正仿宋简体" w:eastAsia="方正仿宋简体" w:hAnsiTheme="minorEastAsia" w:cs="仿宋_GB2312"/>
          <w:kern w:val="0"/>
          <w:sz w:val="36"/>
          <w:szCs w:val="36"/>
        </w:rPr>
      </w:pPr>
      <w:r>
        <w:rPr>
          <w:rFonts w:asciiTheme="majorEastAsia" w:eastAsiaTheme="majorEastAsia" w:hAnsiTheme="majorEastAsia" w:cs="仿宋_GB2312" w:hint="eastAsia"/>
          <w:kern w:val="0"/>
          <w:sz w:val="30"/>
          <w:szCs w:val="30"/>
        </w:rPr>
        <w:t>华夏MSCI中国A50互联互通交易型开放式指数证券投资基金基金产品资料概要</w:t>
      </w:r>
    </w:p>
    <w:p w:rsidR="00382C45" w:rsidRDefault="00740EF3">
      <w:pPr>
        <w:autoSpaceDE w:val="0"/>
        <w:autoSpaceDN w:val="0"/>
        <w:adjustRightInd w:val="0"/>
        <w:jc w:val="right"/>
        <w:rPr>
          <w:rFonts w:asciiTheme="minorEastAsia" w:hAnsiTheme="minorEastAsia" w:cs="方正仿宋简体"/>
          <w:iCs/>
          <w:sz w:val="24"/>
          <w:szCs w:val="24"/>
        </w:rPr>
      </w:pPr>
      <w:r>
        <w:rPr>
          <w:rFonts w:asciiTheme="minorEastAsia" w:hAnsiTheme="minorEastAsia" w:cs="方正仿宋简体" w:hint="eastAsia"/>
          <w:iCs/>
          <w:sz w:val="24"/>
          <w:szCs w:val="24"/>
        </w:rPr>
        <w:t>编制日期：</w:t>
      </w:r>
      <w:r>
        <w:rPr>
          <w:rFonts w:asciiTheme="minorEastAsia" w:hAnsiTheme="minorEastAsia" w:cs="方正仿宋简体" w:hint="eastAsia"/>
          <w:iCs/>
          <w:sz w:val="24"/>
          <w:szCs w:val="24"/>
        </w:rPr>
        <w:t>2021年10月18日</w:t>
      </w:r>
    </w:p>
    <w:p w:rsidR="00382C45" w:rsidRDefault="00740EF3">
      <w:pPr>
        <w:autoSpaceDE w:val="0"/>
        <w:autoSpaceDN w:val="0"/>
        <w:adjustRightInd w:val="0"/>
        <w:jc w:val="center"/>
        <w:rPr>
          <w:rFonts w:asciiTheme="minorEastAsia" w:hAnsiTheme="minorEastAsia" w:cs="方正仿宋简体"/>
          <w:iCs/>
          <w:sz w:val="24"/>
          <w:szCs w:val="24"/>
        </w:rPr>
      </w:pPr>
      <w:r>
        <w:rPr>
          <w:rFonts w:asciiTheme="minorEastAsia" w:hAnsiTheme="minorEastAsia" w:cs="方正仿宋简体" w:hint="eastAsia"/>
          <w:iCs/>
          <w:sz w:val="24"/>
          <w:szCs w:val="24"/>
        </w:rPr>
        <w:t>送出日期：</w:t>
      </w:r>
      <w:r>
        <w:rPr>
          <w:rFonts w:asciiTheme="minorEastAsia" w:hAnsiTheme="minorEastAsia" w:cs="方正仿宋简体" w:hint="eastAsia"/>
          <w:iCs/>
          <w:sz w:val="24"/>
          <w:szCs w:val="24"/>
        </w:rPr>
        <w:t>2021年10月19日</w:t>
      </w:r>
    </w:p>
    <w:p w:rsidR="00382C45" w:rsidRDefault="00740EF3">
      <w:pPr>
        <w:autoSpaceDE w:val="0"/>
        <w:autoSpaceDN w:val="0"/>
        <w:adjustRightInd w:val="0"/>
        <w:spacing w:line="380" w:lineRule="exact"/>
        <w:jc w:val="center"/>
        <w:rPr>
          <w:rFonts w:asciiTheme="minorEastAsia" w:hAnsiTheme="minorEastAsia" w:cs="黑体"/>
          <w:b/>
          <w:kern w:val="0"/>
          <w:sz w:val="24"/>
          <w:szCs w:val="24"/>
        </w:rPr>
      </w:pPr>
      <w:r>
        <w:rPr>
          <w:rFonts w:asciiTheme="minorEastAsia" w:hAnsiTheme="minorEastAsia" w:cs="黑体" w:hint="eastAsia"/>
          <w:b/>
          <w:kern w:val="0"/>
          <w:sz w:val="24"/>
          <w:szCs w:val="24"/>
        </w:rPr>
        <w:t>本概要提供本基金的重要信息，是招募说明书的一部分。</w:t>
      </w:r>
    </w:p>
    <w:p w:rsidR="00382C45" w:rsidRDefault="00740EF3">
      <w:pPr>
        <w:autoSpaceDE w:val="0"/>
        <w:autoSpaceDN w:val="0"/>
        <w:adjustRightInd w:val="0"/>
        <w:spacing w:line="380" w:lineRule="exact"/>
        <w:jc w:val="center"/>
        <w:rPr>
          <w:rFonts w:asciiTheme="minorEastAsia" w:hAnsiTheme="minorEastAsia" w:cs="黑体"/>
          <w:b/>
          <w:kern w:val="0"/>
          <w:sz w:val="24"/>
          <w:szCs w:val="24"/>
        </w:rPr>
      </w:pPr>
      <w:r>
        <w:rPr>
          <w:rFonts w:asciiTheme="minorEastAsia" w:hAnsiTheme="minorEastAsia" w:cs="黑体" w:hint="eastAsia"/>
          <w:b/>
          <w:kern w:val="0"/>
          <w:sz w:val="24"/>
          <w:szCs w:val="24"/>
        </w:rPr>
        <w:t>作出投资决定前，请阅读完整的招募说明书等销售文件。</w:t>
      </w:r>
    </w:p>
    <w:p w:rsidR="00382C45" w:rsidRDefault="00740EF3">
      <w:pPr gbicc:listString="一、" gbicc:numText="%1、" gbicc:numFmt="C" gbicc:numVal="1" gbicc:numId="2">
        <w:numPr>
          <w:ilvl w:val="0"/>
          <w:numId w:val="2"/>
        </w:numPr>
        <w:spacing w:line="280" w:lineRule="exact"/>
        <w:outlineLvl w:val="0"/>
        <w:rPr>
          <w:rFonts w:asciiTheme="minorEastAsia" w:hAnsiTheme="minorEastAsia" w:cs="方正仿宋简体"/>
          <w:b/>
          <w:iCs/>
          <w:sz w:val="24"/>
          <w:szCs w:val="24"/>
        </w:rPr>
      </w:pPr>
      <w:r>
        <w:rPr>
          <w:rFonts w:asciiTheme="minorEastAsia" w:hAnsiTheme="minorEastAsia" w:cs="方正仿宋简体" w:hint="eastAsia"/>
          <w:b/>
          <w:iCs/>
          <w:sz w:val="24"/>
          <w:szCs w:val="24"/>
        </w:rPr>
        <w:t>产品概况</w:t>
      </w:r>
    </w:p>
    <w:tbl init-cell-address="true">
      <w:tblPr>
        <w:tblStyle w:val="ad"/>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tblPr>
      <w:tblGrid>
        <w:gridCol w:w="1952"/>
        <w:gridCol w:w="2408"/>
        <w:gridCol w:w="1703"/>
        <w:gridCol w:w="2459"/>
      </w:tblGrid>
      <w:tr w:rsidR="00382C45">
        <w:trPr>
          <w:trHeight w:val="454"/>
        </w:trPr>
        <w:tc>
          <w:tcPr>
            <w:tcW w:w="1145" w:type="pct"/>
            <w:vMerge w:val="restar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基金简称</w:t>
            </w:r>
          </w:p>
        </w:tc>
        <w:tc>
          <w:tcPr>
            <w:tcW w:w="1413" w:type="pct"/>
            <w:vMerge w:val="restar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华夏MSCI中国A50互联互通ETF</w:t>
            </w:r>
          </w:p>
        </w:tc>
        <w:tc>
          <w:tcPr>
            <w:tcW w:w="999" w:type="pct"/>
            <w:vMerge w:val="restar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基金代码</w:t>
            </w:r>
          </w:p>
        </w:tc>
        <w:tc>
          <w:tcPr>
            <w:tcW w:w="1443" w:type="pct"/>
            <w:tcBorders>
              <w:bottom w:val="dashSmallGap" w:sz="4" w:space="0" w:color="A6A6A6" w:themeColor="background1" w:themeShade="A6"/>
            </w:tcBorders>
            <w:vAlign w:val="center"/>
          </w:tcPr>
          <w:p w:rsidR="00382C45" w:rsidRDefault="00192975">
            <w:pPr>
              <w:spacing w:line="280" w:lineRule="exact"/>
              <w:rPr>
                <w:rFonts w:asciiTheme="minorEastAsia" w:hAnsiTheme="minorEastAsia" w:cs="方正仿宋简体"/>
                <w:iCs/>
              </w:rPr>
            </w:pPr>
            <w:r w:rsidR="00740EF3">
              <w:rPr>
                <w:rFonts w:asciiTheme="minorEastAsia" w:hAnsiTheme="minorEastAsia" w:cs="方正仿宋简体" w:hint="eastAsia"/>
                <w:iCs/>
              </w:rPr>
              <w:t>159601</w:t>
            </w:r>
          </w:p>
        </w:tc>
      </w:tr>
      <w:tr w:rsidR="00382C45">
        <w:trPr>
          <w:trHeight w:val="454"/>
        </w:trPr>
        <w:tc>
          <w:tcPr>
            <w:tcW w:w="1145"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基金管理人</w:t>
            </w:r>
          </w:p>
        </w:tc>
        <w:tc>
          <w:tcPr>
            <w:tcW w:w="1413" w:type="pct"/>
            <w:tcBorders>
              <w:top w:val="dashSmallGap" w:sz="4" w:space="0" w:color="A6A6A6" w:themeColor="background1" w:themeShade="A6"/>
            </w:tcBorders>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华夏基金管理有限公司</w:t>
            </w:r>
          </w:p>
        </w:tc>
        <w:tc>
          <w:tcPr>
            <w:tcW w:w="999"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基金托管人</w:t>
            </w:r>
          </w:p>
        </w:tc>
        <w:tc>
          <w:tcPr>
            <w:tcW w:w="1443" w:type="pct"/>
            <w:tcBorders>
              <w:top w:val="dashSmallGap" w:sz="4" w:space="0" w:color="A6A6A6" w:themeColor="background1" w:themeShade="A6"/>
            </w:tcBorders>
            <w:vAlign w:val="center"/>
          </w:tcPr>
          <w:p w:rsidR="00382C45" w:rsidRDefault="00192975">
            <w:pPr>
              <w:spacing w:line="280" w:lineRule="exact"/>
              <w:rPr>
                <w:rFonts w:asciiTheme="minorEastAsia" w:hAnsiTheme="minorEastAsia" w:cs="方正仿宋简体"/>
                <w:iCs/>
              </w:rPr>
            </w:pPr>
            <w:r w:rsidR="00740EF3">
              <w:rPr>
                <w:rFonts w:asciiTheme="minorEastAsia" w:hAnsiTheme="minorEastAsia" w:cs="方正仿宋简体" w:hint="eastAsia"/>
                <w:iCs/>
              </w:rPr>
              <w:t>招商银行股份有限公司</w:t>
            </w:r>
          </w:p>
        </w:tc>
      </w:tr>
      <w:tr w:rsidR="00382C45">
        <w:trPr>
          <w:trHeight w:val="454"/>
        </w:trPr>
        <w:tc>
          <w:tcPr>
            <w:tcW w:w="1145" w:type="pct"/>
            <w:vMerge w:val="restar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基金合同生效日</w:t>
            </w:r>
          </w:p>
        </w:tc>
        <w:tc>
          <w:tcPr>
            <w:tcW w:w="1413" w:type="pct"/>
            <w:vMerge w:val="restar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w:t>
            </w:r>
          </w:p>
        </w:tc>
        <w:tc>
          <w:tcPr>
            <w:tcW w:w="999" w:type="pct"/>
            <w:vMerge w:val="restar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
            </w:r>
          </w:p>
        </w:tc>
        <w:tc>
          <w:tcPr>
            <w:tcW w:w="1443" w:type="pct"/>
            <w:tcBorders>
              <w:top w:val="dashSmallGap" w:sz="4" w:space="0" w:color="A6A6A6" w:themeColor="background1" w:themeShade="A6"/>
              <w:bottom w:val="nil"/>
            </w:tcBorders>
            <w:vAlign w:val="center"/>
          </w:tcPr>
          <w:p w:rsidR="00382C45" w:rsidRDefault="00192975">
            <w:pPr>
              <w:spacing w:line="280" w:lineRule="exact"/>
              <w:rPr>
                <w:rFonts w:asciiTheme="minorEastAsia" w:hAnsiTheme="minorEastAsia" w:cs="方正仿宋简体"/>
                <w:iCs/>
              </w:rPr>
            </w:pPr>
            <w:r w:rsidR="00740EF3">
              <w:rPr>
                <w:rFonts w:asciiTheme="minorEastAsia" w:hAnsiTheme="minorEastAsia" w:hint="eastAsia"/>
                <w:color w:val="333399"/>
              </w:rPr>
              <w:t/>
            </w:r>
            <w:r w:rsidR="00740EF3">
              <w:rPr>
                <w:rFonts w:asciiTheme="minorEastAsia" w:hAnsiTheme="minorEastAsia" w:hint="eastAsia"/>
                <w:color w:val="333399"/>
              </w:rPr>
              <w:t/>
            </w:r>
          </w:p>
        </w:tc>
      </w:tr>
      <w:tr w:rsidR="00382C45">
        <w:trPr>
          <w:trHeight w:val="454"/>
        </w:trPr>
        <w:tc>
          <w:tcPr>
            <w:tcW w:w="1145"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基金类型</w:t>
            </w:r>
          </w:p>
        </w:tc>
        <w:tc>
          <w:tcPr>
            <w:tcW w:w="1413"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股票型</w:t>
            </w:r>
          </w:p>
        </w:tc>
        <w:tc>
          <w:tcPr>
            <w:tcW w:w="999"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交易币种</w:t>
            </w:r>
          </w:p>
        </w:tc>
        <w:tc>
          <w:tcPr>
            <w:tcW w:w="1443" w:type="pct"/>
            <w:tcBorders>
              <w:top w:val="dashSmallGap" w:sz="4" w:space="0" w:color="A6A6A6" w:themeColor="background1" w:themeShade="A6"/>
            </w:tcBorders>
            <w:vAlign w:val="center"/>
          </w:tcPr>
          <w:p w:rsidR="00382C45" w:rsidRDefault="00192975">
            <w:pPr>
              <w:spacing w:line="280" w:lineRule="exact"/>
              <w:rPr>
                <w:rFonts w:asciiTheme="minorEastAsia" w:hAnsiTheme="minorEastAsia" w:cs="方正仿宋简体"/>
                <w:iCs/>
              </w:rPr>
            </w:pPr>
            <w:r w:rsidR="00740EF3">
              <w:rPr>
                <w:rFonts w:asciiTheme="minorEastAsia" w:hAnsiTheme="minorEastAsia" w:cs="方正仿宋简体" w:hint="eastAsia"/>
                <w:iCs/>
              </w:rPr>
              <w:t>人民币</w:t>
            </w:r>
            <w:r w:rsidR="00740EF3">
              <w:rPr>
                <w:rFonts w:asciiTheme="minorEastAsia" w:hAnsiTheme="minorEastAsia" w:hint="eastAsia"/>
                <w:color w:val="333399"/>
              </w:rPr>
              <w:t/>
            </w:r>
            <w:r w:rsidR="00740EF3">
              <w:rPr>
                <w:rFonts w:asciiTheme="minorEastAsia" w:hAnsiTheme="minorEastAsia" w:hint="eastAsia"/>
                <w:color w:val="333399"/>
              </w:rPr>
              <w:t/>
            </w:r>
            <w:r w:rsidR="00740EF3">
              <w:rPr>
                <w:rFonts w:asciiTheme="minorEastAsia" w:hAnsiTheme="minorEastAsia" w:hint="eastAsia"/>
                <w:color w:val="333399"/>
              </w:rPr>
              <w:t/>
            </w:r>
            <w:r w:rsidR="00740EF3">
              <w:rPr>
                <w:rFonts w:asciiTheme="minorEastAsia" w:hAnsiTheme="minorEastAsia" w:hint="eastAsia"/>
                <w:color w:val="333399"/>
              </w:rPr>
              <w:t/>
            </w:r>
          </w:p>
        </w:tc>
      </w:tr>
      <w:tr w:rsidR="00382C45">
        <w:trPr>
          <w:trHeight w:val="454"/>
        </w:trPr>
        <w:tc>
          <w:tcPr>
            <w:tcW w:w="1145"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运作方式</w:t>
            </w:r>
          </w:p>
        </w:tc>
        <w:tc>
          <w:tcPr>
            <w:tcW w:w="1413"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普通开放式</w:t>
            </w:r>
          </w:p>
        </w:tc>
        <w:tc>
          <w:tcPr>
            <w:tcW w:w="999"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开放频率</w:t>
            </w:r>
          </w:p>
        </w:tc>
        <w:tc>
          <w:tcPr>
            <w:tcW w:w="1443"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每个开放日</w:t>
            </w:r>
          </w:p>
        </w:tc>
      </w:tr>
      <w:tr w:rsidR="00382C45">
        <w:trPr>
          <w:trHeight w:val="454"/>
        </w:trPr>
        <w:tc>
          <w:tcPr>
            <w:tcW w:w="1145" w:type="pct"/>
            <w:vMerge w:val="restar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基金经理</w:t>
            </w:r>
          </w:p>
        </w:tc>
        <w:tc>
          <w:tcPr>
            <w:tcW w:w="1413" w:type="pct"/>
            <w:vMerge w:val="restar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iCs/>
              </w:rPr>
              <w:t>荣膺</w:t>
            </w:r>
          </w:p>
        </w:tc>
        <w:tc>
          <w:tcPr>
            <w:tcW w:w="999"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开始担任本基金基金经理的日期</w:t>
            </w:r>
          </w:p>
        </w:tc>
        <w:tc>
          <w:tcPr>
            <w:tcW w:w="1443"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iCs/>
              </w:rPr>
              <w:t>-</w:t>
            </w:r>
          </w:p>
        </w:tc>
      </w:tr>
      <w:tr w:rsidR="00382C45">
        <w:trPr>
          <w:trHeight w:val="454"/>
        </w:trPr>
        <w:tc>
          <w:tcPr>
            <w:tcW w:w="1145" w:type="pct"/>
            <w:vMerge/>
            <w:vAlign w:val="center"/>
          </w:tcPr>
          <w:p w:rsidR="00382C45" w:rsidRDefault="00382C45">
            <w:pPr>
              <w:spacing w:line="280" w:lineRule="exact"/>
              <w:rPr>
                <w:rFonts w:asciiTheme="minorEastAsia" w:hAnsiTheme="minorEastAsia" w:cs="方正仿宋简体"/>
                <w:iCs/>
              </w:rPr>
            </w:pPr>
          </w:p>
        </w:tc>
        <w:tc>
          <w:tcPr>
            <w:tcW w:w="1413" w:type="pct"/>
            <w:vMerge/>
            <w:vAlign w:val="center"/>
          </w:tcPr>
          <w:p w:rsidR="00382C45" w:rsidRDefault="00382C45">
            <w:pPr>
              <w:spacing w:line="280" w:lineRule="exact"/>
              <w:rPr>
                <w:rFonts w:asciiTheme="minorEastAsia" w:hAnsiTheme="minorEastAsia" w:cs="方正仿宋简体"/>
                <w:iCs/>
              </w:rPr>
            </w:pPr>
          </w:p>
        </w:tc>
        <w:tc>
          <w:tcPr>
            <w:tcW w:w="999"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证券从业日期</w:t>
            </w:r>
          </w:p>
        </w:tc>
        <w:tc>
          <w:tcPr>
            <w:tcW w:w="1443"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2010-07-12</w:t>
            </w:r>
          </w:p>
        </w:tc>
      </w:tr>
      <w:tr w:rsidR="00382C45">
        <w:trPr>
          <w:trHeight w:val="454"/>
        </w:trPr>
        <w:tc>
          <w:tcPr>
            <w:tcW w:w="1145"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其他</w:t>
            </w:r>
          </w:p>
        </w:tc>
        <w:tc>
          <w:tcPr>
            <w:tcW w:w="3855" w:type="pct"/>
            <w:gridSpan w:val="3"/>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场内简称：A50ETF</w:t>
            </w:r>
          </w:p>
        </w:tc>
      </w:tr>
    </w:tbl>
    <w:p w:rsidR="00382C45" w:rsidRDefault="00382C45">
      <w:pPr>
        <w:spacing w:line="280" w:lineRule="exact"/>
        <w:rPr>
          <w:rFonts w:ascii="方正仿宋简体" w:eastAsia="方正仿宋简体" w:hAnsiTheme="minorEastAsia" w:cs="仿宋_GB2312"/>
          <w:b/>
          <w:kern w:val="0"/>
          <w:szCs w:val="24"/>
        </w:rPr>
      </w:pPr>
    </w:p>
    <w:p w:rsidR="00382C45" w:rsidRDefault="00740EF3" gbicc:emptyAbove="1">
      <w:pPr gbicc:listString="二、" gbicc:numText="%1、" gbicc:numFmt="C" gbicc:numVal="2" gbicc:numId="2">
        <w:numPr>
          <w:ilvl w:val="0"/>
          <w:numId w:val="2"/>
        </w:numPr>
        <w:spacing w:line="280" w:lineRule="exact"/>
        <w:outlineLvl w:val="0"/>
        <w:rPr>
          <w:rFonts w:asciiTheme="minorEastAsia" w:hAnsiTheme="minorEastAsia" w:cs="方正仿宋简体"/>
          <w:b/>
          <w:iCs/>
          <w:sz w:val="24"/>
          <w:szCs w:val="24"/>
        </w:rPr>
      </w:pPr>
      <w:r>
        <w:rPr>
          <w:rFonts w:asciiTheme="minorEastAsia" w:hAnsiTheme="minorEastAsia" w:cs="方正仿宋简体" w:hint="eastAsia"/>
          <w:b/>
          <w:iCs/>
          <w:sz w:val="24"/>
          <w:szCs w:val="24"/>
        </w:rPr>
        <w:t>基金投资与净值表现</w:t>
      </w:r>
    </w:p>
    <w:p w:rsidR="00382C45" w:rsidRDefault="00740EF3">
      <w:pPr gbicc:listString="(一)" gbicc:numText="(%1)" gbicc:numFmt="C" gbicc:numVal="1" gbicc:numId="3">
        <w:pStyle w:val="af"/>
        <w:numPr>
          <w:ilvl w:val="0"/>
          <w:numId w:val="3"/>
        </w:numPr>
        <w:spacing w:line="280" w:lineRule="exact"/>
        <w:ind w:firstLineChars="0"/>
        <w:outlineLvl w:val="1"/>
        <w:rPr>
          <w:rFonts w:asciiTheme="minorEastAsia" w:hAnsiTheme="minorEastAsia" w:cs="方正仿宋简体"/>
          <w:b/>
          <w:iCs/>
          <w:sz w:val="24"/>
          <w:szCs w:val="24"/>
        </w:rPr>
      </w:pPr>
      <w:r>
        <w:rPr>
          <w:rFonts w:asciiTheme="minorEastAsia" w:hAnsiTheme="minorEastAsia" w:cs="方正仿宋简体" w:hint="eastAsia"/>
          <w:b/>
          <w:iCs/>
          <w:sz w:val="24"/>
          <w:szCs w:val="24"/>
        </w:rPr>
        <w:t>投资目标与投资策略</w:t>
      </w:r>
    </w:p>
    <w:tbl>
      <w:tblPr>
        <w:tblStyle w:val="ad"/>
        <w:tblW w:w="5000" w:type="pct"/>
        <w:tblBorders>
          <w:left w:val="none" w:sz="0" w:space="0" w:color="auto"/>
          <w:right w:val="none" w:sz="0" w:space="0" w:color="auto"/>
          <w:insideH w:val="dashSmallGap" w:sz="4" w:space="0" w:color="808080" w:themeColor="background1" w:themeShade="80"/>
          <w:insideV w:val="none" w:sz="0" w:space="0" w:color="auto"/>
        </w:tblBorders>
        <w:tblLook w:val="04A0"/>
      </w:tblPr>
      <w:tblGrid>
        <w:gridCol w:w="2093"/>
        <w:gridCol w:w="6429"/>
      </w:tblGrid>
      <w:tr w:rsidR="00382C45">
        <w:trPr>
          <w:trHeight w:val="454"/>
        </w:trPr>
        <w:tc>
          <w:tcPr>
            <w:tcW w:w="1228" w:type="pct"/>
            <w:vAlign w:val="center"/>
          </w:tcPr>
          <w:p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方正仿宋简体" w:hint="eastAsia"/>
                <w:bCs/>
                <w:iCs/>
              </w:rPr>
              <w:t>投资目标</w:t>
            </w:r>
          </w:p>
        </w:tc>
        <w:tc>
          <w:tcPr>
            <w:tcW w:w="3772" w:type="pct"/>
            <w:vAlign w:val="center"/>
          </w:tcPr>
          <w:p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仿宋_GB2312" w:hint="eastAsia"/>
                <w:kern w:val="0"/>
              </w:rPr>
              <w:t>紧密跟踪标的指数，追求跟踪偏离度和跟踪误差最小化。本基金力争日均跟踪偏离度的绝对值不超过0.2%，年跟踪误差不超过2%。</w:t>
            </w:r>
          </w:p>
        </w:tc>
      </w:tr>
      <w:tr w:rsidR="00382C45">
        <w:trPr>
          <w:trHeight w:val="454"/>
        </w:trPr>
        <w:tc>
          <w:tcPr>
            <w:tcW w:w="1228" w:type="pct"/>
            <w:vAlign w:val="center"/>
          </w:tcPr>
          <w:p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方正仿宋简体" w:hint="eastAsia"/>
                <w:bCs/>
                <w:iCs/>
              </w:rPr>
              <w:t>投资范围</w:t>
            </w:r>
          </w:p>
        </w:tc>
        <w:tc>
          <w:tcPr>
            <w:tcW w:w="3772" w:type="pct"/>
            <w:vAlign w:val="center"/>
          </w:tcPr>
          <w:p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仿宋_GB2312" w:hint="eastAsia"/>
                <w:kern w:val="0"/>
              </w:rPr>
              <w:t xml:space="preserve">本基金标的指数为MSCI中国A50互联互通指数。本基金主要投资于标的指数成份股、备选成份股。为更好地实现投资目标，基金还可投资于非成份股（含创业板、存托凭证及其他中国证监会注册或核准上市的股票）、债券（包括国债、央行票据、金融债券、企业债券、公司债券、中期票据、短期融资券、超短期融资券、公开发行的次级债券、地方政府债券、可转换债券、可交换债券及其他经中国证监会允许投资的债券）、衍生品（包括股指期货、股票期权、国债期货）、资产支持证券、货币市场工具（含同业存单、债券回购等）、银行存款以及法律法规或中国证监会允许基金投资的其他金融工具。本基金可根据法律法规的规定参与融资、转融通证券出借业务。</w:t>
            </w:r>
          </w:p>
          <w:p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仿宋_GB2312" w:hint="eastAsia"/>
                <w:kern w:val="0"/>
              </w:rPr>
              <w:t xml:space="preserve">通常情况下，本基金投资于标的指数成份股和备选成份股的比例不低于基金资产净值的90%，且不低于非现金基金资产的80%，本基金在每个交易日日终在扣除股指期货、国债期货和股票期权合约需缴纳的交易保证金后，应当保持不低于交易保证金一倍的现金。其中，现金不包括结算备付金、存出保证金、应收申购款等。</w:t>
            </w:r>
          </w:p>
        </w:tc>
      </w:tr>
      <w:tr w:rsidR="00382C45">
        <w:trPr>
          <w:trHeight w:val="454"/>
        </w:trPr>
        <w:tc>
          <w:tcPr>
            <w:tcW w:w="1228" w:type="pct"/>
            <w:vAlign w:val="center"/>
          </w:tcPr>
          <w:p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方正仿宋简体" w:hint="eastAsia"/>
                <w:bCs/>
                <w:iCs/>
              </w:rPr>
              <w:t>主要投资策略</w:t>
            </w:r>
          </w:p>
        </w:tc>
        <w:tc>
          <w:tcPr>
            <w:tcW w:w="3772" w:type="pct"/>
            <w:vAlign w:val="center"/>
          </w:tcPr>
          <w:p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仿宋_GB2312" w:hint="eastAsia"/>
                <w:kern w:val="0"/>
              </w:rPr>
              <w:t>主要投资策略包括完全复制策略，替代性策略，存托凭证投资策略，债券投资策略，资产支持证券投资策略，衍生品投资策略，融资、转融通证券出借业务投资策略等。</w:t>
            </w:r>
          </w:p>
        </w:tc>
      </w:tr>
      <w:tr w:rsidR="00382C45">
        <w:trPr>
          <w:trHeight w:val="454"/>
        </w:trPr>
        <w:tc>
          <w:tcPr>
            <w:tcW w:w="1228" w:type="pct"/>
            <w:vAlign w:val="center"/>
          </w:tcPr>
          <w:p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方正仿宋简体" w:hint="eastAsia"/>
                <w:bCs/>
                <w:iCs/>
              </w:rPr>
              <w:t>业绩比较基准</w:t>
            </w:r>
          </w:p>
        </w:tc>
        <w:tc>
          <w:tcPr>
            <w:tcW w:w="3772" w:type="pct"/>
            <w:vAlign w:val="center"/>
          </w:tcPr>
          <w:p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仿宋_GB2312" w:hint="eastAsia"/>
                <w:kern w:val="0"/>
              </w:rPr>
              <w:t>MSCI中国A50互联互通人民币指数收益率</w:t>
            </w:r>
          </w:p>
        </w:tc>
      </w:tr>
      <w:tr w:rsidR="00382C45">
        <w:trPr>
          <w:trHeight w:val="454"/>
        </w:trPr>
        <w:tc>
          <w:tcPr>
            <w:tcW w:w="1228" w:type="pct"/>
            <w:vAlign w:val="center"/>
          </w:tcPr>
          <w:p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方正仿宋简体" w:hint="eastAsia"/>
                <w:bCs/>
                <w:iCs/>
              </w:rPr>
              <w:t>风险收益特征</w:t>
            </w:r>
          </w:p>
        </w:tc>
        <w:tc>
          <w:tcPr>
            <w:tcW w:w="3772" w:type="pct"/>
            <w:vAlign w:val="center"/>
          </w:tcPr>
          <w:p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仿宋_GB2312" w:hint="eastAsia"/>
                <w:kern w:val="0"/>
              </w:rPr>
              <w:t>本基金属于股票基金，风险与收益高于混合基金、债券基金与货币市场基金。</w:t>
            </w:r>
          </w:p>
        </w:tc>
      </w:tr>
    </w:tbl>
    <w:p w:rsidR="00382C45" w:rsidRDefault="00740EF3">
      <w:pPr>
        <w:spacing w:line="360" w:lineRule="auto"/>
        <w:ind w:leftChars="200" w:left="420"/>
        <w:rPr>
          <w:rFonts w:asciiTheme="minorEastAsia" w:hAnsiTheme="minorEastAsia" w:cs="方正仿宋简体"/>
          <w:iCs/>
          <w:szCs w:val="24"/>
        </w:rPr>
      </w:pPr>
      <w:r>
        <w:rPr>
          <w:rFonts w:asciiTheme="minorEastAsia" w:hAnsiTheme="minorEastAsia" w:cs="方正仿宋简体" w:hint="eastAsia"/>
          <w:iCs/>
        </w:rPr>
        <w:t xml:space="preserve">①投资者请认真阅读《招募说明书》“基金的投资”章节了解详细情况。</w:t>
      </w:r>
    </w:p>
    <w:p w:rsidR="00382C45" w:rsidRDefault="00740EF3">
      <w:pPr>
        <w:spacing w:line="360" w:lineRule="auto"/>
        <w:ind w:leftChars="200" w:left="420"/>
        <w:rPr>
          <w:rFonts w:asciiTheme="minorEastAsia" w:hAnsiTheme="minorEastAsia" w:cs="方正仿宋简体"/>
          <w:iCs/>
          <w:szCs w:val="24"/>
        </w:rPr>
      </w:pPr>
      <w:r>
        <w:rPr>
          <w:rFonts w:asciiTheme="minorEastAsia" w:hAnsiTheme="minorEastAsia" w:cs="方正仿宋简体" w:hint="eastAsia"/>
          <w:iCs/>
        </w:rPr>
        <w:t xml:space="preserve">②根据2017年施行的《证券期货投资者适当性管理办法》，基金管理人和销售机构已对本基金重新进行风险评级，基金的风险收益特征不代表基金的风险评级，具体风险评级结果参见基金管理人、销售机构提供的评级结果。</w:t>
      </w:r>
    </w:p>
    <w:p w:rsidR="00382C45" w:rsidRDefault="00192975">
      <w:pPr>
        <w:spacing w:line="280" w:lineRule="exact"/>
        <w:rPr>
          <w:rFonts w:ascii="方正仿宋简体" w:eastAsia="方正仿宋简体" w:hAnsiTheme="minorEastAsia" w:cs="仿宋_GB2312"/>
          <w:kern w:val="0"/>
          <w:szCs w:val="24"/>
        </w:rPr>
      </w:pPr>
    </w:p>
    <w:p w:rsidR="00382C45" w:rsidRDefault="00740EF3" gbicc:emptyAbove="1">
      <w:pPr gbicc:listString="(二)" gbicc:numText="(%1)" gbicc:numFmt="C" gbicc:numVal="2" gbicc:numId="3">
        <w:pStyle w:val="af"/>
        <w:numPr>
          <w:ilvl w:val="0"/>
          <w:numId w:val="3"/>
        </w:numPr>
        <w:spacing w:line="280" w:lineRule="exact"/>
        <w:ind w:firstLineChars="0"/>
        <w:outlineLvl w:val="1"/>
        <w:rPr>
          <w:rFonts w:asciiTheme="minorEastAsia" w:hAnsiTheme="minorEastAsia" w:cs="方正仿宋简体"/>
          <w:b/>
          <w:iCs/>
          <w:sz w:val="24"/>
          <w:szCs w:val="24"/>
        </w:rPr>
      </w:pPr>
      <w:r>
        <w:rPr>
          <w:rFonts w:asciiTheme="minorEastAsia" w:hAnsiTheme="minorEastAsia" w:cs="方正仿宋简体" w:hint="eastAsia"/>
          <w:b/>
          <w:iCs/>
          <w:sz w:val="24"/>
          <w:szCs w:val="24"/>
        </w:rPr>
        <w:t>投资组合资产配置图表/区域配置图表</w:t>
      </w:r>
    </w:p>
    <w:p w:rsidR="00382C45" w:rsidRDefault="00740EF3">
      <w:pPr>
        <w:rPr>
          <w:rFonts w:asciiTheme="minorEastAsia" w:hAnsiTheme="minorEastAsia" w:cs="方正仿宋简体"/>
          <w:b/>
          <w:iCs/>
          <w:sz w:val="24"/>
          <w:szCs w:val="24"/>
        </w:rPr>
      </w:pPr>
      <w:r>
        <w:rPr>
          <w:rFonts w:asciiTheme="minorEastAsia" w:hAnsiTheme="minorEastAsia" w:cs="方正仿宋简体" w:hint="eastAsia"/>
          <w:b/>
          <w:iCs/>
          <w:sz w:val="24"/>
          <w:szCs w:val="24"/>
        </w:rPr>
        <w:t>投资组合资产配置图表</w:t>
      </w:r>
    </w:p>
    <w:p w:rsidR="00382C45" w:rsidRDefault="00192975" gbicc:emptyAbove="1">
      <w:pPr>
        <w:jc w:val="left"/>
        <w:rPr>
          <w:rFonts w:asciiTheme="minorEastAsia" w:hAnsiTheme="minorEastAsia" w:cs="方正仿宋简体"/>
          <w:b/>
          <w:iCs/>
        </w:rPr>
      </w:pPr>
      <w:r w:rsidR="00740EF3">
        <w:rPr>
          <w:rFonts w:asciiTheme="minorEastAsia" w:hAnsiTheme="minorEastAsia"/>
          <w:color w:val="000000" w:themeColor="text1"/>
        </w:rPr>
        <w:t>暂无</w:t>
      </w:r>
    </w:p>
    <w:p w:rsidR="00382C45" w:rsidRDefault="00740EF3">
      <w:pPr gbicc:listString="(三)" gbicc:numText="(%1)" gbicc:numFmt="C" gbicc:numVal="3" gbicc:numId="3">
        <w:pStyle w:val="af"/>
        <w:numPr>
          <w:ilvl w:val="0"/>
          <w:numId w:val="3"/>
        </w:numPr>
        <w:spacing w:line="280" w:lineRule="exact"/>
        <w:ind w:firstLineChars="0"/>
        <w:outlineLvl w:val="1"/>
        <w:rPr>
          <w:rFonts w:asciiTheme="minorEastAsia" w:hAnsiTheme="minorEastAsia" w:cs="方正仿宋简体"/>
          <w:b/>
          <w:iCs/>
          <w:sz w:val="24"/>
          <w:szCs w:val="24"/>
        </w:rPr>
      </w:pPr>
      <w:r>
        <w:rPr>
          <w:rFonts w:asciiTheme="minorEastAsia" w:hAnsiTheme="minorEastAsia" w:cs="方正仿宋简体" w:hint="eastAsia"/>
          <w:b/>
          <w:iCs/>
          <w:sz w:val="24"/>
          <w:szCs w:val="24"/>
        </w:rPr>
        <w:t>自基金合同生效以来基金每年的净值增长率及与同期业绩比较基准的比较图</w:t>
      </w:r>
    </w:p>
    <w:p w:rsidR="00382C45" w:rsidRDefault="00192975" gbicc:emptyAbove="3">
      <w:pPr>
        <w:autoSpaceDE w:val="0"/>
        <w:autoSpaceDN w:val="0"/>
        <w:adjustRightInd w:val="0"/>
        <w:spacing w:line="280" w:lineRule="exact"/>
        <w:jc w:val="left"/>
        <w:rPr>
          <w:rFonts w:asciiTheme="minorEastAsia" w:hAnsiTheme="minorEastAsia"/>
          <w:color w:val="000000" w:themeColor="text1"/>
        </w:rPr>
      </w:pPr>
      <w:r>
        <w:rPr>
          <w:rFonts w:asciiTheme="minorEastAsia" w:hAnsiTheme="minorEastAsia" w:hint="eastAsia"/>
          <w:color w:val="000000" w:themeColor="text1"/>
        </w:rPr>
        <w:t xml:space="preserve">暂无</w:t>
      </w:r>
    </w:p>
    <w:p w:rsidR="00382C45" w:rsidRDefault="00382C45">
      <w:pPr>
        <w:spacing w:line="280" w:lineRule="exact"/>
        <w:ind w:firstLine="420"/>
        <w:rPr>
          <w:rFonts w:ascii="方正仿宋简体" w:eastAsia="方正仿宋简体" w:hAnsi="方正仿宋简体" w:cs="方正仿宋简体"/>
          <w:iCs/>
        </w:rPr>
      </w:pPr>
    </w:p>
    <w:p w:rsidR="00382C45" w:rsidRDefault="00740EF3" gbicc:emptyAbove="1">
      <w:pPr gbicc:listString="三、" gbicc:numText="%1、" gbicc:numFmt="C" gbicc:numVal="3" gbicc:numId="2">
        <w:numPr>
          <w:ilvl w:val="0"/>
          <w:numId w:val="2"/>
        </w:numPr>
        <w:spacing w:line="280" w:lineRule="exact"/>
        <w:outlineLvl w:val="0"/>
        <w:rPr>
          <w:rFonts w:asciiTheme="minorEastAsia" w:hAnsiTheme="minorEastAsia" w:cs="方正仿宋简体"/>
          <w:b/>
          <w:iCs/>
          <w:sz w:val="24"/>
          <w:szCs w:val="24"/>
        </w:rPr>
      </w:pPr>
      <w:r>
        <w:rPr>
          <w:rFonts w:asciiTheme="minorEastAsia" w:hAnsiTheme="minorEastAsia" w:cs="方正仿宋简体" w:hint="eastAsia"/>
          <w:b/>
          <w:iCs/>
          <w:sz w:val="24"/>
          <w:szCs w:val="24"/>
        </w:rPr>
        <w:t>投资本基金涉及的费用</w:t>
      </w:r>
    </w:p>
    <w:p w:rsidR="00382C45" w:rsidRDefault="00740EF3">
      <w:pPr gbicc:listString="（一）" gbicc:numText="（%1）" gbicc:numFmt="J" gbicc:numVal="1" gbicc:numId="4">
        <w:pStyle w:val="af"/>
        <w:numPr>
          <w:ilvl w:val="0"/>
          <w:numId w:val="4"/>
        </w:numPr>
        <w:spacing w:line="340" w:lineRule="exact"/>
        <w:ind w:firstLineChars="0"/>
        <w:outlineLvl w:val="1"/>
        <w:rPr>
          <w:rFonts w:asciiTheme="minorEastAsia" w:hAnsiTheme="minorEastAsia" w:cs="方正仿宋简体"/>
          <w:b/>
          <w:iCs/>
          <w:sz w:val="24"/>
          <w:szCs w:val="24"/>
        </w:rPr>
      </w:pPr>
      <w:r>
        <w:rPr>
          <w:rFonts w:asciiTheme="minorEastAsia" w:hAnsiTheme="minorEastAsia" w:cs="方正仿宋简体" w:hint="eastAsia"/>
          <w:b/>
          <w:iCs/>
          <w:sz w:val="24"/>
          <w:szCs w:val="24"/>
        </w:rPr>
        <w:t>基金销售相关费用</w:t>
      </w:r>
    </w:p>
    <w:p w:rsidR="00382C45" w:rsidRDefault="00740EF3">
      <w:pPr>
        <w:spacing w:line="360" w:lineRule="auto"/>
        <w:ind w:leftChars="200" w:left="420"/>
        <w:rPr>
          <w:rFonts w:asciiTheme="minorEastAsia" w:hAnsiTheme="minorEastAsia" w:cs="方正仿宋简体"/>
          <w:iCs/>
        </w:rPr>
      </w:pPr>
      <w:r>
        <w:rPr>
          <w:rFonts w:asciiTheme="minorEastAsia" w:hAnsiTheme="minorEastAsia" w:cs="方正仿宋简体" w:hint="eastAsia"/>
          <w:iCs/>
        </w:rPr>
        <w:t>以下费用在认购/申购/赎回基金过程中收取：</w:t>
      </w:r>
    </w:p>
    <w:tbl init-cell-address="true">
      <w:tblPr>
        <w:tblW w:w="5000" w:type="pct"/>
        <w:tblBorders>
          <w:top w:val="single" w:sz="4" w:space="0" w:color="000000"/>
          <w:bottom w:val="single" w:sz="4" w:space="0" w:color="000000"/>
          <w:insideH w:val="dashSmallGap" w:sz="4" w:space="0" w:color="808080" w:themeColor="background1" w:themeShade="80"/>
        </w:tblBorders>
        <w:tblLook w:val="04A0"/>
      </w:tblPr>
      <w:tblGrid>
        <w:gridCol w:w="1747"/>
        <w:gridCol w:w="3429"/>
        <w:gridCol w:w="2035"/>
        <w:gridCol w:w="1311"/>
      </w:tblGrid>
      <w:tr w:rsidR="00382C45">
        <w:trPr>
          <w:trHeight w:val="454"/>
        </w:trPr>
        <w:tc>
          <w:tcPr>
            <w:tcW w:w="1000" w:type="pct"/>
            <w:vAlign w:val="center"/>
          </w:tcPr>
          <w:p w:rsidR="00382C45" w:rsidRDefault="00740EF3">
            <w:pPr>
              <w:spacing w:line="280" w:lineRule="exact"/>
              <w:jc w:val="center"/>
              <w:rPr>
                <w:rFonts w:asciiTheme="minorEastAsia" w:hAnsiTheme="minorEastAsia" w:cs="方正仿宋简体"/>
                <w:bCs/>
                <w:iCs/>
              </w:rPr>
            </w:pPr>
            <w:r>
              <w:rPr>
                <w:rFonts w:asciiTheme="minorEastAsia" w:hAnsiTheme="minorEastAsia" w:cs="方正仿宋简体" w:hint="eastAsia"/>
                <w:bCs/>
                <w:iCs/>
              </w:rPr>
              <w:t>费用类型</w:t>
            </w:r>
          </w:p>
        </w:tc>
        <w:tc>
          <w:tcPr>
            <w:tcW w:w="1962" w:type="pct"/>
            <w:vAlign w:val="center"/>
          </w:tcPr>
          <w:p w:rsidR="00382C45" w:rsidRDefault="00740EF3">
            <w:pPr>
              <w:spacing w:line="280" w:lineRule="exact"/>
              <w:jc w:val="center"/>
              <w:rPr>
                <w:rFonts w:asciiTheme="minorEastAsia" w:hAnsiTheme="minorEastAsia" w:cs="方正仿宋简体"/>
                <w:bCs/>
                <w:iCs/>
              </w:rPr>
            </w:pPr>
            <w:r>
              <w:rPr>
                <w:rFonts w:asciiTheme="minorEastAsia" w:hAnsiTheme="minorEastAsia" w:cs="方正仿宋简体" w:hint="eastAsia"/>
                <w:bCs/>
                <w:iCs/>
              </w:rPr>
              <w:t>份额（S）或金额（M）</w:t>
            </w:r>
          </w:p>
          <w:p w:rsidR="00382C45" w:rsidRDefault="00740EF3">
            <w:pPr>
              <w:spacing w:line="280" w:lineRule="exact"/>
              <w:jc w:val="center"/>
              <w:rPr>
                <w:rFonts w:asciiTheme="minorEastAsia" w:hAnsiTheme="minorEastAsia" w:cs="方正仿宋简体"/>
                <w:bCs/>
                <w:iCs/>
              </w:rPr>
            </w:pPr>
            <w:r>
              <w:rPr>
                <w:rFonts w:asciiTheme="minorEastAsia" w:hAnsiTheme="minorEastAsia" w:cs="方正仿宋简体" w:hint="eastAsia"/>
                <w:bCs/>
                <w:iCs/>
              </w:rPr>
              <w:t>/持有期限（N）</w:t>
            </w:r>
          </w:p>
        </w:tc>
        <w:tc>
          <w:tcPr>
            <w:tcW w:w="1164" w:type="pct"/>
            <w:vAlign w:val="center"/>
          </w:tcPr>
          <w:p w:rsidR="00382C45" w:rsidRDefault="00740EF3">
            <w:pPr>
              <w:spacing w:line="280" w:lineRule="exact"/>
              <w:jc w:val="center"/>
              <w:rPr>
                <w:rFonts w:asciiTheme="minorEastAsia" w:hAnsiTheme="minorEastAsia" w:cs="方正仿宋简体"/>
                <w:bCs/>
                <w:iCs/>
              </w:rPr>
            </w:pPr>
            <w:r>
              <w:rPr>
                <w:rFonts w:asciiTheme="minorEastAsia" w:hAnsiTheme="minorEastAsia" w:cs="方正仿宋简体" w:hint="eastAsia"/>
                <w:bCs/>
                <w:iCs/>
              </w:rPr>
              <w:t>收费方式/费率</w:t>
            </w:r>
          </w:p>
        </w:tc>
        <w:tc>
          <w:tcPr>
            <w:tcW w:w="750" w:type="pct"/>
            <w:vAlign w:val="center"/>
          </w:tcPr>
          <w:p w:rsidR="00382C45" w:rsidRDefault="00740EF3">
            <w:pPr>
              <w:spacing w:line="280" w:lineRule="exact"/>
              <w:jc w:val="center"/>
              <w:rPr>
                <w:rFonts w:asciiTheme="minorEastAsia" w:hAnsiTheme="minorEastAsia" w:cs="方正仿宋简体"/>
                <w:bCs/>
                <w:iCs/>
              </w:rPr>
            </w:pPr>
            <w:r>
              <w:rPr>
                <w:rFonts w:asciiTheme="minorEastAsia" w:hAnsiTheme="minorEastAsia" w:cs="方正仿宋简体" w:hint="eastAsia"/>
                <w:bCs/>
                <w:iCs/>
              </w:rPr>
              <w:t>备注</w:t>
            </w:r>
          </w:p>
        </w:tc>
      </w:tr>
      <w:tr w:rsidR="00382C45">
        <w:trPr>
          <w:trHeight w:val="454"/>
        </w:trPr>
        <w:tc>
          <w:tcPr>
            <w:tcW w:w="1000" w:type="pct"/>
            <w:vAlign w:val="center"/>
            <w:vMerge w:val="restart"/>
          </w:tcPr>
          <w:p w:rsidR="00382C45" w:rsidRDefault="00740EF3">
            <w:pPr>
              <w:spacing w:line="280" w:lineRule="exact"/>
              <w:jc w:val="left"/>
              <w:rPr>
                <w:rFonts w:asciiTheme="minorEastAsia" w:hAnsiTheme="minorEastAsia" w:cs="方正仿宋简体"/>
                <w:bCs/>
                <w:iCs/>
              </w:rPr>
            </w:pPr>
            <w:r>
              <w:rPr>
                <w:rFonts w:asciiTheme="minorEastAsia" w:hAnsiTheme="minorEastAsia" w:cs="方正仿宋简体" w:hint="eastAsia"/>
                <w:bCs/>
                <w:iCs/>
              </w:rPr>
              <w:t>认购费</w:t>
            </w:r>
          </w:p>
        </w:tc>
        <w:tc>
          <w:tcPr>
            <w:tcW w:w="1962" w:type="pct"/>
            <w:vAlign w:val="center"/>
          </w:tcPr>
          <w:p w:rsidR="00382C45" w:rsidRDefault="00192975">
            <w:pPr>
              <w:spacing w:line="280" w:lineRule="exact"/>
              <w:jc w:val="center"/>
              <w:rPr>
                <w:rFonts w:asciiTheme="minorEastAsia" w:hAnsiTheme="minorEastAsia" w:cs="方正仿宋简体"/>
                <w:bCs/>
                <w:iCs/>
              </w:rPr>
            </w:pPr>
            <w:r w:rsidR="00740EF3">
              <w:rPr>
                <w:rFonts w:ascii="Times New Roman" w:hAnsiTheme="minorEastAsia" w:cs="Times New Roman"/>
                <w:color w:val="333399"/>
              </w:rPr>
              <w:t/>
            </w:r>
            <w:r w:rsidR="00740EF3">
              <w:rPr>
                <w:rFonts w:asciiTheme="minorEastAsia" w:hAnsiTheme="minorEastAsia" w:cs="方正仿宋简体" w:hint="eastAsia"/>
                <w:bCs/>
                <w:iCs/>
              </w:rPr>
              <w:t/>
            </w:r>
            <w:r w:rsidR="00740EF3">
              <w:rPr>
                <w:rFonts w:asciiTheme="minorEastAsia" w:hAnsiTheme="minorEastAsia" w:cs="方正仿宋简体" w:hint="eastAsia"/>
                <w:bCs/>
                <w:iCs/>
              </w:rPr>
              <w:t>S</w:t>
            </w:r>
            <w:r w:rsidR="00740EF3">
              <w:rPr>
                <w:rFonts w:asciiTheme="minorEastAsia" w:hAnsiTheme="minorEastAsia" w:cs="方正仿宋简体" w:hint="eastAsia"/>
                <w:bCs/>
                <w:iCs/>
              </w:rPr>
              <w:t>&lt;</w:t>
            </w:r>
            <w:r w:rsidR="00740EF3">
              <w:rPr>
                <w:rFonts w:ascii="Times New Roman" w:hAnsi="Times New Roman" w:cs="Times New Roman"/>
                <w:bCs/>
                <w:iCs/>
              </w:rPr>
              <w:t>50万份</w:t>
            </w:r>
          </w:p>
        </w:tc>
        <w:tc>
          <w:tcPr>
            <w:tcW w:w="1164" w:type="pct"/>
            <w:vAlign w:val="center"/>
          </w:tcPr>
          <w:p w:rsidR="00382C45" w:rsidRDefault="00192975">
            <w:pPr>
              <w:spacing w:line="280" w:lineRule="exact"/>
              <w:jc w:val="center"/>
              <w:rPr>
                <w:rFonts w:asciiTheme="minorEastAsia" w:hAnsiTheme="minorEastAsia" w:cs="方正仿宋简体"/>
                <w:bCs/>
                <w:iCs/>
                <w:color w:val="000000" w:themeColor="text1"/>
              </w:rPr>
            </w:pPr>
            <w:r w:rsidR="00740EF3">
              <w:rPr>
                <w:rFonts w:ascii="Times New Roman" w:hAnsi="Times New Roman" w:cs="Times New Roman"/>
                <w:bCs/>
                <w:iCs/>
                <w:color w:val="000000" w:themeColor="text1"/>
              </w:rPr>
              <w:t>0.80%</w:t>
            </w:r>
            <w:r w:rsidR="00740EF3">
              <w:rPr>
                <w:rFonts w:asciiTheme="minorEastAsia" w:hAnsiTheme="minorEastAsia" w:hint="eastAsia"/>
                <w:color w:val="000000" w:themeColor="text1"/>
              </w:rPr>
              <w:t/>
            </w:r>
            <w:r w:rsidR="00740EF3">
              <w:rPr>
                <w:rFonts w:asciiTheme="minorEastAsia" w:hAnsiTheme="minorEastAsia" w:hint="eastAsia"/>
                <w:color w:val="000000" w:themeColor="text1"/>
              </w:rPr>
              <w:t/>
            </w:r>
          </w:p>
        </w:tc>
        <w:tc>
          <w:tcPr>
            <w:tcW w:w="750" w:type="pct"/>
            <w:vAlign w:val="center"/>
          </w:tcPr>
          <w:p w:rsidR="00382C45" w:rsidRDefault="00740EF3">
            <w:pPr>
              <w:spacing w:line="280" w:lineRule="exact"/>
              <w:jc w:val="center"/>
              <w:rPr>
                <w:rFonts w:asciiTheme="minorEastAsia" w:hAnsiTheme="minorEastAsia" w:cs="方正仿宋简体"/>
                <w:bCs/>
                <w:iCs/>
              </w:rPr>
            </w:pPr>
            <w:r>
              <w:rPr>
                <w:rFonts w:asciiTheme="minorEastAsia" w:hAnsiTheme="minorEastAsia" w:hint="eastAsia"/>
                <w:color w:val="333399"/>
              </w:rPr>
              <w:t/>
            </w:r>
          </w:p>
        </w:tc>
      </w:tr>
      <w:tr w:rsidR="00382C45">
        <w:trPr>
          <w:trHeight w:val="454"/>
        </w:trPr>
        <w:tc>
          <w:tcPr>
            <w:tcW w:w="1000" w:type="pct"/>
            <w:vAlign w:val="center"/>
            <w:vMerge/>
          </w:tcPr>
          <w:p w:rsidR="00382C45" w:rsidRDefault="00740EF3">
            <w:pPr>
              <w:spacing w:line="280" w:lineRule="exact"/>
              <w:jc w:val="left"/>
              <w:rPr>
                <w:rFonts w:asciiTheme="minorEastAsia" w:hAnsiTheme="minorEastAsia" w:cs="方正仿宋简体"/>
                <w:bCs/>
                <w:iCs/>
              </w:rPr>
            </w:pPr>
            <w:r>
              <w:rPr>
                <w:rFonts w:asciiTheme="minorEastAsia" w:hAnsiTheme="minorEastAsia" w:cs="方正仿宋简体" w:hint="eastAsia"/>
                <w:bCs/>
                <w:iCs/>
              </w:rPr>
              <w:t>认购费</w:t>
            </w:r>
          </w:p>
        </w:tc>
        <w:tc>
          <w:tcPr>
            <w:tcW w:w="1962" w:type="pct"/>
            <w:vAlign w:val="center"/>
          </w:tcPr>
          <w:p w:rsidR="00382C45" w:rsidRDefault="00192975">
            <w:pPr>
              <w:spacing w:line="280" w:lineRule="exact"/>
              <w:jc w:val="center"/>
              <w:rPr>
                <w:rFonts w:asciiTheme="minorEastAsia" w:hAnsiTheme="minorEastAsia" w:cs="方正仿宋简体"/>
                <w:bCs/>
                <w:iCs/>
              </w:rPr>
            </w:pPr>
            <w:r w:rsidR="00740EF3">
              <w:rPr>
                <w:rFonts w:ascii="Times New Roman" w:hAnsi="Times New Roman" w:cs="Times New Roman"/>
                <w:bCs/>
                <w:iCs/>
              </w:rPr>
              <w:t xml:space="preserve">50万份</w:t>
            </w:r>
            <w:r w:rsidR="00740EF3">
              <w:rPr>
                <w:rFonts w:asciiTheme="minorEastAsia" w:hAnsiTheme="minorEastAsia" w:cs="方正仿宋简体" w:hint="eastAsia"/>
                <w:bCs/>
                <w:iCs/>
              </w:rPr>
              <w:t xml:space="preserve">&lt;=</w:t>
            </w:r>
            <w:r w:rsidR="00740EF3">
              <w:rPr>
                <w:rFonts w:asciiTheme="minorEastAsia" w:hAnsiTheme="minorEastAsia" w:cs="方正仿宋简体" w:hint="eastAsia"/>
                <w:bCs/>
                <w:iCs/>
              </w:rPr>
              <w:t>S</w:t>
            </w:r>
            <w:r w:rsidR="00740EF3">
              <w:rPr>
                <w:rFonts w:asciiTheme="minorEastAsia" w:hAnsiTheme="minorEastAsia" w:cs="方正仿宋简体" w:hint="eastAsia"/>
                <w:bCs/>
                <w:iCs/>
              </w:rPr>
              <w:t xml:space="preserve">&lt;</w:t>
            </w:r>
            <w:r w:rsidR="00740EF3">
              <w:rPr>
                <w:rFonts w:ascii="Times New Roman" w:hAnsi="Times New Roman" w:cs="Times New Roman"/>
                <w:bCs/>
                <w:iCs/>
              </w:rPr>
              <w:t xml:space="preserve">100万份</w:t>
            </w:r>
          </w:p>
        </w:tc>
        <w:tc>
          <w:tcPr>
            <w:tcW w:w="1164" w:type="pct"/>
            <w:vAlign w:val="center"/>
          </w:tcPr>
          <w:p w:rsidR="00382C45" w:rsidRDefault="00192975">
            <w:pPr>
              <w:spacing w:line="280" w:lineRule="exact"/>
              <w:jc w:val="center"/>
              <w:rPr>
                <w:rFonts w:asciiTheme="minorEastAsia" w:hAnsiTheme="minorEastAsia" w:cs="方正仿宋简体"/>
                <w:bCs/>
                <w:iCs/>
                <w:color w:val="000000" w:themeColor="text1"/>
              </w:rPr>
            </w:pPr>
            <w:r w:rsidR="00740EF3">
              <w:rPr>
                <w:rFonts w:ascii="Times New Roman" w:hAnsi="Times New Roman" w:cs="Times New Roman"/>
                <w:bCs/>
                <w:iCs/>
                <w:color w:val="000000" w:themeColor="text1"/>
              </w:rPr>
              <w:t xml:space="preserve">0.50%</w:t>
            </w:r>
            <w:r w:rsidR="00740EF3">
              <w:rPr>
                <w:rFonts w:asciiTheme="minorEastAsia" w:hAnsiTheme="minorEastAsia" w:hint="eastAsia"/>
                <w:color w:val="000000" w:themeColor="text1"/>
              </w:rPr>
              <w:t xml:space="preserve"/>
            </w:r>
            <w:r w:rsidR="00740EF3">
              <w:rPr>
                <w:rFonts w:asciiTheme="minorEastAsia" w:hAnsiTheme="minorEastAsia" w:hint="eastAsia"/>
                <w:color w:val="000000" w:themeColor="text1"/>
              </w:rPr>
              <w:t xml:space="preserve"/>
            </w:r>
          </w:p>
        </w:tc>
        <w:tc>
          <w:tcPr>
            <w:tcW w:w="750" w:type="pct"/>
            <w:vAlign w:val="center"/>
          </w:tcPr>
          <w:p w:rsidR="00382C45" w:rsidRDefault="00740EF3">
            <w:pPr>
              <w:spacing w:line="280" w:lineRule="exact"/>
              <w:jc w:val="center"/>
              <w:rPr>
                <w:rFonts w:asciiTheme="minorEastAsia" w:hAnsiTheme="minorEastAsia" w:cs="方正仿宋简体"/>
                <w:bCs/>
                <w:iCs/>
              </w:rPr>
            </w:pPr>
            <w:r>
              <w:rPr>
                <w:rFonts w:asciiTheme="minorEastAsia" w:hAnsiTheme="minorEastAsia" w:hint="eastAsia"/>
                <w:color w:val="333399"/>
              </w:rPr>
              <w:t xml:space="preserve"/>
            </w:r>
          </w:p>
        </w:tc>
      </w:tr>
      <w:tr w:rsidR="00382C45">
        <w:trPr>
          <w:trHeight w:val="454"/>
        </w:trPr>
        <w:tc>
          <w:tcPr>
            <w:tcW w:w="1000" w:type="pct"/>
            <w:vAlign w:val="center"/>
            <w:vMerge/>
          </w:tcPr>
          <w:p w:rsidR="00382C45" w:rsidRDefault="00740EF3">
            <w:pPr>
              <w:spacing w:line="280" w:lineRule="exact"/>
              <w:jc w:val="left"/>
              <w:rPr>
                <w:rFonts w:asciiTheme="minorEastAsia" w:hAnsiTheme="minorEastAsia" w:cs="方正仿宋简体"/>
                <w:bCs/>
                <w:iCs/>
              </w:rPr>
            </w:pPr>
            <w:r>
              <w:rPr>
                <w:rFonts w:asciiTheme="minorEastAsia" w:hAnsiTheme="minorEastAsia" w:cs="方正仿宋简体" w:hint="eastAsia"/>
                <w:bCs/>
                <w:iCs/>
              </w:rPr>
              <w:t>认购费</w:t>
            </w:r>
          </w:p>
        </w:tc>
        <w:tc>
          <w:tcPr>
            <w:tcW w:w="1962" w:type="pct"/>
            <w:vAlign w:val="center"/>
          </w:tcPr>
          <w:p w:rsidR="00382C45" w:rsidRDefault="00192975">
            <w:pPr>
              <w:spacing w:line="280" w:lineRule="exact"/>
              <w:jc w:val="center"/>
              <w:rPr>
                <w:rFonts w:asciiTheme="minorEastAsia" w:hAnsiTheme="minorEastAsia" w:cs="方正仿宋简体"/>
                <w:bCs/>
                <w:iCs/>
              </w:rPr>
            </w:pPr>
            <w:r w:rsidR="00740EF3">
              <w:rPr>
                <w:rFonts w:ascii="Times New Roman" w:hAnsi="Times New Roman" w:cs="Times New Roman"/>
                <w:bCs/>
                <w:iCs/>
              </w:rPr>
              <w:t xml:space="preserve"/>
            </w:r>
            <w:r w:rsidR="00740EF3">
              <w:rPr>
                <w:rFonts w:asciiTheme="minorEastAsia" w:hAnsiTheme="minorEastAsia" w:cs="方正仿宋简体" w:hint="eastAsia"/>
                <w:bCs/>
                <w:iCs/>
              </w:rPr>
              <w:t xml:space="preserve"/>
            </w:r>
            <w:r w:rsidR="00740EF3">
              <w:rPr>
                <w:rFonts w:asciiTheme="minorEastAsia" w:hAnsiTheme="minorEastAsia" w:cs="方正仿宋简体" w:hint="eastAsia"/>
                <w:bCs/>
                <w:iCs/>
              </w:rPr>
              <w:t>S</w:t>
            </w:r>
            <w:r w:rsidR="00740EF3">
              <w:rPr>
                <w:rFonts w:asciiTheme="minorEastAsia" w:hAnsiTheme="minorEastAsia" w:cs="方正仿宋简体" w:hint="eastAsia"/>
                <w:bCs/>
                <w:iCs/>
              </w:rPr>
              <w:t xml:space="preserve">&gt;=</w:t>
            </w:r>
            <w:r w:rsidR="00740EF3">
              <w:rPr>
                <w:rFonts w:ascii="Times New Roman" w:hAnsi="Times New Roman" w:cs="Times New Roman"/>
                <w:bCs/>
                <w:iCs/>
              </w:rPr>
              <w:t xml:space="preserve">100万份</w:t>
            </w:r>
          </w:p>
        </w:tc>
        <w:tc>
          <w:tcPr>
            <w:tcW w:w="1164" w:type="pct"/>
            <w:vAlign w:val="center"/>
          </w:tcPr>
          <w:p w:rsidR="00382C45" w:rsidRDefault="00192975">
            <w:pPr>
              <w:spacing w:line="280" w:lineRule="exact"/>
              <w:jc w:val="center"/>
              <w:rPr>
                <w:rFonts w:asciiTheme="minorEastAsia" w:hAnsiTheme="minorEastAsia" w:cs="方正仿宋简体"/>
                <w:bCs/>
                <w:iCs/>
                <w:color w:val="000000" w:themeColor="text1"/>
              </w:rPr>
            </w:pPr>
            <w:r w:rsidR="00740EF3">
              <w:rPr>
                <w:rFonts w:ascii="Times New Roman" w:hAnsi="Times New Roman" w:cs="Times New Roman"/>
                <w:bCs/>
                <w:iCs/>
                <w:color w:val="000000" w:themeColor="text1"/>
              </w:rPr>
              <w:t xml:space="preserve"/>
            </w:r>
            <w:r w:rsidR="00740EF3">
              <w:rPr>
                <w:rFonts w:asciiTheme="minorEastAsia" w:hAnsiTheme="minorEastAsia" w:hint="eastAsia"/>
                <w:color w:val="000000" w:themeColor="text1"/>
              </w:rPr>
              <w:t xml:space="preserve"/>
            </w:r>
            <w:r w:rsidR="00740EF3">
              <w:rPr>
                <w:rFonts w:asciiTheme="minorEastAsia" w:hAnsiTheme="minorEastAsia" w:cs="方正仿宋简体" w:hint="eastAsia"/>
                <w:bCs/>
                <w:iCs/>
                <w:color w:val="000000" w:themeColor="text1"/>
              </w:rPr>
              <w:t xml:space="preserve">1000元/笔</w:t>
            </w:r>
          </w:p>
        </w:tc>
        <w:tc>
          <w:tcPr>
            <w:tcW w:w="750" w:type="pct"/>
            <w:vAlign w:val="center"/>
          </w:tcPr>
          <w:p w:rsidR="00382C45" w:rsidRDefault="00740EF3">
            <w:pPr>
              <w:spacing w:line="280" w:lineRule="exact"/>
              <w:jc w:val="center"/>
              <w:rPr>
                <w:rFonts w:asciiTheme="minorEastAsia" w:hAnsiTheme="minorEastAsia" w:cs="方正仿宋简体"/>
                <w:bCs/>
                <w:iCs/>
              </w:rPr>
            </w:pPr>
            <w:r>
              <w:rPr>
                <w:rFonts w:asciiTheme="minorEastAsia" w:hAnsiTheme="minorEastAsia" w:hint="eastAsia"/>
                <w:color w:val="333399"/>
              </w:rPr>
              <w:t xml:space="preserve"/>
            </w:r>
          </w:p>
        </w:tc>
      </w:tr>
    </w:tbl>
    <w:p w:rsidR="00382C45" w:rsidRDefault="00192975">
      <w:pPr>
        <w:autoSpaceDE w:val="0"/>
        <w:autoSpaceDN w:val="0"/>
        <w:adjustRightInd w:val="0"/>
        <w:spacing w:line="360" w:lineRule="auto"/>
        <w:ind w:leftChars="200" w:left="420"/>
        <w:jc w:val="left"/>
        <w:rPr>
          <w:rFonts w:asciiTheme="minorEastAsia" w:hAnsiTheme="minorEastAsia" w:cs="方正仿宋简体"/>
          <w:iCs/>
        </w:rPr>
      </w:pPr>
      <w:r w:rsidR="00740EF3">
        <w:rPr>
          <w:rFonts w:asciiTheme="minorEastAsia" w:hAnsiTheme="minorEastAsia" w:cs="方正仿宋简体" w:hint="eastAsia"/>
          <w:iCs/>
        </w:rPr>
        <w:t>注：</w:t>
      </w:r>
      <w:r>
        <w:rPr>
          <w:rFonts w:asciiTheme="minorEastAsia" w:hAnsiTheme="minorEastAsia" w:cs="方正仿宋简体" w:hint="eastAsia"/>
          <w:iCs/>
        </w:rPr>
        <w:t xml:space="preserve">①基金管理人办理网下现金认购、网下股票认购时可按照上表所示费率收取认购费用。发售代理机构办理网上现金认购、网下现金认购、网下股票认购时可参照上述费率结构收取一定的认购费用/佣金。</w:t>
      </w:r>
    </w:p>
    <w:p w:rsidR="00382C45" w:rsidRDefault="00192975">
      <w:pPr>
        <w:autoSpaceDE w:val="0"/>
        <w:autoSpaceDN w:val="0"/>
        <w:adjustRightInd w:val="0"/>
        <w:spacing w:line="360" w:lineRule="auto"/>
        <w:ind w:leftChars="200" w:left="420"/>
        <w:jc w:val="left"/>
        <w:rPr>
          <w:rFonts w:asciiTheme="minorEastAsia" w:hAnsiTheme="minorEastAsia" w:cs="方正仿宋简体"/>
          <w:iCs/>
        </w:rPr>
      </w:pPr>
      <w:r>
        <w:rPr>
          <w:rFonts w:asciiTheme="minorEastAsia" w:hAnsiTheme="minorEastAsia" w:cs="方正仿宋简体" w:hint="eastAsia"/>
          <w:iCs/>
        </w:rPr>
        <w:t xml:space="preserve">②投资者在申购或赎回基金份额时，申购赎回代理券商可按照不超过0.5%的标准收取佣金。</w:t>
      </w:r>
    </w:p>
    <w:p w:rsidR="00382C45" w:rsidRDefault="00192975">
      <w:pPr>
        <w:autoSpaceDE w:val="0"/>
        <w:autoSpaceDN w:val="0"/>
        <w:adjustRightInd w:val="0"/>
        <w:spacing w:line="360" w:lineRule="auto"/>
        <w:ind w:leftChars="200" w:left="420"/>
        <w:jc w:val="left"/>
        <w:rPr>
          <w:rFonts w:asciiTheme="minorEastAsia" w:hAnsiTheme="minorEastAsia" w:cs="方正仿宋简体"/>
          <w:iCs/>
        </w:rPr>
      </w:pPr>
      <w:r>
        <w:rPr>
          <w:rFonts w:asciiTheme="minorEastAsia" w:hAnsiTheme="minorEastAsia" w:cs="方正仿宋简体" w:hint="eastAsia"/>
          <w:iCs/>
        </w:rPr>
        <w:t xml:space="preserve">③场内交易费用以证券公司实际收取为准。</w:t>
      </w:r>
    </w:p>
    <w:p w:rsidR="00382C45" w:rsidRDefault="00382C45">
      <w:pPr>
        <w:spacing w:line="280" w:lineRule="exact"/>
        <w:rPr>
          <w:rFonts w:ascii="方正仿宋简体" w:eastAsia="方正仿宋简体" w:hAnsiTheme="minorEastAsia" w:cs="方正仿宋简体"/>
          <w:b/>
          <w:iCs/>
          <w:sz w:val="24"/>
          <w:szCs w:val="24"/>
        </w:rPr>
      </w:pPr>
    </w:p>
    <w:p w:rsidR="00382C45" w:rsidRDefault="00740EF3" gbicc:emptyAbove="1">
      <w:pPr>
        <w:spacing w:line="280" w:lineRule="exact"/>
        <w:outlineLvl w:val="1"/>
        <w:rPr>
          <w:rFonts w:asciiTheme="minorEastAsia" w:hAnsiTheme="minorEastAsia" w:cs="方正仿宋简体"/>
          <w:b/>
          <w:iCs/>
          <w:sz w:val="24"/>
          <w:szCs w:val="24"/>
        </w:rPr>
      </w:pPr>
      <w:r>
        <w:rPr>
          <w:rFonts w:asciiTheme="minorEastAsia" w:hAnsiTheme="minorEastAsia" w:cs="方正仿宋简体" w:hint="eastAsia"/>
          <w:b/>
          <w:iCs/>
          <w:sz w:val="24"/>
          <w:szCs w:val="24"/>
        </w:rPr>
        <w:t>（二）基金运作相关费用</w:t>
      </w:r>
    </w:p>
    <w:p w:rsidR="00382C45" w:rsidRDefault="00740EF3">
      <w:pPr>
        <w:autoSpaceDE w:val="0"/>
        <w:autoSpaceDN w:val="0"/>
        <w:adjustRightInd w:val="0"/>
        <w:spacing w:line="360" w:lineRule="auto"/>
        <w:ind w:leftChars="200" w:left="420"/>
        <w:jc w:val="left"/>
        <w:rPr>
          <w:rFonts w:asciiTheme="minorEastAsia" w:hAnsiTheme="minorEastAsia" w:cs="方正仿宋简体"/>
          <w:iCs/>
        </w:rPr>
      </w:pPr>
      <w:r>
        <w:rPr>
          <w:rFonts w:asciiTheme="minorEastAsia" w:hAnsiTheme="minorEastAsia" w:hint="eastAsia"/>
        </w:rPr>
        <w:t>以下</w:t>
      </w:r>
      <w:r>
        <w:rPr>
          <w:rFonts w:asciiTheme="minorEastAsia" w:hAnsiTheme="minorEastAsia" w:cs="方正仿宋简体" w:hint="eastAsia"/>
          <w:iCs/>
        </w:rPr>
        <w:t>费用将从基金资产中扣除：</w:t>
      </w:r>
    </w:p>
    <w:tbl init-cell-address="true">
      <w:tblPr>
        <w:tblW w:w="5000" w:type="pct"/>
        <w:tblBorders>
          <w:top w:val="single" w:sz="4" w:space="0" w:color="000000"/>
          <w:bottom w:val="single" w:sz="4" w:space="0" w:color="000000"/>
          <w:insideH w:val="dashSmallGap" w:sz="4" w:space="0" w:color="808080" w:themeColor="background1" w:themeShade="80"/>
        </w:tblBorders>
        <w:tblLook w:val="04A0"/>
      </w:tblPr>
      <w:tblGrid>
        <w:gridCol w:w="2517"/>
        <w:gridCol w:w="6005"/>
      </w:tblGrid>
      <w:tr w:rsidR="00382C45">
        <w:trPr>
          <w:trHeight w:val="454"/>
        </w:trPr>
        <w:tc>
          <w:tcPr>
            <w:tcW w:w="1477" w:type="pct"/>
            <w:vAlign w:val="center"/>
          </w:tcPr>
          <w:p w:rsidR="00382C45" w:rsidRDefault="00740EF3">
            <w:pPr>
              <w:spacing w:line="280" w:lineRule="exact"/>
              <w:jc w:val="center"/>
              <w:rPr>
                <w:rFonts w:asciiTheme="minorEastAsia" w:hAnsiTheme="minorEastAsia" w:cs="方正仿宋简体"/>
                <w:bCs/>
              </w:rPr>
            </w:pPr>
            <w:r>
              <w:rPr>
                <w:rFonts w:asciiTheme="minorEastAsia" w:hAnsiTheme="minorEastAsia" w:cs="方正仿宋简体" w:hint="eastAsia"/>
                <w:bCs/>
                <w:iCs/>
              </w:rPr>
              <w:t>费用类别</w:t>
            </w:r>
          </w:p>
        </w:tc>
        <w:tc>
          <w:tcPr>
            <w:tcW w:w="3523" w:type="pct"/>
            <w:vAlign w:val="center"/>
          </w:tcPr>
          <w:p w:rsidR="00382C45" w:rsidRDefault="00740EF3">
            <w:pPr>
              <w:spacing w:line="280" w:lineRule="exact"/>
              <w:jc w:val="center"/>
              <w:rPr>
                <w:rFonts w:asciiTheme="minorEastAsia" w:hAnsiTheme="minorEastAsia" w:cs="方正仿宋简体"/>
                <w:bCs/>
                <w:iCs/>
              </w:rPr>
            </w:pPr>
            <w:r>
              <w:rPr>
                <w:rFonts w:asciiTheme="minorEastAsia" w:hAnsiTheme="minorEastAsia" w:cs="方正仿宋简体" w:hint="eastAsia"/>
                <w:bCs/>
                <w:iCs/>
              </w:rPr>
              <w:t>收费方式/年费率</w:t>
            </w:r>
          </w:p>
        </w:tc>
      </w:tr>
      <w:tr w:rsidR="00382C45">
        <w:trPr>
          <w:trHeight w:val="454"/>
        </w:trPr>
        <w:tc>
          <w:tcPr>
            <w:tcW w:w="1477" w:type="pct"/>
            <w:vAlign w:val="center"/>
          </w:tcPr>
          <w:p w:rsidR="00382C45" w:rsidRDefault="00740EF3">
            <w:pPr>
              <w:spacing w:line="280" w:lineRule="exact"/>
              <w:rPr>
                <w:rFonts w:asciiTheme="minorEastAsia" w:hAnsiTheme="minorEastAsia" w:cs="方正仿宋简体"/>
                <w:bCs/>
                <w:iCs/>
              </w:rPr>
            </w:pPr>
            <w:r>
              <w:rPr>
                <w:rFonts w:asciiTheme="minorEastAsia" w:hAnsiTheme="minorEastAsia" w:cs="方正仿宋简体" w:hint="eastAsia"/>
                <w:bCs/>
                <w:iCs/>
              </w:rPr>
              <w:t>管理费</w:t>
            </w:r>
          </w:p>
        </w:tc>
        <w:tc>
          <w:tcPr>
            <w:tcW w:w="3523" w:type="pct"/>
            <w:vAlign w:val="center"/>
          </w:tcPr>
          <w:p w:rsidR="00382C45" w:rsidRDefault="00192975">
            <w:pPr>
              <w:spacing w:line="280" w:lineRule="exact"/>
              <w:jc w:val="center"/>
              <w:rPr>
                <w:rFonts w:asciiTheme="minorEastAsia" w:hAnsiTheme="minorEastAsia" w:cs="方正仿宋简体"/>
                <w:bCs/>
                <w:iCs/>
              </w:rPr>
            </w:pPr>
            <w:r w:rsidR="00740EF3">
              <w:rPr>
                <w:rFonts w:asciiTheme="minorEastAsia" w:hAnsiTheme="minorEastAsia" w:cs="方正仿宋简体" w:hint="eastAsia"/>
                <w:bCs/>
                <w:iCs/>
              </w:rPr>
              <w:t>固定费率0.50%</w:t>
            </w:r>
            <w:r w:rsidR="00740EF3">
              <w:rPr>
                <w:rFonts w:ascii="Times New Roman" w:hAnsiTheme="minorEastAsia" w:cs="Times New Roman"/>
                <w:color w:val="333399"/>
              </w:rPr>
              <w:t/>
            </w:r>
          </w:p>
        </w:tc>
      </w:tr>
      <w:tr w:rsidR="00382C45">
        <w:trPr>
          <w:trHeight w:val="454"/>
        </w:trPr>
        <w:tc>
          <w:tcPr>
            <w:tcW w:w="1477" w:type="pct"/>
            <w:vAlign w:val="center"/>
          </w:tcPr>
          <w:p w:rsidR="00382C45" w:rsidRDefault="00740EF3">
            <w:pPr>
              <w:spacing w:line="280" w:lineRule="exact"/>
              <w:rPr>
                <w:rFonts w:asciiTheme="minorEastAsia" w:hAnsiTheme="minorEastAsia" w:cs="方正仿宋简体"/>
                <w:bCs/>
                <w:iCs/>
              </w:rPr>
            </w:pPr>
            <w:r>
              <w:rPr>
                <w:rFonts w:asciiTheme="minorEastAsia" w:hAnsiTheme="minorEastAsia" w:cs="方正仿宋简体" w:hint="eastAsia"/>
                <w:bCs/>
                <w:iCs/>
              </w:rPr>
              <w:t>托管费</w:t>
            </w:r>
          </w:p>
        </w:tc>
        <w:tc>
          <w:tcPr>
            <w:tcW w:w="3523" w:type="pct"/>
            <w:vAlign w:val="center"/>
          </w:tcPr>
          <w:p w:rsidR="00382C45" w:rsidRDefault="00192975">
            <w:pPr>
              <w:spacing w:line="280" w:lineRule="exact"/>
              <w:jc w:val="center"/>
              <w:rPr>
                <w:rFonts w:asciiTheme="minorEastAsia" w:hAnsiTheme="minorEastAsia" w:cs="方正仿宋简体"/>
                <w:bCs/>
                <w:iCs/>
              </w:rPr>
            </w:pPr>
            <w:r w:rsidR="00740EF3">
              <w:rPr>
                <w:rFonts w:asciiTheme="minorEastAsia" w:hAnsiTheme="minorEastAsia" w:cs="方正仿宋简体" w:hint="eastAsia"/>
                <w:bCs/>
                <w:iCs/>
              </w:rPr>
              <w:t>固定费率0.10%</w:t>
            </w:r>
            <w:r w:rsidR="00740EF3">
              <w:rPr>
                <w:rFonts w:ascii="Times New Roman" w:hAnsiTheme="minorEastAsia" w:cs="Times New Roman"/>
                <w:color w:val="333399"/>
              </w:rPr>
              <w:t/>
            </w:r>
          </w:p>
        </w:tc>
      </w:tr>
      <w:tr w:rsidR="00382C45">
        <w:trPr>
          <w:trHeight w:val="454"/>
        </w:trPr>
        <w:tc>
          <w:tcPr>
            <w:tcW w:w="1477" w:type="pct"/>
            <w:vAlign w:val="center"/>
          </w:tcPr>
          <w:p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其他费用</w:t>
            </w:r>
          </w:p>
        </w:tc>
        <w:tc>
          <w:tcPr>
            <w:tcW w:w="3523" w:type="pct"/>
            <w:vAlign w:val="center"/>
          </w:tcPr>
          <w:p w:rsidR="00382C45" w:rsidRDefault="00192975">
            <w:pPr>
              <w:spacing w:line="280" w:lineRule="exact"/>
              <w:jc w:val="center"/>
              <w:rPr>
                <w:rFonts w:asciiTheme="minorEastAsia" w:hAnsiTheme="minorEastAsia" w:cs="方正仿宋简体"/>
                <w:bCs/>
                <w:iCs/>
              </w:rPr>
            </w:pPr>
            <w:r w:rsidR="00740EF3">
              <w:rPr>
                <w:rFonts w:asciiTheme="minorEastAsia" w:hAnsiTheme="minorEastAsia" w:cs="方正仿宋简体" w:hint="eastAsia"/>
                <w:bCs/>
                <w:iCs/>
              </w:rPr>
              <w:t>基金合同生效后与本基金相关的信息披露费、会计师费、律师费、基金份额持有人大会费用等可以在基金财产中列支的其他费用按照国家有关规定和《基金合同》约定在基金财产中列支。费用类别详见本基金基金合同及招募说明书或其更新。</w:t>
            </w:r>
            <w:r w:rsidR="00740EF3">
              <w:rPr>
                <w:rFonts w:ascii="Times New Roman" w:hAnsiTheme="minorEastAsia" w:cs="Times New Roman"/>
                <w:color w:val="333399"/>
              </w:rPr>
              <w:t/>
            </w:r>
          </w:p>
        </w:tc>
      </w:tr>
    </w:tbl>
    <w:p w:rsidR="00382C45" w:rsidRDefault="00192975">
      <w:pPr>
        <w:autoSpaceDE w:val="0"/>
        <w:autoSpaceDN w:val="0"/>
        <w:adjustRightInd w:val="0"/>
        <w:spacing w:line="360" w:lineRule="auto"/>
        <w:ind w:leftChars="200" w:left="420"/>
        <w:jc w:val="left"/>
        <w:rPr>
          <w:rFonts w:ascii="方正仿宋简体" w:eastAsia="方正仿宋简体" w:hAnsi="方正仿宋简体" w:cs="方正仿宋简体"/>
          <w:bCs/>
          <w:iCs/>
        </w:rPr>
      </w:pPr>
      <w:r w:rsidR="00740EF3">
        <w:rPr>
          <w:rFonts w:asciiTheme="minorEastAsia" w:hAnsiTheme="minorEastAsia" w:cs="方正仿宋简体" w:hint="eastAsia"/>
          <w:bCs/>
          <w:iCs/>
        </w:rPr>
        <w:t>注：</w:t>
      </w:r>
      <w:r w:rsidR="00740EF3">
        <w:rPr>
          <w:rFonts w:asciiTheme="minorEastAsia" w:hAnsiTheme="minorEastAsia" w:cs="方正仿宋简体" w:hint="eastAsia"/>
          <w:bCs/>
          <w:iCs/>
        </w:rPr>
        <w:t>本基金交易证券、基金等产生的费用和税负，按实际发生额从基金资产扣除。</w:t>
      </w:r>
    </w:p>
    <w:p w:rsidR="00382C45" w:rsidRDefault="00382C45">
      <w:pPr>
        <w:autoSpaceDE w:val="0"/>
        <w:autoSpaceDN w:val="0"/>
        <w:adjustRightInd w:val="0"/>
        <w:spacing w:line="280" w:lineRule="exact"/>
        <w:jc w:val="left"/>
        <w:rPr>
          <w:rFonts w:ascii="方正仿宋简体" w:eastAsia="方正仿宋简体" w:hAnsiTheme="minorEastAsia" w:cs="仿宋_GB2312"/>
          <w:kern w:val="0"/>
          <w:szCs w:val="24"/>
        </w:rPr>
      </w:pPr>
    </w:p>
    <w:p w:rsidR="00382C45" w:rsidRDefault="00740EF3" gbicc:emptyAbove="1">
      <w:pPr gbicc:listString="四、" gbicc:numText="%1、" gbicc:numFmt="C" gbicc:numVal="4" gbicc:numId="2">
        <w:numPr>
          <w:ilvl w:val="0"/>
          <w:numId w:val="2"/>
        </w:numPr>
        <w:spacing w:line="280" w:lineRule="exact"/>
        <w:outlineLvl w:val="0"/>
        <w:rPr>
          <w:rFonts w:asciiTheme="minorEastAsia" w:hAnsiTheme="minorEastAsia" w:cs="方正仿宋简体"/>
          <w:b/>
          <w:iCs/>
          <w:sz w:val="24"/>
          <w:szCs w:val="24"/>
        </w:rPr>
      </w:pPr>
      <w:r>
        <w:rPr>
          <w:rFonts w:asciiTheme="minorEastAsia" w:hAnsiTheme="minorEastAsia" w:cs="方正仿宋简体" w:hint="eastAsia"/>
          <w:b/>
          <w:iCs/>
          <w:sz w:val="24"/>
          <w:szCs w:val="24"/>
        </w:rPr>
        <w:t>风险揭示与重要提示</w:t>
      </w:r>
    </w:p>
    <w:p w:rsidR="00382C45" w:rsidRDefault="00740EF3">
      <w:pPr>
        <w:spacing w:line="280" w:lineRule="exact"/>
        <w:outlineLvl w:val="1"/>
        <w:rPr>
          <w:rFonts w:asciiTheme="minorEastAsia" w:hAnsiTheme="minorEastAsia"/>
          <w:color w:val="0000FF"/>
          <w:kern w:val="0"/>
          <w:sz w:val="24"/>
          <w:szCs w:val="24"/>
        </w:rPr>
      </w:pPr>
      <w:r>
        <w:rPr>
          <w:rFonts w:asciiTheme="minorEastAsia" w:hAnsiTheme="minorEastAsia" w:cs="方正仿宋简体" w:hint="eastAsia"/>
          <w:b/>
          <w:bCs/>
          <w:iCs/>
          <w:sz w:val="24"/>
          <w:szCs w:val="24"/>
        </w:rPr>
        <w:t>（一）风险揭示</w:t>
      </w:r>
    </w:p>
    <w:p w:rsidR="00382C45" w:rsidRDefault="00192975">
      <w:pPr>
        <w:spacing w:line="360" w:lineRule="auto"/>
        <w:ind w:leftChars="200" w:left="420" w:firstLine="420"/>
        <w:rPr>
          <w:rFonts w:asciiTheme="minorEastAsia" w:hAnsiTheme="minorEastAsia" w:cs="方正仿宋简体"/>
          <w:iCs/>
        </w:rPr>
      </w:pPr>
      <w:r>
        <w:rPr>
          <w:rFonts w:asciiTheme="minorEastAsia" w:hAnsiTheme="minorEastAsia" w:cs="方正仿宋简体" w:hint="eastAsia"/>
          <w:iCs/>
        </w:rPr>
        <w:t xml:space="preserve">本基金不提供任何保证。投资者可能损失投资本金。</w:t>
      </w:r>
    </w:p>
    <w:p w:rsidR="00382C45" w:rsidRDefault="00192975">
      <w:pPr>
        <w:spacing w:line="360" w:lineRule="auto"/>
        <w:ind w:leftChars="200" w:left="420" w:firstLine="420"/>
        <w:rPr>
          <w:rFonts w:asciiTheme="minorEastAsia" w:hAnsiTheme="minorEastAsia" w:cs="方正仿宋简体"/>
          <w:iCs/>
        </w:rPr>
      </w:pPr>
      <w:r>
        <w:rPr>
          <w:rFonts w:asciiTheme="minorEastAsia" w:hAnsiTheme="minorEastAsia" w:cs="方正仿宋简体" w:hint="eastAsia"/>
          <w:iCs/>
        </w:rPr>
        <w:t xml:space="preserve">投资有风险，投资者购买基金时应认真阅读本基金的《招募说明书》等销售文件。</w:t>
      </w:r>
    </w:p>
    <w:p w:rsidR="00382C45" w:rsidRDefault="00192975">
      <w:pPr>
        <w:spacing w:line="360" w:lineRule="auto"/>
        <w:ind w:leftChars="200" w:left="420" w:firstLine="420"/>
        <w:rPr>
          <w:rFonts w:asciiTheme="minorEastAsia" w:hAnsiTheme="minorEastAsia" w:cs="方正仿宋简体"/>
          <w:iCs/>
        </w:rPr>
      </w:pPr>
      <w:r>
        <w:rPr>
          <w:rFonts w:asciiTheme="minorEastAsia" w:hAnsiTheme="minorEastAsia" w:cs="方正仿宋简体" w:hint="eastAsia"/>
          <w:iCs/>
        </w:rPr>
        <w:t xml:space="preserve">本基金投资于证券市场，基金净值会因为证券市场波动等因素产生波动，投资者根据所持有的基金份额享受基金收益，同时承担相应的投资风险。本基金投资中的风险包括：因整体政治、经济、社会等环境因素对证券市场价格产生影响而形成的系统性风险，个别证券特有的非系统性风险，流动性风险，基金管理人在基金管理实施过程中产生的管理风险，衍生品投资风险，可转换债券和可交换债券的投资风险，参与转融通证券出借业务风险，资产支持证券投资风险，存托凭证投资风险，本基金的其他特定风险等。</w:t>
      </w:r>
    </w:p>
    <w:p w:rsidR="00382C45" w:rsidRDefault="00192975">
      <w:pPr>
        <w:spacing w:line="360" w:lineRule="auto"/>
        <w:ind w:leftChars="200" w:left="420" w:firstLine="420"/>
        <w:rPr>
          <w:rFonts w:asciiTheme="minorEastAsia" w:hAnsiTheme="minorEastAsia" w:cs="方正仿宋简体"/>
          <w:iCs/>
        </w:rPr>
      </w:pPr>
      <w:r>
        <w:rPr>
          <w:rFonts w:asciiTheme="minorEastAsia" w:hAnsiTheme="minorEastAsia" w:cs="方正仿宋简体" w:hint="eastAsia"/>
          <w:iCs/>
        </w:rPr>
        <w:t xml:space="preserve">本基金作为ETF，特定风险还包括：标的指数回报与股票市场平均回报偏离的风险，标的指数波动的风险，基金投资组合回报与标的指数回报偏离的风险，指数编制机构停止服务的风险，标的指数变更的风险，成份券停牌或违约的风险，基金份额二级市场交易价格折溢价的风险，申购赎回清单差错风险，参考IOPV决策和IOPV计算错误的风险，套利风险，退市风险，投资者申购赎回失败的风险，基金份额赎回对价的变现风险，申购赎回的代理买卖风险，沪市成份证券申赎处理规则带来的风险，基金收益分配后基金份额净值低于面值的风险，第三方机构服务的风险等。</w:t>
      </w:r>
    </w:p>
    <w:p w:rsidR="00382C45" w:rsidRDefault="00192975">
      <w:pPr>
        <w:spacing w:line="360" w:lineRule="auto"/>
        <w:ind w:leftChars="200" w:left="420" w:firstLine="420"/>
        <w:rPr>
          <w:rFonts w:asciiTheme="minorEastAsia" w:hAnsiTheme="minorEastAsia" w:cs="方正仿宋简体"/>
          <w:iCs/>
        </w:rPr>
      </w:pPr>
      <w:r>
        <w:rPr>
          <w:rFonts w:asciiTheme="minorEastAsia" w:hAnsiTheme="minorEastAsia" w:cs="方正仿宋简体" w:hint="eastAsia"/>
          <w:iCs/>
        </w:rPr>
        <w:t xml:space="preserve">本基金可投资存托凭证，基金净值可能受到存托凭证的境外基础证券价格波动影响，存托凭证的境外基础证券的相关风险可能直接或间接成为本基金的风险。</w:t>
      </w:r>
    </w:p>
    <w:p w:rsidR="00382C45" w:rsidRDefault="00740EF3">
      <w:pPr>
        <w:spacing w:line="280" w:lineRule="exact"/>
        <w:outlineLvl w:val="1"/>
        <w:rPr>
          <w:rFonts w:asciiTheme="minorEastAsia" w:hAnsiTheme="minorEastAsia" w:cs="方正仿宋简体"/>
          <w:b/>
          <w:iCs/>
          <w:sz w:val="24"/>
          <w:szCs w:val="24"/>
        </w:rPr>
      </w:pPr>
      <w:r>
        <w:rPr>
          <w:rFonts w:asciiTheme="minorEastAsia" w:hAnsiTheme="minorEastAsia" w:cs="方正仿宋简体" w:hint="eastAsia"/>
          <w:b/>
          <w:iCs/>
          <w:sz w:val="24"/>
          <w:szCs w:val="24"/>
        </w:rPr>
        <w:t>（二）重要提示</w:t>
      </w:r>
    </w:p>
    <w:p w:rsidR="00382C45" w:rsidRDefault="00192975">
      <w:pPr>
        <w:spacing w:line="360" w:lineRule="auto"/>
        <w:ind w:leftChars="200" w:left="420" w:firstLine="420"/>
        <w:rPr>
          <w:rFonts w:ascii="方正仿宋简体" w:eastAsia="方正仿宋简体" w:hAnsi="方正仿宋简体" w:cs="方正仿宋简体"/>
          <w:iCs/>
        </w:rPr>
      </w:pPr>
      <w:r>
        <w:rPr>
          <w:rFonts w:asciiTheme="minorEastAsia" w:hAnsiTheme="minorEastAsia" w:cs="Times New Roman"/>
          <w:iCs/>
        </w:rPr>
        <w:t xml:space="preserve">中国证监会对本基金募集的注册或核准，并不表明其对本基金的价值和收益作出实质性判断或保证，也不表明投资于本基金没有风险。</w:t>
      </w:r>
    </w:p>
    <w:p w:rsidR="00382C45" w:rsidRDefault="00192975">
      <w:pPr>
        <w:spacing w:line="360" w:lineRule="auto"/>
        <w:ind w:leftChars="200" w:left="420" w:firstLine="420"/>
        <w:rPr>
          <w:rFonts w:ascii="方正仿宋简体" w:eastAsia="方正仿宋简体" w:hAnsi="方正仿宋简体" w:cs="方正仿宋简体"/>
          <w:iCs/>
        </w:rPr>
      </w:pPr>
      <w:r>
        <w:rPr>
          <w:rFonts w:asciiTheme="minorEastAsia" w:hAnsiTheme="minorEastAsia" w:cs="Times New Roman"/>
          <w:iCs/>
        </w:rPr>
        <w:t xml:space="preserve">基金管理人依照恪尽职守、诚实信用、谨慎勤勉的原则管理和运用基金财产，但不保证基金一定盈利，也不保证最低收益。</w:t>
      </w:r>
    </w:p>
    <w:p w:rsidR="00382C45" w:rsidRDefault="00192975">
      <w:pPr>
        <w:spacing w:line="360" w:lineRule="auto"/>
        <w:ind w:leftChars="200" w:left="420" w:firstLine="420"/>
        <w:rPr>
          <w:rFonts w:ascii="方正仿宋简体" w:eastAsia="方正仿宋简体" w:hAnsi="方正仿宋简体" w:cs="方正仿宋简体"/>
          <w:iCs/>
        </w:rPr>
      </w:pPr>
      <w:r>
        <w:rPr>
          <w:rFonts w:asciiTheme="minorEastAsia" w:hAnsiTheme="minorEastAsia" w:cs="Times New Roman"/>
          <w:iCs/>
        </w:rPr>
        <w:t xml:space="preserve">基金的过往业绩不代表未来表现。</w:t>
      </w:r>
    </w:p>
    <w:p w:rsidR="00382C45" w:rsidRDefault="00192975">
      <w:pPr>
        <w:spacing w:line="360" w:lineRule="auto"/>
        <w:ind w:leftChars="200" w:left="420" w:firstLine="420"/>
        <w:rPr>
          <w:rFonts w:ascii="方正仿宋简体" w:eastAsia="方正仿宋简体" w:hAnsi="方正仿宋简体" w:cs="方正仿宋简体"/>
          <w:iCs/>
        </w:rPr>
      </w:pPr>
      <w:r>
        <w:rPr>
          <w:rFonts w:asciiTheme="minorEastAsia" w:hAnsiTheme="minorEastAsia" w:cs="Times New Roman"/>
          <w:iCs/>
        </w:rPr>
        <w:t xml:space="preserve">基金投资者自依基金合同取得基金份额，即成为基金份额持有人和基金合同的当事人。</w:t>
      </w:r>
    </w:p>
    <w:p w:rsidR="00382C45" w:rsidRDefault="00192975">
      <w:pPr>
        <w:spacing w:line="360" w:lineRule="auto"/>
        <w:ind w:leftChars="200" w:left="420" w:firstLine="420"/>
        <w:rPr>
          <w:rFonts w:ascii="方正仿宋简体" w:eastAsia="方正仿宋简体" w:hAnsi="方正仿宋简体" w:cs="方正仿宋简体"/>
          <w:iCs/>
        </w:rPr>
      </w:pPr>
      <w:r>
        <w:rPr>
          <w:rFonts w:asciiTheme="minorEastAsia" w:hAnsiTheme="minorEastAsia" w:cs="Times New Roman"/>
          <w:iCs/>
        </w:rPr>
        <w:t xml:space="preserve">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382C45" w:rsidRDefault="00192975">
      <w:pPr>
        <w:spacing w:line="360" w:lineRule="auto"/>
        <w:ind w:leftChars="200" w:left="420" w:firstLine="420"/>
        <w:rPr>
          <w:rFonts w:ascii="方正仿宋简体" w:eastAsia="方正仿宋简体" w:hAnsi="方正仿宋简体" w:cs="方正仿宋简体"/>
          <w:iCs/>
        </w:rPr>
      </w:pPr>
      <w:r>
        <w:rPr>
          <w:rFonts w:asciiTheme="minorEastAsia" w:hAnsiTheme="minorEastAsia" w:cs="Times New Roman"/>
          <w:iCs/>
        </w:rPr>
        <w:t xml:space="preserve">基金投资人请认真阅读基金合同的争议处理相关章节，充分了解本基金争议处理的相关事项。</w:t>
      </w:r>
    </w:p>
    <w:p w:rsidR="00382C45" w:rsidRDefault="00382C45">
      <w:pPr>
        <w:autoSpaceDE w:val="0"/>
        <w:autoSpaceDN w:val="0"/>
        <w:adjustRightInd w:val="0"/>
        <w:spacing w:line="280" w:lineRule="exact"/>
        <w:jc w:val="left"/>
        <w:rPr>
          <w:rFonts w:ascii="方正仿宋简体" w:eastAsia="方正仿宋简体"/>
        </w:rPr>
      </w:pPr>
    </w:p>
    <w:p w:rsidR="00382C45" w:rsidRDefault="00740EF3" gbicc:emptyAbove="1">
      <w:pPr gbicc:listString="五、" gbicc:numText="%1、" gbicc:numFmt="C" gbicc:numVal="5" gbicc:numId="2">
        <w:numPr>
          <w:ilvl w:val="0"/>
          <w:numId w:val="2"/>
        </w:numPr>
        <w:spacing w:line="280" w:lineRule="exact"/>
        <w:outlineLvl w:val="0"/>
        <w:rPr>
          <w:rFonts w:asciiTheme="minorEastAsia" w:hAnsiTheme="minorEastAsia" w:cs="方正仿宋简体"/>
          <w:b/>
          <w:iCs/>
        </w:rPr>
      </w:pPr>
      <w:r>
        <w:rPr>
          <w:rFonts w:asciiTheme="minorEastAsia" w:hAnsiTheme="minorEastAsia" w:cs="方正仿宋简体" w:hint="eastAsia"/>
          <w:b/>
          <w:iCs/>
          <w:sz w:val="24"/>
          <w:szCs w:val="24"/>
        </w:rPr>
        <w:t>其他资料查询方式</w:t>
      </w:r>
    </w:p>
    <w:p w:rsidR="00382C45" w:rsidRDefault="00192975">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 xml:space="preserve">以下资料详见基金管理人网站[www.ChinaAMC.com][ 400-818-6666]：</w:t>
      </w:r>
    </w:p>
    <w:p w:rsidR="00382C45" w:rsidRDefault="00192975">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 xml:space="preserve">1、基金合同、托管协议、招募说明书</w:t>
      </w:r>
    </w:p>
    <w:p w:rsidR="00382C45" w:rsidRDefault="00192975">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 xml:space="preserve">2、定期报告，包括基金季度报告、中期报告和年度报告</w:t>
      </w:r>
    </w:p>
    <w:p w:rsidR="00382C45" w:rsidRDefault="00192975">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 xml:space="preserve">3、基金份额净值</w:t>
      </w:r>
    </w:p>
    <w:p w:rsidR="00382C45" w:rsidRDefault="00192975">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 xml:space="preserve">4、基金销售机构及联系方式</w:t>
      </w:r>
    </w:p>
    <w:p w:rsidR="00382C45" w:rsidRDefault="00192975">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 xml:space="preserve">5、其他重要资料</w:t>
      </w:r>
    </w:p>
    <w:sectPr w:rsidR="00382C45" w:rsidSect="00192975">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6F0" w:rsidRDefault="007976F0">
      <w:r>
        <w:separator/>
      </w:r>
    </w:p>
  </w:endnote>
  <w:endnote w:type="continuationSeparator" w:id="1">
    <w:p w:rsidR="007976F0" w:rsidRDefault="007976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方正仿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751033"/>
      <w:docPartObj>
        <w:docPartGallery w:val="AutoText"/>
      </w:docPartObj>
    </w:sdtPr>
    <w:sdtContent>
      <w:sdt>
        <w:sdtPr>
          <w:id w:val="98381352"/>
          <w:docPartObj>
            <w:docPartGallery w:val="AutoText"/>
          </w:docPartObj>
        </w:sdtPr>
        <w:sdtContent>
          <w:p w:rsidR="00997DDE" w:rsidRDefault="00192975">
            <w:pPr>
              <w:pStyle w:val="aa"/>
              <w:jc w:val="center"/>
            </w:pPr>
            <w:r>
              <w:rPr>
                <w:b/>
                <w:bCs/>
                <w:sz w:val="24"/>
                <w:szCs w:val="24"/>
              </w:rPr>
              <w:fldChar w:fldCharType="begin"/>
            </w:r>
            <w:r w:rsidR="007C66DB">
              <w:rPr>
                <w:b/>
                <w:bCs/>
              </w:rPr>
              <w:instrText>PAGE</w:instrText>
            </w:r>
            <w:r>
              <w:rPr>
                <w:b/>
                <w:bCs/>
                <w:sz w:val="24"/>
                <w:szCs w:val="24"/>
              </w:rPr>
              <w:fldChar w:fldCharType="separate"/>
            </w:r>
            <w:r w:rsidR="001B0B1B">
              <w:rPr>
                <w:b/>
                <w:bCs/>
                <w:noProof/>
              </w:rPr>
              <w:t>5</w:t>
            </w:r>
            <w:r>
              <w:rPr>
                <w:b/>
                <w:bCs/>
                <w:sz w:val="24"/>
                <w:szCs w:val="24"/>
              </w:rPr>
              <w:fldChar w:fldCharType="end"/>
            </w:r>
            <w:r w:rsidR="007C66DB">
              <w:rPr>
                <w:lang w:val="zh-CN"/>
              </w:rPr>
              <w:t xml:space="preserve"> / </w:t>
            </w:r>
            <w:r>
              <w:rPr>
                <w:b/>
                <w:bCs/>
                <w:sz w:val="24"/>
                <w:szCs w:val="24"/>
              </w:rPr>
              <w:fldChar w:fldCharType="begin"/>
            </w:r>
            <w:r w:rsidR="007C66DB">
              <w:rPr>
                <w:b/>
                <w:bCs/>
              </w:rPr>
              <w:instrText>NUMPAGES</w:instrText>
            </w:r>
            <w:r>
              <w:rPr>
                <w:b/>
                <w:bCs/>
                <w:sz w:val="24"/>
                <w:szCs w:val="24"/>
              </w:rPr>
              <w:fldChar w:fldCharType="separate"/>
            </w:r>
            <w:r w:rsidR="001B0B1B">
              <w:rPr>
                <w:b/>
                <w:bCs/>
                <w:noProof/>
              </w:rPr>
              <w:t>17</w:t>
            </w:r>
            <w:r>
              <w:rPr>
                <w:b/>
                <w:bCs/>
                <w:sz w:val="24"/>
                <w:szCs w:val="24"/>
              </w:rPr>
              <w:fldChar w:fldCharType="end"/>
            </w:r>
          </w:p>
        </w:sdtContent>
      </w:sdt>
    </w:sdtContent>
  </w:sdt>
  <w:p w:rsidR="00997DDE" w:rsidRDefault="00997DD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6F0" w:rsidRDefault="007976F0">
      <w:r>
        <w:separator/>
      </w:r>
    </w:p>
  </w:footnote>
  <w:footnote w:type="continuationSeparator" w:id="1">
    <w:p w:rsidR="007976F0" w:rsidRDefault="007976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16C97"/>
    <w:multiLevelType w:val="multilevel"/>
    <w:tmpl w:val="1B716C97"/>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nsid w:val="478E6770"/>
    <w:multiLevelType w:val="multilevel"/>
    <w:tmpl w:val="478E6770"/>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AC33CF0"/>
    <w:multiLevelType w:val="singleLevel"/>
    <w:tmpl w:val="5AC33CF0"/>
    <w:lvl w:ilvl="0">
      <w:start w:val="1"/>
      <w:numFmt w:val="chineseCounting"/>
      <w:suff w:val="nothing"/>
      <w:lvlText w:val="%1、"/>
      <w:lvlJc w:val="left"/>
      <w:rPr>
        <w:rFonts w:asciiTheme="minorEastAsia" w:eastAsiaTheme="minorEastAsia" w:hAnsiTheme="minorEastAsia"/>
      </w:rPr>
    </w:lvl>
  </w:abstractNum>
  <w:abstractNum w:abstractNumId="3">
    <w:nsid w:val="7D0D3582"/>
    <w:multiLevelType w:val="multilevel"/>
    <w:tmpl w:val="7D0D3582"/>
    <w:lvl w:ilvl="0">
      <w:start w:val="1"/>
      <w:numFmt w:val="chineseCountingThousand"/>
      <w:suff w:val="space"/>
      <w:lvlText w:val="(%1)"/>
      <w:lvlJc w:val="left"/>
      <w:pPr>
        <w:ind w:left="284" w:hanging="284"/>
      </w:pPr>
      <w:rPr>
        <w:rFonts w:asciiTheme="minorEastAsia" w:eastAsia="宋体" w:hAnsiTheme="minorEastAsia" w:hint="eastAsia"/>
        <w:b/>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81"/>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isclosure_Version" w:val="true"/>
  </w:docVars>
  <w:rsids>
    <w:rsidRoot w:val="007B3B56"/>
    <w:rsid w:val="000010BD"/>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56CF"/>
    <w:rsid w:val="00086076"/>
    <w:rsid w:val="000862CB"/>
    <w:rsid w:val="00086FAF"/>
    <w:rsid w:val="00090D03"/>
    <w:rsid w:val="00090E1B"/>
    <w:rsid w:val="000915A1"/>
    <w:rsid w:val="00092664"/>
    <w:rsid w:val="0009280C"/>
    <w:rsid w:val="00095DA1"/>
    <w:rsid w:val="00096ECA"/>
    <w:rsid w:val="000A25FC"/>
    <w:rsid w:val="000A27CB"/>
    <w:rsid w:val="000A389E"/>
    <w:rsid w:val="000A4485"/>
    <w:rsid w:val="000A69FE"/>
    <w:rsid w:val="000A6C27"/>
    <w:rsid w:val="000A71C1"/>
    <w:rsid w:val="000A7FF9"/>
    <w:rsid w:val="000B672F"/>
    <w:rsid w:val="000C099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46B70"/>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2975"/>
    <w:rsid w:val="00193370"/>
    <w:rsid w:val="00196878"/>
    <w:rsid w:val="001A28F4"/>
    <w:rsid w:val="001A450C"/>
    <w:rsid w:val="001A45B4"/>
    <w:rsid w:val="001A4E24"/>
    <w:rsid w:val="001A4FC5"/>
    <w:rsid w:val="001A77C2"/>
    <w:rsid w:val="001A7E7C"/>
    <w:rsid w:val="001B0B1B"/>
    <w:rsid w:val="001B2C1A"/>
    <w:rsid w:val="001B525D"/>
    <w:rsid w:val="001C19CC"/>
    <w:rsid w:val="001C1A3B"/>
    <w:rsid w:val="001C1CAE"/>
    <w:rsid w:val="001C1D13"/>
    <w:rsid w:val="001C1F54"/>
    <w:rsid w:val="001C2787"/>
    <w:rsid w:val="001C27FC"/>
    <w:rsid w:val="001C285F"/>
    <w:rsid w:val="001C3861"/>
    <w:rsid w:val="001C4114"/>
    <w:rsid w:val="001C55FF"/>
    <w:rsid w:val="001D130F"/>
    <w:rsid w:val="001D1811"/>
    <w:rsid w:val="001D31F4"/>
    <w:rsid w:val="001D4A4E"/>
    <w:rsid w:val="001D4FBE"/>
    <w:rsid w:val="001D6241"/>
    <w:rsid w:val="001D6EC7"/>
    <w:rsid w:val="001E0982"/>
    <w:rsid w:val="001E27BF"/>
    <w:rsid w:val="001E3862"/>
    <w:rsid w:val="001E3F34"/>
    <w:rsid w:val="001E430F"/>
    <w:rsid w:val="001E61DC"/>
    <w:rsid w:val="001E6DE4"/>
    <w:rsid w:val="001F03B3"/>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C36"/>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6494"/>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262"/>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0D16"/>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BC4"/>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47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2C45"/>
    <w:rsid w:val="00386A7F"/>
    <w:rsid w:val="003873B0"/>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2B3"/>
    <w:rsid w:val="003C570B"/>
    <w:rsid w:val="003C5DD6"/>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5FEB"/>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19CD"/>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E01B5"/>
    <w:rsid w:val="004E0E97"/>
    <w:rsid w:val="004E1E9D"/>
    <w:rsid w:val="004E1F62"/>
    <w:rsid w:val="004E275A"/>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511E"/>
    <w:rsid w:val="00516B14"/>
    <w:rsid w:val="00516E4A"/>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150"/>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2F27"/>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45E"/>
    <w:rsid w:val="005B755C"/>
    <w:rsid w:val="005C1A5C"/>
    <w:rsid w:val="005C5197"/>
    <w:rsid w:val="005C64D0"/>
    <w:rsid w:val="005C65CA"/>
    <w:rsid w:val="005C6897"/>
    <w:rsid w:val="005C68EB"/>
    <w:rsid w:val="005C7259"/>
    <w:rsid w:val="005C75B8"/>
    <w:rsid w:val="005C77E0"/>
    <w:rsid w:val="005D013C"/>
    <w:rsid w:val="005D2905"/>
    <w:rsid w:val="005D45F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2FC6"/>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668"/>
    <w:rsid w:val="00675942"/>
    <w:rsid w:val="00676029"/>
    <w:rsid w:val="006762E2"/>
    <w:rsid w:val="00677271"/>
    <w:rsid w:val="00680FB6"/>
    <w:rsid w:val="00681669"/>
    <w:rsid w:val="0068168C"/>
    <w:rsid w:val="006825C9"/>
    <w:rsid w:val="00683266"/>
    <w:rsid w:val="00683640"/>
    <w:rsid w:val="00683944"/>
    <w:rsid w:val="006844DC"/>
    <w:rsid w:val="0068513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4A93"/>
    <w:rsid w:val="006D5620"/>
    <w:rsid w:val="006D580F"/>
    <w:rsid w:val="006D7011"/>
    <w:rsid w:val="006E09F9"/>
    <w:rsid w:val="006E4302"/>
    <w:rsid w:val="006E4D7F"/>
    <w:rsid w:val="006E4F54"/>
    <w:rsid w:val="006F0A87"/>
    <w:rsid w:val="006F3B05"/>
    <w:rsid w:val="006F5DDA"/>
    <w:rsid w:val="006F6174"/>
    <w:rsid w:val="006F644F"/>
    <w:rsid w:val="006F7179"/>
    <w:rsid w:val="006F7A73"/>
    <w:rsid w:val="00700B21"/>
    <w:rsid w:val="00703359"/>
    <w:rsid w:val="00704D47"/>
    <w:rsid w:val="00710EE8"/>
    <w:rsid w:val="00710FD8"/>
    <w:rsid w:val="00711527"/>
    <w:rsid w:val="0071264A"/>
    <w:rsid w:val="00713D57"/>
    <w:rsid w:val="00714D53"/>
    <w:rsid w:val="00716B37"/>
    <w:rsid w:val="00717C5D"/>
    <w:rsid w:val="007229FC"/>
    <w:rsid w:val="007262A0"/>
    <w:rsid w:val="00726BDA"/>
    <w:rsid w:val="00726D06"/>
    <w:rsid w:val="00727EC8"/>
    <w:rsid w:val="00730159"/>
    <w:rsid w:val="00731B5B"/>
    <w:rsid w:val="00732732"/>
    <w:rsid w:val="0073322B"/>
    <w:rsid w:val="00733A45"/>
    <w:rsid w:val="00733BBD"/>
    <w:rsid w:val="007346D5"/>
    <w:rsid w:val="00735135"/>
    <w:rsid w:val="00735E04"/>
    <w:rsid w:val="00735F21"/>
    <w:rsid w:val="007367CA"/>
    <w:rsid w:val="00737FC3"/>
    <w:rsid w:val="007406DF"/>
    <w:rsid w:val="0074096A"/>
    <w:rsid w:val="007409DD"/>
    <w:rsid w:val="00740EF3"/>
    <w:rsid w:val="00746BC6"/>
    <w:rsid w:val="00750319"/>
    <w:rsid w:val="00751532"/>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976F0"/>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6DB"/>
    <w:rsid w:val="007C6958"/>
    <w:rsid w:val="007D0279"/>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3CE3"/>
    <w:rsid w:val="007F408E"/>
    <w:rsid w:val="007F4E29"/>
    <w:rsid w:val="007F5E08"/>
    <w:rsid w:val="007F6315"/>
    <w:rsid w:val="007F681B"/>
    <w:rsid w:val="007F746D"/>
    <w:rsid w:val="007F770C"/>
    <w:rsid w:val="00801385"/>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048"/>
    <w:rsid w:val="00862688"/>
    <w:rsid w:val="008637BE"/>
    <w:rsid w:val="008646B2"/>
    <w:rsid w:val="00867328"/>
    <w:rsid w:val="00867C31"/>
    <w:rsid w:val="00872076"/>
    <w:rsid w:val="00872D80"/>
    <w:rsid w:val="0087307E"/>
    <w:rsid w:val="0087384F"/>
    <w:rsid w:val="00873A0F"/>
    <w:rsid w:val="008740C8"/>
    <w:rsid w:val="008745A1"/>
    <w:rsid w:val="008746AF"/>
    <w:rsid w:val="0087523D"/>
    <w:rsid w:val="00877A01"/>
    <w:rsid w:val="0088032D"/>
    <w:rsid w:val="00882B51"/>
    <w:rsid w:val="00883039"/>
    <w:rsid w:val="008837AC"/>
    <w:rsid w:val="00884104"/>
    <w:rsid w:val="008844E4"/>
    <w:rsid w:val="00884CBE"/>
    <w:rsid w:val="008903F8"/>
    <w:rsid w:val="00890E27"/>
    <w:rsid w:val="008926FD"/>
    <w:rsid w:val="00893919"/>
    <w:rsid w:val="00895708"/>
    <w:rsid w:val="00896A9C"/>
    <w:rsid w:val="00896F7D"/>
    <w:rsid w:val="00897522"/>
    <w:rsid w:val="008A036F"/>
    <w:rsid w:val="008A1173"/>
    <w:rsid w:val="008A13A2"/>
    <w:rsid w:val="008A1CB3"/>
    <w:rsid w:val="008A1D50"/>
    <w:rsid w:val="008A4042"/>
    <w:rsid w:val="008A4638"/>
    <w:rsid w:val="008A46F0"/>
    <w:rsid w:val="008A492B"/>
    <w:rsid w:val="008A59EF"/>
    <w:rsid w:val="008A7745"/>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26616"/>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D5"/>
    <w:rsid w:val="00960CF6"/>
    <w:rsid w:val="00962FB2"/>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97DDE"/>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38B"/>
    <w:rsid w:val="009C371A"/>
    <w:rsid w:val="009C4762"/>
    <w:rsid w:val="009C4B20"/>
    <w:rsid w:val="009C7436"/>
    <w:rsid w:val="009D12E0"/>
    <w:rsid w:val="009D6CDB"/>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9CA"/>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1797"/>
    <w:rsid w:val="00A620D4"/>
    <w:rsid w:val="00A630BA"/>
    <w:rsid w:val="00A65B0A"/>
    <w:rsid w:val="00A666DC"/>
    <w:rsid w:val="00A6670E"/>
    <w:rsid w:val="00A705F3"/>
    <w:rsid w:val="00A70DD6"/>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3C80"/>
    <w:rsid w:val="00AB5335"/>
    <w:rsid w:val="00AB7302"/>
    <w:rsid w:val="00AC051F"/>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205"/>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34A4"/>
    <w:rsid w:val="00BB6C39"/>
    <w:rsid w:val="00BB7DDB"/>
    <w:rsid w:val="00BC07AA"/>
    <w:rsid w:val="00BC1488"/>
    <w:rsid w:val="00BC2FEF"/>
    <w:rsid w:val="00BC4028"/>
    <w:rsid w:val="00BC6407"/>
    <w:rsid w:val="00BD1560"/>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624E"/>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B649C"/>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4B91"/>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200"/>
    <w:rsid w:val="00D9069A"/>
    <w:rsid w:val="00D908A8"/>
    <w:rsid w:val="00D9104A"/>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10E6"/>
    <w:rsid w:val="00DB2606"/>
    <w:rsid w:val="00DB2BF6"/>
    <w:rsid w:val="00DB5267"/>
    <w:rsid w:val="00DB5C3E"/>
    <w:rsid w:val="00DC050F"/>
    <w:rsid w:val="00DC06A5"/>
    <w:rsid w:val="00DC097F"/>
    <w:rsid w:val="00DC0C7D"/>
    <w:rsid w:val="00DC1228"/>
    <w:rsid w:val="00DC4269"/>
    <w:rsid w:val="00DC45B5"/>
    <w:rsid w:val="00DC4BC6"/>
    <w:rsid w:val="00DC6EF0"/>
    <w:rsid w:val="00DC7B89"/>
    <w:rsid w:val="00DD33C0"/>
    <w:rsid w:val="00DD3BA1"/>
    <w:rsid w:val="00DD420A"/>
    <w:rsid w:val="00DD48B1"/>
    <w:rsid w:val="00DD57E2"/>
    <w:rsid w:val="00DD59E3"/>
    <w:rsid w:val="00DD5FEE"/>
    <w:rsid w:val="00DD7810"/>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07391"/>
    <w:rsid w:val="00E102D5"/>
    <w:rsid w:val="00E12471"/>
    <w:rsid w:val="00E12602"/>
    <w:rsid w:val="00E12A4F"/>
    <w:rsid w:val="00E12E47"/>
    <w:rsid w:val="00E15747"/>
    <w:rsid w:val="00E1665D"/>
    <w:rsid w:val="00E17082"/>
    <w:rsid w:val="00E20489"/>
    <w:rsid w:val="00E20807"/>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1C91"/>
    <w:rsid w:val="00E62ED0"/>
    <w:rsid w:val="00E63400"/>
    <w:rsid w:val="00E63993"/>
    <w:rsid w:val="00E67659"/>
    <w:rsid w:val="00E67E4D"/>
    <w:rsid w:val="00E67ECA"/>
    <w:rsid w:val="00E71ACC"/>
    <w:rsid w:val="00E72C54"/>
    <w:rsid w:val="00E73DE5"/>
    <w:rsid w:val="00E744D3"/>
    <w:rsid w:val="00E76179"/>
    <w:rsid w:val="00E76E2F"/>
    <w:rsid w:val="00E76F50"/>
    <w:rsid w:val="00E800CB"/>
    <w:rsid w:val="00E83176"/>
    <w:rsid w:val="00E833FE"/>
    <w:rsid w:val="00E878A0"/>
    <w:rsid w:val="00E90D69"/>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886"/>
    <w:rsid w:val="00EC08CE"/>
    <w:rsid w:val="00EC1E66"/>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15C"/>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28EF"/>
    <w:rsid w:val="00F63AA3"/>
    <w:rsid w:val="00F67554"/>
    <w:rsid w:val="00F74093"/>
    <w:rsid w:val="00F75AF2"/>
    <w:rsid w:val="00F77328"/>
    <w:rsid w:val="00F80D34"/>
    <w:rsid w:val="00F8111E"/>
    <w:rsid w:val="00F82191"/>
    <w:rsid w:val="00F827BC"/>
    <w:rsid w:val="00F838D4"/>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220D"/>
    <w:rsid w:val="00FB2640"/>
    <w:rsid w:val="00FB3B24"/>
    <w:rsid w:val="00FB3C44"/>
    <w:rsid w:val="00FB4A72"/>
    <w:rsid w:val="00FB4C1B"/>
    <w:rsid w:val="00FB4FE0"/>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14BD"/>
    <w:rsid w:val="00FE681A"/>
    <w:rsid w:val="00FF13E8"/>
    <w:rsid w:val="00FF1656"/>
    <w:rsid w:val="00FF25D4"/>
    <w:rsid w:val="00FF5566"/>
    <w:rsid w:val="00FF6A3D"/>
    <w:rsid w:val="01B6713E"/>
    <w:rsid w:val="0FE603E1"/>
    <w:rsid w:val="140532C6"/>
    <w:rsid w:val="153C6C82"/>
    <w:rsid w:val="1AD866B5"/>
    <w:rsid w:val="451C78AC"/>
    <w:rsid w:val="5029248A"/>
    <w:rsid w:val="5AC22487"/>
    <w:rsid w:val="5FF562C7"/>
    <w:rsid w:val="6AB66BE5"/>
    <w:rsid w:val="6C1B6B0D"/>
    <w:rsid w:val="716D68C2"/>
    <w:rsid w:val="7DBF5714"/>
    <w:rsid w:val="7E540556"/>
    <w:rsid w:val="7FA521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lsdException w:name="footer" w:semiHidden="0"/>
    <w:lsdException w:name="caption" w:uiPriority="35" w:qFormat="1"/>
    <w:lsdException w:name="footnote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192975"/>
    <w:pPr>
      <w:widowControl w:val="0"/>
      <w:jc w:val="both"/>
    </w:pPr>
    <w:rPr>
      <w:kern w:val="2"/>
      <w:sz w:val="21"/>
      <w:szCs w:val="21"/>
    </w:rPr>
  </w:style>
  <w:style w:type="paragraph" w:styleId="1">
    <w:name w:val="heading 1"/>
    <w:basedOn w:val="a4"/>
    <w:next w:val="a4"/>
    <w:link w:val="1Char"/>
    <w:uiPriority w:val="9"/>
    <w:qFormat/>
    <w:rsid w:val="00192975"/>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Document Map"/>
    <w:basedOn w:val="a4"/>
    <w:link w:val="Char"/>
    <w:uiPriority w:val="99"/>
    <w:semiHidden/>
    <w:unhideWhenUsed/>
    <w:rsid w:val="00192975"/>
    <w:rPr>
      <w:rFonts w:ascii="宋体" w:eastAsia="宋体"/>
      <w:sz w:val="18"/>
      <w:szCs w:val="18"/>
    </w:rPr>
  </w:style>
  <w:style w:type="paragraph" w:styleId="a9">
    <w:name w:val="Balloon Text"/>
    <w:basedOn w:val="a4"/>
    <w:link w:val="Char0"/>
    <w:uiPriority w:val="99"/>
    <w:semiHidden/>
    <w:unhideWhenUsed/>
    <w:rsid w:val="00192975"/>
    <w:rPr>
      <w:sz w:val="18"/>
      <w:szCs w:val="18"/>
    </w:rPr>
  </w:style>
  <w:style w:type="paragraph" w:styleId="aa">
    <w:name w:val="footer"/>
    <w:basedOn w:val="a4"/>
    <w:link w:val="Char1"/>
    <w:uiPriority w:val="99"/>
    <w:unhideWhenUsed/>
    <w:rsid w:val="00192975"/>
    <w:pPr>
      <w:tabs>
        <w:tab w:val="center" w:pos="4153"/>
        <w:tab w:val="right" w:pos="8306"/>
      </w:tabs>
      <w:snapToGrid w:val="0"/>
      <w:jc w:val="left"/>
    </w:pPr>
    <w:rPr>
      <w:sz w:val="18"/>
      <w:szCs w:val="18"/>
    </w:rPr>
  </w:style>
  <w:style w:type="paragraph" w:styleId="ab">
    <w:name w:val="header"/>
    <w:basedOn w:val="a4"/>
    <w:link w:val="Char2"/>
    <w:uiPriority w:val="99"/>
    <w:unhideWhenUsed/>
    <w:rsid w:val="00192975"/>
    <w:pPr>
      <w:pBdr>
        <w:bottom w:val="single" w:sz="6" w:space="1" w:color="auto"/>
      </w:pBdr>
      <w:tabs>
        <w:tab w:val="center" w:pos="4153"/>
        <w:tab w:val="right" w:pos="8306"/>
      </w:tabs>
      <w:snapToGrid w:val="0"/>
      <w:jc w:val="center"/>
    </w:pPr>
    <w:rPr>
      <w:sz w:val="18"/>
      <w:szCs w:val="18"/>
    </w:rPr>
  </w:style>
  <w:style w:type="paragraph" w:styleId="ac">
    <w:name w:val="footnote text"/>
    <w:basedOn w:val="a4"/>
    <w:link w:val="Char3"/>
    <w:unhideWhenUsed/>
    <w:qFormat/>
    <w:rsid w:val="00192975"/>
    <w:pPr>
      <w:snapToGrid w:val="0"/>
      <w:jc w:val="left"/>
    </w:pPr>
    <w:rPr>
      <w:rFonts w:ascii="Calibri" w:eastAsia="宋体" w:hAnsi="Calibri" w:cs="Times New Roman"/>
      <w:sz w:val="18"/>
      <w:szCs w:val="24"/>
    </w:rPr>
  </w:style>
  <w:style w:type="table" w:styleId="ad">
    <w:name w:val="Table Grid"/>
    <w:basedOn w:val="a6"/>
    <w:uiPriority w:val="59"/>
    <w:rsid w:val="00192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otnote reference"/>
    <w:unhideWhenUsed/>
    <w:qFormat/>
    <w:rsid w:val="00192975"/>
    <w:rPr>
      <w:rFonts w:ascii="Times New Roman" w:eastAsia="宋体" w:hAnsi="Times New Roman" w:cs="Times New Roman"/>
      <w:vertAlign w:val="superscript"/>
    </w:rPr>
  </w:style>
  <w:style w:type="paragraph" w:customStyle="1" w:styleId="a">
    <w:name w:val="一级"/>
    <w:basedOn w:val="af"/>
    <w:qFormat/>
    <w:rsid w:val="00192975"/>
    <w:pPr>
      <w:numPr>
        <w:numId w:val="1"/>
      </w:numPr>
      <w:spacing w:line="360" w:lineRule="auto"/>
      <w:ind w:firstLineChars="0" w:firstLine="0"/>
      <w:jc w:val="center"/>
    </w:pPr>
    <w:rPr>
      <w:b/>
      <w:sz w:val="28"/>
    </w:rPr>
  </w:style>
  <w:style w:type="paragraph" w:styleId="af">
    <w:name w:val="List Paragraph"/>
    <w:basedOn w:val="a4"/>
    <w:uiPriority w:val="34"/>
    <w:qFormat/>
    <w:rsid w:val="00192975"/>
    <w:pPr>
      <w:ind w:firstLineChars="200" w:firstLine="420"/>
    </w:pPr>
  </w:style>
  <w:style w:type="paragraph" w:customStyle="1" w:styleId="a0">
    <w:name w:val="二级"/>
    <w:basedOn w:val="af"/>
    <w:qFormat/>
    <w:rsid w:val="00192975"/>
    <w:pPr>
      <w:numPr>
        <w:ilvl w:val="1"/>
        <w:numId w:val="1"/>
      </w:numPr>
      <w:ind w:firstLineChars="0" w:firstLine="0"/>
    </w:pPr>
    <w:rPr>
      <w:b/>
      <w:sz w:val="28"/>
    </w:rPr>
  </w:style>
  <w:style w:type="paragraph" w:customStyle="1" w:styleId="a1">
    <w:name w:val="三级"/>
    <w:basedOn w:val="af"/>
    <w:qFormat/>
    <w:rsid w:val="00192975"/>
    <w:pPr>
      <w:numPr>
        <w:ilvl w:val="2"/>
        <w:numId w:val="1"/>
      </w:numPr>
      <w:ind w:firstLineChars="0" w:firstLine="0"/>
    </w:pPr>
    <w:rPr>
      <w:b/>
      <w:sz w:val="28"/>
    </w:rPr>
  </w:style>
  <w:style w:type="paragraph" w:customStyle="1" w:styleId="a2">
    <w:name w:val="四级"/>
    <w:basedOn w:val="a1"/>
    <w:qFormat/>
    <w:rsid w:val="00192975"/>
    <w:pPr>
      <w:numPr>
        <w:ilvl w:val="3"/>
      </w:numPr>
    </w:pPr>
  </w:style>
  <w:style w:type="paragraph" w:customStyle="1" w:styleId="a3">
    <w:name w:val="五级"/>
    <w:basedOn w:val="a2"/>
    <w:qFormat/>
    <w:rsid w:val="00192975"/>
    <w:pPr>
      <w:numPr>
        <w:ilvl w:val="4"/>
      </w:numPr>
    </w:pPr>
    <w:rPr>
      <w:sz w:val="24"/>
    </w:rPr>
  </w:style>
  <w:style w:type="character" w:customStyle="1" w:styleId="Char2">
    <w:name w:val="页眉 Char"/>
    <w:basedOn w:val="a5"/>
    <w:link w:val="ab"/>
    <w:uiPriority w:val="99"/>
    <w:rsid w:val="00192975"/>
    <w:rPr>
      <w:sz w:val="18"/>
      <w:szCs w:val="18"/>
    </w:rPr>
  </w:style>
  <w:style w:type="character" w:customStyle="1" w:styleId="Char1">
    <w:name w:val="页脚 Char"/>
    <w:basedOn w:val="a5"/>
    <w:link w:val="aa"/>
    <w:uiPriority w:val="99"/>
    <w:rsid w:val="00192975"/>
    <w:rPr>
      <w:sz w:val="18"/>
      <w:szCs w:val="18"/>
    </w:rPr>
  </w:style>
  <w:style w:type="character" w:customStyle="1" w:styleId="Char0">
    <w:name w:val="批注框文本 Char"/>
    <w:basedOn w:val="a5"/>
    <w:link w:val="a9"/>
    <w:uiPriority w:val="99"/>
    <w:semiHidden/>
    <w:rsid w:val="00192975"/>
    <w:rPr>
      <w:sz w:val="18"/>
      <w:szCs w:val="18"/>
    </w:rPr>
  </w:style>
  <w:style w:type="character" w:styleId="af0">
    <w:name w:val="Placeholder Text"/>
    <w:basedOn w:val="a5"/>
    <w:uiPriority w:val="99"/>
    <w:semiHidden/>
    <w:qFormat/>
    <w:rsid w:val="00192975"/>
    <w:rPr>
      <w:color w:val="808080"/>
    </w:rPr>
  </w:style>
  <w:style w:type="character" w:customStyle="1" w:styleId="Char3">
    <w:name w:val="脚注文本 Char"/>
    <w:basedOn w:val="a5"/>
    <w:link w:val="ac"/>
    <w:qFormat/>
    <w:rsid w:val="00192975"/>
    <w:rPr>
      <w:rFonts w:ascii="Calibri" w:eastAsia="宋体" w:hAnsi="Calibri" w:cs="Times New Roman"/>
      <w:sz w:val="18"/>
      <w:szCs w:val="24"/>
    </w:rPr>
  </w:style>
  <w:style w:type="character" w:customStyle="1" w:styleId="1Char">
    <w:name w:val="标题 1 Char"/>
    <w:basedOn w:val="a5"/>
    <w:link w:val="1"/>
    <w:uiPriority w:val="9"/>
    <w:qFormat/>
    <w:rsid w:val="00192975"/>
    <w:rPr>
      <w:b/>
      <w:bCs/>
      <w:kern w:val="44"/>
      <w:sz w:val="44"/>
      <w:szCs w:val="44"/>
    </w:rPr>
  </w:style>
  <w:style w:type="character" w:customStyle="1" w:styleId="Char">
    <w:name w:val="文档结构图 Char"/>
    <w:basedOn w:val="a5"/>
    <w:link w:val="a8"/>
    <w:uiPriority w:val="99"/>
    <w:semiHidden/>
    <w:qFormat/>
    <w:rsid w:val="00192975"/>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
<Relationships xmlns="http://schemas.openxmlformats.org/package/2006/relationships">
<Relationship Id="rId10" Target="endnotes.xml" Type="http://schemas.openxmlformats.org/officeDocument/2006/relationships/endnotes"/>
<Relationship Id="rId11" Target="media/image1.png" Type="http://schemas.openxmlformats.org/officeDocument/2006/relationships/image"/>
<Relationship Id="rId12" Target="charts/chart1.xml" Type="http://schemas.openxmlformats.org/officeDocument/2006/relationships/chart"/>
<Relationship Id="rId13" Target="charts/chart2.xml" Type="http://schemas.openxmlformats.org/officeDocument/2006/relationships/chart"/>
<Relationship Id="rId14" Target="charts/chart3.xml" Type="http://schemas.openxmlformats.org/officeDocument/2006/relationships/chart"/>
<Relationship Id="rId15" Target="charts/chart4.xml" Type="http://schemas.openxmlformats.org/officeDocument/2006/relationships/chart"/>
<Relationship Id="rId16" Target="charts/chart5.xml" Type="http://schemas.openxmlformats.org/officeDocument/2006/relationships/chart"/>
<Relationship Id="rId17" Target="charts/chart6.xml" Type="http://schemas.openxmlformats.org/officeDocument/2006/relationships/chart"/>
<Relationship Id="rId18" Target="charts/chart7.xml" Type="http://schemas.openxmlformats.org/officeDocument/2006/relationships/chart"/>
<Relationship Id="rId19" Target="charts/chart8.xml" Type="http://schemas.openxmlformats.org/officeDocument/2006/relationships/chart"/>
<Relationship Id="rId2" Target="../customXml/item2.xml" Type="http://schemas.openxmlformats.org/officeDocument/2006/relationships/customXml"/>
<Relationship Id="rId20" Target="charts/chart9.xml" Type="http://schemas.openxmlformats.org/officeDocument/2006/relationships/chart"/>
<Relationship Id="rId21" Target="charts/chart10.xml" Type="http://schemas.openxmlformats.org/officeDocument/2006/relationships/chart"/>
<Relationship Id="rId22" Target="charts/chart11.xml" Type="http://schemas.openxmlformats.org/officeDocument/2006/relationships/chart"/>
<Relationship Id="rId23" Target="charts/chart12.xml" Type="http://schemas.openxmlformats.org/officeDocument/2006/relationships/chart"/>
<Relationship Id="rId24" Target="footer1.xml" Type="http://schemas.openxmlformats.org/officeDocument/2006/relationships/footer"/>
<Relationship Id="rId25" Target="fontTable.xml" Type="http://schemas.openxmlformats.org/officeDocument/2006/relationships/fontTable"/>
<Relationship Id="rId26" Target="glossary/document.xml" Type="http://schemas.openxmlformats.org/officeDocument/2006/relationships/glossaryDocument"/>
<Relationship Id="rId27" Target="theme/theme1.xml" Type="http://schemas.openxmlformats.org/officeDocument/2006/relationships/theme"/>
<Relationship Id="rId4" Target="../customXml/item4.xml" Type="http://schemas.openxmlformats.org/officeDocument/2006/relationships/customXml"/>
<Relationship Id="rId5" Target="numbering.xml" Type="http://schemas.openxmlformats.org/officeDocument/2006/relationships/numbering"/>
<Relationship Id="rId6" Target="styles.xml" Type="http://schemas.openxmlformats.org/officeDocument/2006/relationships/styles"/>
<Relationship Id="rId7" Target="settings.xml" Type="http://schemas.openxmlformats.org/officeDocument/2006/relationships/settings"/>
<Relationship Id="rId8" Target="webSettings.xml" Type="http://schemas.openxmlformats.org/officeDocument/2006/relationships/webSettings"/>
<Relationship Id="rId9" Target="footnotes.xml" Type="http://schemas.openxmlformats.org/officeDocument/2006/relationships/footnotes"/>
</Relationships>

</file>

<file path=word/_rels/settings.xml.rels><?xml version="1.0" encoding="UTF-8" standalone="no"?>
<Relationships xmlns="http://schemas.openxmlformats.org/package/2006/relationships">
<Relationship Id="rId1" Target="file:///C:/Users/Administrator/AppData/Roaming/Microsoft/Templates/Normal.dotm" TargetMode="External" Type="http://schemas.openxmlformats.org/officeDocument/2006/relationships/attachedTemplate"/>
</Relationships>

</file>

<file path=word/drawings/drawing1.xml><?xml version="1.0" encoding="utf-8"?>
<c:userShapes xmlns:c="http://schemas.openxmlformats.org/drawingml/2006/chart">
  <cdr:relSizeAnchor xmlns:cdr="http://schemas.openxmlformats.org/drawingml/2006/chartDrawing">
    <cdr:from>
      <cdr:x>0.22032</cdr:x>
      <cdr:y>0.03096</cdr:y>
    </cdr:from>
    <cdr:to>
      <cdr:x>0.27269</cdr:x>
      <cdr:y>0.08359</cdr:y>
    </cdr:to>
    <cdr:sp macro="" textlink="">
      <cdr:nvSpPr>
        <cdr:cNvPr id="2" name="矩形 1"/>
        <cdr:cNvSpPr/>
      </cdr:nvSpPr>
      <cdr:spPr>
        <a:xfrm xmlns:a="http://schemas.openxmlformats.org/drawingml/2006/main">
          <a:off x="1162050" y="95250"/>
          <a:ext cx="276225" cy="161925"/>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endParaRPr lang="zh-CN" altLang="en-US" sz="1100"/>
        </a:p>
      </cdr:txBody>
    </cdr:sp>
  </cdr:relSizeAnchor>
</c:userShapes>
</file>

<file path=word/glossary/_rels/document.xml.rels><?xml version="1.0" encoding="UTF-8" standalone="no"?>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33333333333333333333333333333"/>
        <w:category>
          <w:name w:val="常规"/>
          <w:gallery w:val="placeholder"/>
        </w:category>
        <w:types>
          <w:type w:val="bbPlcHdr"/>
        </w:types>
        <w:behaviors>
          <w:behavior w:val="content"/>
        </w:behaviors>
        <w:guid w:val="{334BEF10-E26F-4DFA-AA01-87668B57AD08}"/>
      </w:docPartPr>
      <w:docPartBody>
        <w:p w:rsidR="00BE235F" w:rsidRDefault="00BE235F">
          <w:r>
            <w:rPr>
              <w:rStyle w:val="a3"/>
              <w:rFonts w:hint="eastAsia"/>
            </w:rPr>
            <w:t>（空）</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方正仿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1623"/>
    <w:rsid w:val="000115D6"/>
    <w:rsid w:val="00020047"/>
    <w:rsid w:val="00036D92"/>
    <w:rsid w:val="00037D35"/>
    <w:rsid w:val="000414FB"/>
    <w:rsid w:val="00055C5C"/>
    <w:rsid w:val="00081F33"/>
    <w:rsid w:val="000835AF"/>
    <w:rsid w:val="000835C7"/>
    <w:rsid w:val="00084051"/>
    <w:rsid w:val="0009147D"/>
    <w:rsid w:val="000B2B16"/>
    <w:rsid w:val="000D2086"/>
    <w:rsid w:val="000D3417"/>
    <w:rsid w:val="000F2290"/>
    <w:rsid w:val="000F2FFF"/>
    <w:rsid w:val="001123EE"/>
    <w:rsid w:val="00112FFF"/>
    <w:rsid w:val="0011621F"/>
    <w:rsid w:val="00116BAE"/>
    <w:rsid w:val="00121599"/>
    <w:rsid w:val="00127EA3"/>
    <w:rsid w:val="001568F3"/>
    <w:rsid w:val="001672F9"/>
    <w:rsid w:val="00171D87"/>
    <w:rsid w:val="00172EE5"/>
    <w:rsid w:val="001817ED"/>
    <w:rsid w:val="0018790A"/>
    <w:rsid w:val="00192E60"/>
    <w:rsid w:val="001B3EE8"/>
    <w:rsid w:val="001C3192"/>
    <w:rsid w:val="001D0E74"/>
    <w:rsid w:val="002051BD"/>
    <w:rsid w:val="002317BE"/>
    <w:rsid w:val="00231BA3"/>
    <w:rsid w:val="00233E5C"/>
    <w:rsid w:val="0024217D"/>
    <w:rsid w:val="00252AFE"/>
    <w:rsid w:val="00261674"/>
    <w:rsid w:val="0026286A"/>
    <w:rsid w:val="0026772A"/>
    <w:rsid w:val="002728E1"/>
    <w:rsid w:val="002733EC"/>
    <w:rsid w:val="0027410A"/>
    <w:rsid w:val="00280E3F"/>
    <w:rsid w:val="002A5FD2"/>
    <w:rsid w:val="002C57EB"/>
    <w:rsid w:val="002D6529"/>
    <w:rsid w:val="00311442"/>
    <w:rsid w:val="003118D2"/>
    <w:rsid w:val="003127BE"/>
    <w:rsid w:val="00317044"/>
    <w:rsid w:val="0032290F"/>
    <w:rsid w:val="00323BFD"/>
    <w:rsid w:val="00323DC1"/>
    <w:rsid w:val="00331623"/>
    <w:rsid w:val="00332AF2"/>
    <w:rsid w:val="0034367B"/>
    <w:rsid w:val="003550EA"/>
    <w:rsid w:val="0037121C"/>
    <w:rsid w:val="0037514E"/>
    <w:rsid w:val="003768D0"/>
    <w:rsid w:val="0039391C"/>
    <w:rsid w:val="00397AFA"/>
    <w:rsid w:val="003A3ADA"/>
    <w:rsid w:val="003B1735"/>
    <w:rsid w:val="003B4534"/>
    <w:rsid w:val="003E567A"/>
    <w:rsid w:val="003F314C"/>
    <w:rsid w:val="0043068A"/>
    <w:rsid w:val="00442B78"/>
    <w:rsid w:val="00450008"/>
    <w:rsid w:val="00451B6C"/>
    <w:rsid w:val="00454F21"/>
    <w:rsid w:val="0045588C"/>
    <w:rsid w:val="004610B2"/>
    <w:rsid w:val="0046617C"/>
    <w:rsid w:val="0046634E"/>
    <w:rsid w:val="00467D8A"/>
    <w:rsid w:val="00467FC0"/>
    <w:rsid w:val="00477D16"/>
    <w:rsid w:val="004B27BB"/>
    <w:rsid w:val="004B744A"/>
    <w:rsid w:val="004C3122"/>
    <w:rsid w:val="004E6934"/>
    <w:rsid w:val="00501AB2"/>
    <w:rsid w:val="005061ED"/>
    <w:rsid w:val="00510D0B"/>
    <w:rsid w:val="00512CF0"/>
    <w:rsid w:val="005130EE"/>
    <w:rsid w:val="0051671B"/>
    <w:rsid w:val="00524944"/>
    <w:rsid w:val="00525FD4"/>
    <w:rsid w:val="00545CDB"/>
    <w:rsid w:val="00547167"/>
    <w:rsid w:val="0054769E"/>
    <w:rsid w:val="0056128D"/>
    <w:rsid w:val="00586633"/>
    <w:rsid w:val="0058720C"/>
    <w:rsid w:val="005902FE"/>
    <w:rsid w:val="005915B9"/>
    <w:rsid w:val="00593FAA"/>
    <w:rsid w:val="005A519D"/>
    <w:rsid w:val="005B4288"/>
    <w:rsid w:val="005C25A7"/>
    <w:rsid w:val="005C325D"/>
    <w:rsid w:val="005C4D29"/>
    <w:rsid w:val="005C5059"/>
    <w:rsid w:val="005E12E5"/>
    <w:rsid w:val="005E2BAA"/>
    <w:rsid w:val="005E4AC4"/>
    <w:rsid w:val="005E78D6"/>
    <w:rsid w:val="00610EBD"/>
    <w:rsid w:val="006340F8"/>
    <w:rsid w:val="00637E49"/>
    <w:rsid w:val="00656E21"/>
    <w:rsid w:val="00660FB7"/>
    <w:rsid w:val="00662A61"/>
    <w:rsid w:val="00666964"/>
    <w:rsid w:val="00672BB9"/>
    <w:rsid w:val="00680145"/>
    <w:rsid w:val="006A0AEA"/>
    <w:rsid w:val="006A662C"/>
    <w:rsid w:val="006A70D1"/>
    <w:rsid w:val="006F084B"/>
    <w:rsid w:val="006F6C75"/>
    <w:rsid w:val="00702727"/>
    <w:rsid w:val="0071246B"/>
    <w:rsid w:val="00725A42"/>
    <w:rsid w:val="00752757"/>
    <w:rsid w:val="00754982"/>
    <w:rsid w:val="007612BB"/>
    <w:rsid w:val="00784909"/>
    <w:rsid w:val="007A7321"/>
    <w:rsid w:val="007B250C"/>
    <w:rsid w:val="007B2945"/>
    <w:rsid w:val="007B519F"/>
    <w:rsid w:val="007C1EAF"/>
    <w:rsid w:val="007D01E7"/>
    <w:rsid w:val="007D3D18"/>
    <w:rsid w:val="007F7D90"/>
    <w:rsid w:val="00801DA5"/>
    <w:rsid w:val="00805628"/>
    <w:rsid w:val="0081476F"/>
    <w:rsid w:val="0081559D"/>
    <w:rsid w:val="00823337"/>
    <w:rsid w:val="0082630F"/>
    <w:rsid w:val="00826E9C"/>
    <w:rsid w:val="0084214F"/>
    <w:rsid w:val="0084724A"/>
    <w:rsid w:val="008509BD"/>
    <w:rsid w:val="008538C1"/>
    <w:rsid w:val="00854210"/>
    <w:rsid w:val="008648F5"/>
    <w:rsid w:val="00866A53"/>
    <w:rsid w:val="008909A1"/>
    <w:rsid w:val="008C6D32"/>
    <w:rsid w:val="008D3C70"/>
    <w:rsid w:val="008E2916"/>
    <w:rsid w:val="008F7AF8"/>
    <w:rsid w:val="008F7FB3"/>
    <w:rsid w:val="00910055"/>
    <w:rsid w:val="00910D55"/>
    <w:rsid w:val="009364AC"/>
    <w:rsid w:val="00945649"/>
    <w:rsid w:val="00950188"/>
    <w:rsid w:val="009713DA"/>
    <w:rsid w:val="00973403"/>
    <w:rsid w:val="00974CAD"/>
    <w:rsid w:val="00975461"/>
    <w:rsid w:val="00982E8D"/>
    <w:rsid w:val="00987729"/>
    <w:rsid w:val="00994AEA"/>
    <w:rsid w:val="009A3157"/>
    <w:rsid w:val="009A3858"/>
    <w:rsid w:val="009B350A"/>
    <w:rsid w:val="009B4C33"/>
    <w:rsid w:val="009B5BDB"/>
    <w:rsid w:val="009B6A40"/>
    <w:rsid w:val="009C23D7"/>
    <w:rsid w:val="009C634B"/>
    <w:rsid w:val="009C70B7"/>
    <w:rsid w:val="009D499B"/>
    <w:rsid w:val="009E3812"/>
    <w:rsid w:val="009E4011"/>
    <w:rsid w:val="00A11BB6"/>
    <w:rsid w:val="00A1561D"/>
    <w:rsid w:val="00A174E0"/>
    <w:rsid w:val="00A22C1C"/>
    <w:rsid w:val="00A22CE8"/>
    <w:rsid w:val="00A26726"/>
    <w:rsid w:val="00A31566"/>
    <w:rsid w:val="00A36E27"/>
    <w:rsid w:val="00A516D0"/>
    <w:rsid w:val="00A819EC"/>
    <w:rsid w:val="00A96E35"/>
    <w:rsid w:val="00AC3872"/>
    <w:rsid w:val="00AD3E10"/>
    <w:rsid w:val="00AD4F60"/>
    <w:rsid w:val="00AD5593"/>
    <w:rsid w:val="00AD6C64"/>
    <w:rsid w:val="00AF1843"/>
    <w:rsid w:val="00AF2781"/>
    <w:rsid w:val="00B207CF"/>
    <w:rsid w:val="00B2432E"/>
    <w:rsid w:val="00B26388"/>
    <w:rsid w:val="00B32687"/>
    <w:rsid w:val="00B42DA9"/>
    <w:rsid w:val="00B50170"/>
    <w:rsid w:val="00B5020E"/>
    <w:rsid w:val="00B54F9D"/>
    <w:rsid w:val="00B711BE"/>
    <w:rsid w:val="00B721A6"/>
    <w:rsid w:val="00B72A18"/>
    <w:rsid w:val="00BA5037"/>
    <w:rsid w:val="00BB13D0"/>
    <w:rsid w:val="00BC76C1"/>
    <w:rsid w:val="00BE235F"/>
    <w:rsid w:val="00BE3A19"/>
    <w:rsid w:val="00C028B9"/>
    <w:rsid w:val="00C05682"/>
    <w:rsid w:val="00C1398E"/>
    <w:rsid w:val="00C40B53"/>
    <w:rsid w:val="00C5536D"/>
    <w:rsid w:val="00C61415"/>
    <w:rsid w:val="00C67CCE"/>
    <w:rsid w:val="00C7118A"/>
    <w:rsid w:val="00CA460C"/>
    <w:rsid w:val="00CB1B6B"/>
    <w:rsid w:val="00CC1AAA"/>
    <w:rsid w:val="00CE6AB0"/>
    <w:rsid w:val="00CF0507"/>
    <w:rsid w:val="00CF5CDA"/>
    <w:rsid w:val="00D0728A"/>
    <w:rsid w:val="00D260CA"/>
    <w:rsid w:val="00D30032"/>
    <w:rsid w:val="00D376AC"/>
    <w:rsid w:val="00D45D4A"/>
    <w:rsid w:val="00D46133"/>
    <w:rsid w:val="00D50042"/>
    <w:rsid w:val="00D5681E"/>
    <w:rsid w:val="00D6090D"/>
    <w:rsid w:val="00D671B3"/>
    <w:rsid w:val="00D77D75"/>
    <w:rsid w:val="00D85672"/>
    <w:rsid w:val="00D936E1"/>
    <w:rsid w:val="00D946FD"/>
    <w:rsid w:val="00D954AA"/>
    <w:rsid w:val="00D9576B"/>
    <w:rsid w:val="00DC0CFB"/>
    <w:rsid w:val="00DC1024"/>
    <w:rsid w:val="00DE743A"/>
    <w:rsid w:val="00E051D8"/>
    <w:rsid w:val="00E23412"/>
    <w:rsid w:val="00E62A28"/>
    <w:rsid w:val="00E80993"/>
    <w:rsid w:val="00E933BE"/>
    <w:rsid w:val="00EA022C"/>
    <w:rsid w:val="00EA551D"/>
    <w:rsid w:val="00EB4AFA"/>
    <w:rsid w:val="00EC052D"/>
    <w:rsid w:val="00EE2435"/>
    <w:rsid w:val="00EF1ACC"/>
    <w:rsid w:val="00EF3FC1"/>
    <w:rsid w:val="00F05E3F"/>
    <w:rsid w:val="00F11153"/>
    <w:rsid w:val="00F1504D"/>
    <w:rsid w:val="00F15E85"/>
    <w:rsid w:val="00F2521D"/>
    <w:rsid w:val="00F5276A"/>
    <w:rsid w:val="00F745F4"/>
    <w:rsid w:val="00F81BE9"/>
    <w:rsid w:val="00F85B99"/>
    <w:rsid w:val="00FB1058"/>
    <w:rsid w:val="00FC68AE"/>
    <w:rsid w:val="00FD3E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trong" w:semiHidden="0" w:unhideWhenUsed="0"/>
    <w:lsdException w:name="Emphasis" w:semiHidden="0" w:unhideWhenUsed="0"/>
    <w:lsdException w:name="Normal Table" w:qFormat="1"/>
    <w:lsdException w:name="Table Grid" w:semiHidden="0" w:unhideWhenUsed="0"/>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1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D46133"/>
    <w:rPr>
      <w:color w:val="808080"/>
    </w:rPr>
  </w:style>
  <w:style w:type="paragraph" w:customStyle="1" w:styleId="62FF0FA4D01842568B9F33DE76032CB8">
    <w:name w:val="62FF0FA4D01842568B9F33DE76032CB8"/>
    <w:rsid w:val="00D46133"/>
    <w:pPr>
      <w:widowControl w:val="0"/>
      <w:jc w:val="both"/>
    </w:pPr>
    <w:rPr>
      <w:kern w:val="2"/>
      <w:sz w:val="21"/>
      <w:szCs w:val="22"/>
    </w:rPr>
  </w:style>
  <w:style w:type="paragraph" w:customStyle="1" w:styleId="B7D9CCA33D404919BB25CD107136EA2A">
    <w:name w:val="B7D9CCA33D404919BB25CD107136EA2A"/>
    <w:rsid w:val="00D46133"/>
    <w:pPr>
      <w:widowControl w:val="0"/>
      <w:jc w:val="both"/>
    </w:pPr>
    <w:rPr>
      <w:kern w:val="2"/>
      <w:sz w:val="21"/>
      <w:szCs w:val="22"/>
    </w:rPr>
  </w:style>
  <w:style w:type="paragraph" w:customStyle="1" w:styleId="2416ACCCE6C14AA4BB91A49D740221DF">
    <w:name w:val="2416ACCCE6C14AA4BB91A49D740221DF"/>
    <w:rsid w:val="00D46133"/>
    <w:pPr>
      <w:widowControl w:val="0"/>
      <w:jc w:val="both"/>
    </w:pPr>
    <w:rPr>
      <w:kern w:val="2"/>
      <w:sz w:val="21"/>
      <w:szCs w:val="22"/>
    </w:rPr>
  </w:style>
  <w:style w:type="paragraph" w:customStyle="1" w:styleId="FB098B0CFB4B4E3CA410AF9AB4CA2AF4">
    <w:name w:val="FB098B0CFB4B4E3CA410AF9AB4CA2AF4"/>
    <w:qFormat/>
    <w:rsid w:val="00D46133"/>
    <w:pPr>
      <w:widowControl w:val="0"/>
      <w:jc w:val="both"/>
    </w:pPr>
    <w:rPr>
      <w:kern w:val="2"/>
      <w:sz w:val="21"/>
      <w:szCs w:val="22"/>
    </w:rPr>
  </w:style>
  <w:style w:type="paragraph" w:customStyle="1" w:styleId="F148AB73326D46188126ED396F87B3B6">
    <w:name w:val="F148AB73326D46188126ED396F87B3B6"/>
    <w:qFormat/>
    <w:rsid w:val="00D46133"/>
    <w:pPr>
      <w:widowControl w:val="0"/>
      <w:jc w:val="both"/>
    </w:pPr>
    <w:rPr>
      <w:kern w:val="2"/>
      <w:sz w:val="21"/>
      <w:szCs w:val="22"/>
    </w:rPr>
  </w:style>
  <w:style w:type="paragraph" w:customStyle="1" w:styleId="EC88AEE79F864EE4A814EE3D5DC0C16C">
    <w:name w:val="EC88AEE79F864EE4A814EE3D5DC0C16C"/>
    <w:qFormat/>
    <w:rsid w:val="00D46133"/>
    <w:pPr>
      <w:widowControl w:val="0"/>
      <w:jc w:val="both"/>
    </w:pPr>
    <w:rPr>
      <w:kern w:val="2"/>
      <w:sz w:val="21"/>
      <w:szCs w:val="22"/>
    </w:rPr>
  </w:style>
  <w:style w:type="paragraph" w:customStyle="1" w:styleId="A7CFE942EF4B462C96121799D7FC5218">
    <w:name w:val="A7CFE942EF4B462C96121799D7FC5218"/>
    <w:qFormat/>
    <w:rsid w:val="00D46133"/>
    <w:pPr>
      <w:widowControl w:val="0"/>
      <w:jc w:val="both"/>
    </w:pPr>
    <w:rPr>
      <w:kern w:val="2"/>
      <w:sz w:val="21"/>
      <w:szCs w:val="22"/>
    </w:rPr>
  </w:style>
  <w:style w:type="paragraph" w:customStyle="1" w:styleId="5A09710ABC1B43D9BB5ECE03A54CEC9D">
    <w:name w:val="5A09710ABC1B43D9BB5ECE03A54CEC9D"/>
    <w:rsid w:val="00D46133"/>
    <w:pPr>
      <w:widowControl w:val="0"/>
      <w:jc w:val="both"/>
    </w:pPr>
    <w:rPr>
      <w:kern w:val="2"/>
      <w:sz w:val="21"/>
      <w:szCs w:val="22"/>
    </w:rPr>
  </w:style>
  <w:style w:type="paragraph" w:customStyle="1" w:styleId="27D56D7DB5A14098A9EF681047CB206A">
    <w:name w:val="27D56D7DB5A14098A9EF681047CB206A"/>
    <w:rsid w:val="00D46133"/>
    <w:pPr>
      <w:widowControl w:val="0"/>
      <w:jc w:val="both"/>
    </w:pPr>
    <w:rPr>
      <w:kern w:val="2"/>
      <w:sz w:val="21"/>
      <w:szCs w:val="22"/>
    </w:rPr>
  </w:style>
  <w:style w:type="paragraph" w:customStyle="1" w:styleId="A5F51E1D8EB14D049D79A1736932B2C7">
    <w:name w:val="A5F51E1D8EB14D049D79A1736932B2C7"/>
    <w:rsid w:val="00D46133"/>
    <w:pPr>
      <w:widowControl w:val="0"/>
      <w:jc w:val="both"/>
    </w:pPr>
    <w:rPr>
      <w:kern w:val="2"/>
      <w:sz w:val="21"/>
      <w:szCs w:val="22"/>
    </w:rPr>
  </w:style>
  <w:style w:type="paragraph" w:customStyle="1" w:styleId="D4351A4ED5B24256BA091FD0024CB354">
    <w:name w:val="D4351A4ED5B24256BA091FD0024CB354"/>
    <w:rsid w:val="00D46133"/>
    <w:pPr>
      <w:widowControl w:val="0"/>
      <w:jc w:val="both"/>
    </w:pPr>
    <w:rPr>
      <w:kern w:val="2"/>
      <w:sz w:val="21"/>
      <w:szCs w:val="22"/>
    </w:rPr>
  </w:style>
  <w:style w:type="paragraph" w:customStyle="1" w:styleId="31BA9C2C77984F90AF146BD8C87E6616">
    <w:name w:val="31BA9C2C77984F90AF146BD8C87E6616"/>
    <w:rsid w:val="00D46133"/>
    <w:pPr>
      <w:widowControl w:val="0"/>
      <w:jc w:val="both"/>
    </w:pPr>
    <w:rPr>
      <w:kern w:val="2"/>
      <w:sz w:val="21"/>
      <w:szCs w:val="22"/>
    </w:rPr>
  </w:style>
  <w:style w:type="paragraph" w:customStyle="1" w:styleId="3C16B4992A794F41B564FCF1E2EF33DC">
    <w:name w:val="3C16B4992A794F41B564FCF1E2EF33DC"/>
    <w:rsid w:val="00D46133"/>
    <w:pPr>
      <w:widowControl w:val="0"/>
      <w:jc w:val="both"/>
    </w:pPr>
    <w:rPr>
      <w:kern w:val="2"/>
      <w:sz w:val="21"/>
      <w:szCs w:val="22"/>
    </w:rPr>
  </w:style>
  <w:style w:type="paragraph" w:customStyle="1" w:styleId="67CE560258FC4124870E8DBA728E234C">
    <w:name w:val="67CE560258FC4124870E8DBA728E234C"/>
    <w:rsid w:val="00D46133"/>
    <w:pPr>
      <w:widowControl w:val="0"/>
      <w:jc w:val="both"/>
    </w:pPr>
    <w:rPr>
      <w:kern w:val="2"/>
      <w:sz w:val="21"/>
      <w:szCs w:val="22"/>
    </w:rPr>
  </w:style>
  <w:style w:type="paragraph" w:customStyle="1" w:styleId="CAF20F20966A4B2FBA4820254CFEAE29">
    <w:name w:val="CAF20F20966A4B2FBA4820254CFEAE29"/>
    <w:qFormat/>
    <w:rsid w:val="00D46133"/>
    <w:pPr>
      <w:widowControl w:val="0"/>
      <w:jc w:val="both"/>
    </w:pPr>
    <w:rPr>
      <w:kern w:val="2"/>
      <w:sz w:val="21"/>
      <w:szCs w:val="22"/>
    </w:rPr>
  </w:style>
  <w:style w:type="paragraph" w:customStyle="1" w:styleId="17439C6E8C36451CA284BB878BC26FC2">
    <w:name w:val="17439C6E8C36451CA284BB878BC26FC2"/>
    <w:qFormat/>
    <w:rsid w:val="00D46133"/>
    <w:pPr>
      <w:widowControl w:val="0"/>
      <w:jc w:val="both"/>
    </w:pPr>
    <w:rPr>
      <w:kern w:val="2"/>
      <w:sz w:val="21"/>
      <w:szCs w:val="22"/>
    </w:rPr>
  </w:style>
  <w:style w:type="paragraph" w:customStyle="1" w:styleId="921319060DF4411BB64BB0C906086EDB">
    <w:name w:val="921319060DF4411BB64BB0C906086EDB"/>
    <w:qFormat/>
    <w:rsid w:val="00D46133"/>
    <w:pPr>
      <w:widowControl w:val="0"/>
      <w:jc w:val="both"/>
    </w:pPr>
    <w:rPr>
      <w:kern w:val="2"/>
      <w:sz w:val="21"/>
      <w:szCs w:val="22"/>
    </w:rPr>
  </w:style>
  <w:style w:type="paragraph" w:customStyle="1" w:styleId="FEDB70435A844BCEB27CF09385C571B1">
    <w:name w:val="FEDB70435A844BCEB27CF09385C571B1"/>
    <w:qFormat/>
    <w:rsid w:val="00D46133"/>
    <w:pPr>
      <w:widowControl w:val="0"/>
      <w:jc w:val="both"/>
    </w:pPr>
    <w:rPr>
      <w:kern w:val="2"/>
      <w:sz w:val="21"/>
      <w:szCs w:val="22"/>
    </w:rPr>
  </w:style>
  <w:style w:type="paragraph" w:customStyle="1" w:styleId="3705518E42BA4B8F9347DD7DE99000DD">
    <w:name w:val="3705518E42BA4B8F9347DD7DE99000DD"/>
    <w:qFormat/>
    <w:rsid w:val="00D46133"/>
    <w:pPr>
      <w:widowControl w:val="0"/>
      <w:jc w:val="both"/>
    </w:pPr>
    <w:rPr>
      <w:kern w:val="2"/>
      <w:sz w:val="21"/>
      <w:szCs w:val="22"/>
    </w:rPr>
  </w:style>
  <w:style w:type="paragraph" w:customStyle="1" w:styleId="AD3B5CDC893D4538A175136BA57F222C">
    <w:name w:val="AD3B5CDC893D4538A175136BA57F222C"/>
    <w:qFormat/>
    <w:rsid w:val="00D46133"/>
    <w:pPr>
      <w:widowControl w:val="0"/>
      <w:jc w:val="both"/>
    </w:pPr>
    <w:rPr>
      <w:kern w:val="2"/>
      <w:sz w:val="21"/>
      <w:szCs w:val="22"/>
    </w:rPr>
  </w:style>
  <w:style w:type="paragraph" w:customStyle="1" w:styleId="9F92052456F548D8A6623F3A4401C03C">
    <w:name w:val="9F92052456F548D8A6623F3A4401C03C"/>
    <w:qFormat/>
    <w:rsid w:val="00D46133"/>
    <w:pPr>
      <w:widowControl w:val="0"/>
      <w:jc w:val="both"/>
    </w:pPr>
    <w:rPr>
      <w:kern w:val="2"/>
      <w:sz w:val="21"/>
      <w:szCs w:val="22"/>
    </w:rPr>
  </w:style>
  <w:style w:type="paragraph" w:customStyle="1" w:styleId="9D6E2DFD69FB4AE0B3790F823F956FBF">
    <w:name w:val="9D6E2DFD69FB4AE0B3790F823F956FBF"/>
    <w:qFormat/>
    <w:rsid w:val="00D46133"/>
    <w:pPr>
      <w:widowControl w:val="0"/>
      <w:jc w:val="both"/>
    </w:pPr>
    <w:rPr>
      <w:kern w:val="2"/>
      <w:sz w:val="21"/>
      <w:szCs w:val="22"/>
    </w:rPr>
  </w:style>
  <w:style w:type="paragraph" w:customStyle="1" w:styleId="39A2297279D443969C97D4EB0FD5F57E">
    <w:name w:val="39A2297279D443969C97D4EB0FD5F57E"/>
    <w:qFormat/>
    <w:rsid w:val="00D46133"/>
    <w:pPr>
      <w:widowControl w:val="0"/>
      <w:jc w:val="both"/>
    </w:pPr>
    <w:rPr>
      <w:kern w:val="2"/>
      <w:sz w:val="21"/>
      <w:szCs w:val="22"/>
    </w:rPr>
  </w:style>
  <w:style w:type="paragraph" w:customStyle="1" w:styleId="56E414B27EFA43728114762D78F62DB8">
    <w:name w:val="56E414B27EFA43728114762D78F62DB8"/>
    <w:qFormat/>
    <w:rsid w:val="00D46133"/>
    <w:pPr>
      <w:widowControl w:val="0"/>
      <w:jc w:val="both"/>
    </w:pPr>
    <w:rPr>
      <w:kern w:val="2"/>
      <w:sz w:val="21"/>
      <w:szCs w:val="22"/>
    </w:rPr>
  </w:style>
  <w:style w:type="paragraph" w:customStyle="1" w:styleId="7B9172705EA343F7B462D9217D97F86F">
    <w:name w:val="7B9172705EA343F7B462D9217D97F86F"/>
    <w:qFormat/>
    <w:rsid w:val="00D46133"/>
    <w:pPr>
      <w:widowControl w:val="0"/>
      <w:jc w:val="both"/>
    </w:pPr>
    <w:rPr>
      <w:kern w:val="2"/>
      <w:sz w:val="21"/>
      <w:szCs w:val="22"/>
    </w:rPr>
  </w:style>
  <w:style w:type="paragraph" w:customStyle="1" w:styleId="44EF40A052914C0A9517B7C2DB5F9667">
    <w:name w:val="44EF40A052914C0A9517B7C2DB5F9667"/>
    <w:qFormat/>
    <w:rsid w:val="00D46133"/>
    <w:pPr>
      <w:widowControl w:val="0"/>
      <w:jc w:val="both"/>
    </w:pPr>
    <w:rPr>
      <w:kern w:val="2"/>
      <w:sz w:val="21"/>
      <w:szCs w:val="22"/>
    </w:rPr>
  </w:style>
  <w:style w:type="paragraph" w:customStyle="1" w:styleId="4DFD29E610BA41DABD0F1767009EDF5A">
    <w:name w:val="4DFD29E610BA41DABD0F1767009EDF5A"/>
    <w:qFormat/>
    <w:rsid w:val="00D46133"/>
    <w:pPr>
      <w:widowControl w:val="0"/>
      <w:jc w:val="both"/>
    </w:pPr>
    <w:rPr>
      <w:kern w:val="2"/>
      <w:sz w:val="21"/>
      <w:szCs w:val="22"/>
    </w:rPr>
  </w:style>
  <w:style w:type="paragraph" w:customStyle="1" w:styleId="57B1A4310952438A8315CFE24D03F4F9">
    <w:name w:val="57B1A4310952438A8315CFE24D03F4F9"/>
    <w:qFormat/>
    <w:rsid w:val="00D46133"/>
    <w:pPr>
      <w:widowControl w:val="0"/>
      <w:jc w:val="both"/>
    </w:pPr>
    <w:rPr>
      <w:kern w:val="2"/>
      <w:sz w:val="21"/>
      <w:szCs w:val="22"/>
    </w:rPr>
  </w:style>
  <w:style w:type="paragraph" w:customStyle="1" w:styleId="8C3A974DEBB04FFBB59822F24684ECB3">
    <w:name w:val="8C3A974DEBB04FFBB59822F24684ECB3"/>
    <w:qFormat/>
    <w:rsid w:val="00D46133"/>
    <w:pPr>
      <w:widowControl w:val="0"/>
      <w:jc w:val="both"/>
    </w:pPr>
    <w:rPr>
      <w:kern w:val="2"/>
      <w:sz w:val="21"/>
      <w:szCs w:val="22"/>
    </w:rPr>
  </w:style>
  <w:style w:type="paragraph" w:customStyle="1" w:styleId="2A433BD02E2B41ECA288FEC2D3AD8D35">
    <w:name w:val="2A433BD02E2B41ECA288FEC2D3AD8D35"/>
    <w:qFormat/>
    <w:rsid w:val="00D46133"/>
    <w:pPr>
      <w:widowControl w:val="0"/>
      <w:jc w:val="both"/>
    </w:pPr>
    <w:rPr>
      <w:kern w:val="2"/>
      <w:sz w:val="21"/>
      <w:szCs w:val="22"/>
    </w:rPr>
  </w:style>
  <w:style w:type="paragraph" w:customStyle="1" w:styleId="912549D15C3241CEA1659169F9FE2EA3">
    <w:name w:val="912549D15C3241CEA1659169F9FE2EA3"/>
    <w:qFormat/>
    <w:rsid w:val="00D46133"/>
    <w:pPr>
      <w:widowControl w:val="0"/>
      <w:jc w:val="both"/>
    </w:pPr>
    <w:rPr>
      <w:kern w:val="2"/>
      <w:sz w:val="21"/>
      <w:szCs w:val="22"/>
    </w:rPr>
  </w:style>
  <w:style w:type="paragraph" w:customStyle="1" w:styleId="D5C8F56FFB9048A99905CB8A2E3F5AF7">
    <w:name w:val="D5C8F56FFB9048A99905CB8A2E3F5AF7"/>
    <w:rsid w:val="00D46133"/>
    <w:pPr>
      <w:widowControl w:val="0"/>
      <w:jc w:val="both"/>
    </w:pPr>
    <w:rPr>
      <w:kern w:val="2"/>
      <w:sz w:val="21"/>
      <w:szCs w:val="22"/>
    </w:rPr>
  </w:style>
  <w:style w:type="paragraph" w:customStyle="1" w:styleId="B6FC09DD936E4C79870AA1AB99CA4324">
    <w:name w:val="B6FC09DD936E4C79870AA1AB99CA4324"/>
    <w:qFormat/>
    <w:rsid w:val="00D46133"/>
    <w:pPr>
      <w:widowControl w:val="0"/>
      <w:jc w:val="both"/>
    </w:pPr>
    <w:rPr>
      <w:kern w:val="2"/>
      <w:sz w:val="21"/>
      <w:szCs w:val="22"/>
    </w:rPr>
  </w:style>
  <w:style w:type="paragraph" w:customStyle="1" w:styleId="279CC62B21164C2B9DFA52C2CA74A72D">
    <w:name w:val="279CC62B21164C2B9DFA52C2CA74A72D"/>
    <w:qFormat/>
    <w:rsid w:val="00D46133"/>
    <w:pPr>
      <w:widowControl w:val="0"/>
      <w:jc w:val="both"/>
    </w:pPr>
    <w:rPr>
      <w:kern w:val="2"/>
      <w:sz w:val="21"/>
      <w:szCs w:val="22"/>
    </w:rPr>
  </w:style>
  <w:style w:type="paragraph" w:customStyle="1" w:styleId="617C47805BED42DA94FCC61469273A5E">
    <w:name w:val="617C47805BED42DA94FCC61469273A5E"/>
    <w:qFormat/>
    <w:rsid w:val="00D46133"/>
    <w:pPr>
      <w:widowControl w:val="0"/>
      <w:jc w:val="both"/>
    </w:pPr>
    <w:rPr>
      <w:kern w:val="2"/>
      <w:sz w:val="21"/>
      <w:szCs w:val="22"/>
    </w:rPr>
  </w:style>
  <w:style w:type="paragraph" w:customStyle="1" w:styleId="338F1E761E1B41AFA9D8C83B3BDF2916">
    <w:name w:val="338F1E761E1B41AFA9D8C83B3BDF2916"/>
    <w:qFormat/>
    <w:rsid w:val="00D46133"/>
    <w:pPr>
      <w:widowControl w:val="0"/>
      <w:jc w:val="both"/>
    </w:pPr>
    <w:rPr>
      <w:kern w:val="2"/>
      <w:sz w:val="21"/>
      <w:szCs w:val="22"/>
    </w:rPr>
  </w:style>
  <w:style w:type="paragraph" w:customStyle="1" w:styleId="69E6A1E3197F4D599B6BDA71343D9E1B">
    <w:name w:val="69E6A1E3197F4D599B6BDA71343D9E1B"/>
    <w:qFormat/>
    <w:rsid w:val="00D46133"/>
    <w:pPr>
      <w:widowControl w:val="0"/>
      <w:jc w:val="both"/>
    </w:pPr>
    <w:rPr>
      <w:kern w:val="2"/>
      <w:sz w:val="21"/>
      <w:szCs w:val="22"/>
    </w:rPr>
  </w:style>
  <w:style w:type="paragraph" w:customStyle="1" w:styleId="02BDE3F2DAE04F4F8070065E9AC47D04">
    <w:name w:val="02BDE3F2DAE04F4F8070065E9AC47D04"/>
    <w:qFormat/>
    <w:rsid w:val="00D46133"/>
    <w:pPr>
      <w:widowControl w:val="0"/>
      <w:jc w:val="both"/>
    </w:pPr>
    <w:rPr>
      <w:kern w:val="2"/>
      <w:sz w:val="21"/>
      <w:szCs w:val="22"/>
    </w:rPr>
  </w:style>
  <w:style w:type="paragraph" w:customStyle="1" w:styleId="91ECE80E5C794D9D9FFFDB291D188755">
    <w:name w:val="91ECE80E5C794D9D9FFFDB291D188755"/>
    <w:qFormat/>
    <w:rsid w:val="00D46133"/>
    <w:pPr>
      <w:widowControl w:val="0"/>
      <w:jc w:val="both"/>
    </w:pPr>
    <w:rPr>
      <w:kern w:val="2"/>
      <w:sz w:val="21"/>
      <w:szCs w:val="22"/>
    </w:rPr>
  </w:style>
  <w:style w:type="paragraph" w:customStyle="1" w:styleId="835A1F3D88EA46E591B4AFF197AEB738">
    <w:name w:val="835A1F3D88EA46E591B4AFF197AEB738"/>
    <w:qFormat/>
    <w:rsid w:val="00D46133"/>
    <w:pPr>
      <w:widowControl w:val="0"/>
      <w:jc w:val="both"/>
    </w:pPr>
    <w:rPr>
      <w:kern w:val="2"/>
      <w:sz w:val="21"/>
      <w:szCs w:val="22"/>
    </w:rPr>
  </w:style>
  <w:style w:type="paragraph" w:customStyle="1" w:styleId="89873B9BF0C442CEB5955B44B0190222">
    <w:name w:val="89873B9BF0C442CEB5955B44B0190222"/>
    <w:qFormat/>
    <w:rsid w:val="00D46133"/>
    <w:pPr>
      <w:widowControl w:val="0"/>
      <w:jc w:val="both"/>
    </w:pPr>
    <w:rPr>
      <w:kern w:val="2"/>
      <w:sz w:val="21"/>
      <w:szCs w:val="22"/>
    </w:rPr>
  </w:style>
  <w:style w:type="paragraph" w:customStyle="1" w:styleId="16E7DFDA016745989FD736B0F80CD3FF">
    <w:name w:val="16E7DFDA016745989FD736B0F80CD3FF"/>
    <w:qFormat/>
    <w:rsid w:val="00D46133"/>
    <w:pPr>
      <w:widowControl w:val="0"/>
      <w:jc w:val="both"/>
    </w:pPr>
    <w:rPr>
      <w:kern w:val="2"/>
      <w:sz w:val="21"/>
      <w:szCs w:val="22"/>
    </w:rPr>
  </w:style>
  <w:style w:type="paragraph" w:customStyle="1" w:styleId="A460C91ABA09415499B69098E37587EA">
    <w:name w:val="A460C91ABA09415499B69098E37587EA"/>
    <w:qFormat/>
    <w:rsid w:val="00D46133"/>
    <w:pPr>
      <w:widowControl w:val="0"/>
      <w:jc w:val="both"/>
    </w:pPr>
    <w:rPr>
      <w:kern w:val="2"/>
      <w:sz w:val="21"/>
      <w:szCs w:val="22"/>
    </w:rPr>
  </w:style>
  <w:style w:type="paragraph" w:customStyle="1" w:styleId="83C529EED49C4945BE360CF6C6B47AE1">
    <w:name w:val="83C529EED49C4945BE360CF6C6B47AE1"/>
    <w:rsid w:val="00D46133"/>
    <w:pPr>
      <w:widowControl w:val="0"/>
      <w:jc w:val="both"/>
    </w:pPr>
    <w:rPr>
      <w:kern w:val="2"/>
      <w:sz w:val="21"/>
      <w:szCs w:val="22"/>
    </w:rPr>
  </w:style>
  <w:style w:type="paragraph" w:customStyle="1" w:styleId="541106A7DAA6461BAEA484B662557527">
    <w:name w:val="541106A7DAA6461BAEA484B662557527"/>
    <w:rsid w:val="00D46133"/>
    <w:pPr>
      <w:widowControl w:val="0"/>
      <w:jc w:val="both"/>
    </w:pPr>
    <w:rPr>
      <w:kern w:val="2"/>
      <w:sz w:val="21"/>
      <w:szCs w:val="22"/>
    </w:rPr>
  </w:style>
  <w:style w:type="paragraph" w:customStyle="1" w:styleId="3F21FBE379F648B38C756BCDA804D74F">
    <w:name w:val="3F21FBE379F648B38C756BCDA804D74F"/>
    <w:qFormat/>
    <w:rsid w:val="00D46133"/>
    <w:pPr>
      <w:widowControl w:val="0"/>
      <w:jc w:val="both"/>
    </w:pPr>
    <w:rPr>
      <w:kern w:val="2"/>
      <w:sz w:val="21"/>
      <w:szCs w:val="22"/>
    </w:rPr>
  </w:style>
  <w:style w:type="paragraph" w:customStyle="1" w:styleId="37F8F2AF30CF4ABF8FBC0A26761089C0">
    <w:name w:val="37F8F2AF30CF4ABF8FBC0A26761089C0"/>
    <w:qFormat/>
    <w:rsid w:val="00D46133"/>
    <w:pPr>
      <w:widowControl w:val="0"/>
      <w:jc w:val="both"/>
    </w:pPr>
    <w:rPr>
      <w:kern w:val="2"/>
      <w:sz w:val="21"/>
      <w:szCs w:val="22"/>
    </w:rPr>
  </w:style>
  <w:style w:type="paragraph" w:customStyle="1" w:styleId="37660057A1D6416682677BA7C7C3798E">
    <w:name w:val="37660057A1D6416682677BA7C7C3798E"/>
    <w:qFormat/>
    <w:rsid w:val="00D46133"/>
    <w:pPr>
      <w:widowControl w:val="0"/>
      <w:jc w:val="both"/>
    </w:pPr>
    <w:rPr>
      <w:kern w:val="2"/>
      <w:sz w:val="21"/>
      <w:szCs w:val="22"/>
    </w:rPr>
  </w:style>
  <w:style w:type="paragraph" w:customStyle="1" w:styleId="B7E1E77CF4334BAC9F062F5A1A394331">
    <w:name w:val="B7E1E77CF4334BAC9F062F5A1A394331"/>
    <w:qFormat/>
    <w:rsid w:val="00D46133"/>
    <w:pPr>
      <w:widowControl w:val="0"/>
      <w:jc w:val="both"/>
    </w:pPr>
    <w:rPr>
      <w:kern w:val="2"/>
      <w:sz w:val="21"/>
      <w:szCs w:val="22"/>
    </w:rPr>
  </w:style>
  <w:style w:type="paragraph" w:customStyle="1" w:styleId="ED0E1A8AE88F4EE9B2F7C2AAE1DDD87D">
    <w:name w:val="ED0E1A8AE88F4EE9B2F7C2AAE1DDD87D"/>
    <w:qFormat/>
    <w:rsid w:val="00D46133"/>
    <w:pPr>
      <w:widowControl w:val="0"/>
      <w:jc w:val="both"/>
    </w:pPr>
    <w:rPr>
      <w:kern w:val="2"/>
      <w:sz w:val="21"/>
      <w:szCs w:val="22"/>
    </w:rPr>
  </w:style>
  <w:style w:type="paragraph" w:customStyle="1" w:styleId="020E28690871457CB5AD2C8EA3100440">
    <w:name w:val="020E28690871457CB5AD2C8EA3100440"/>
    <w:qFormat/>
    <w:rsid w:val="00D46133"/>
    <w:pPr>
      <w:widowControl w:val="0"/>
      <w:jc w:val="both"/>
    </w:pPr>
    <w:rPr>
      <w:kern w:val="2"/>
      <w:sz w:val="21"/>
      <w:szCs w:val="22"/>
    </w:rPr>
  </w:style>
  <w:style w:type="paragraph" w:customStyle="1" w:styleId="868248086A7F416D91EE9F95E12B02FF">
    <w:name w:val="868248086A7F416D91EE9F95E12B02FF"/>
    <w:qFormat/>
    <w:rsid w:val="00D46133"/>
    <w:pPr>
      <w:widowControl w:val="0"/>
      <w:jc w:val="both"/>
    </w:pPr>
    <w:rPr>
      <w:kern w:val="2"/>
      <w:sz w:val="21"/>
      <w:szCs w:val="22"/>
    </w:rPr>
  </w:style>
  <w:style w:type="paragraph" w:customStyle="1" w:styleId="44E005CCE1CB462BA246E29E81B6E195">
    <w:name w:val="44E005CCE1CB462BA246E29E81B6E195"/>
    <w:qFormat/>
    <w:rsid w:val="00D46133"/>
    <w:pPr>
      <w:widowControl w:val="0"/>
      <w:jc w:val="both"/>
    </w:pPr>
    <w:rPr>
      <w:kern w:val="2"/>
      <w:sz w:val="21"/>
      <w:szCs w:val="22"/>
    </w:rPr>
  </w:style>
  <w:style w:type="paragraph" w:customStyle="1" w:styleId="FDCEECCD728A4EAC965B01A3F38D0A2C">
    <w:name w:val="FDCEECCD728A4EAC965B01A3F38D0A2C"/>
    <w:qFormat/>
    <w:rsid w:val="00D46133"/>
    <w:pPr>
      <w:widowControl w:val="0"/>
      <w:jc w:val="both"/>
    </w:pPr>
    <w:rPr>
      <w:kern w:val="2"/>
      <w:sz w:val="21"/>
      <w:szCs w:val="22"/>
    </w:rPr>
  </w:style>
  <w:style w:type="paragraph" w:customStyle="1" w:styleId="32D8ADAE815B4117A33E0DC998B26651">
    <w:name w:val="32D8ADAE815B4117A33E0DC998B26651"/>
    <w:qFormat/>
    <w:rsid w:val="00D46133"/>
    <w:pPr>
      <w:widowControl w:val="0"/>
      <w:jc w:val="both"/>
    </w:pPr>
    <w:rPr>
      <w:kern w:val="2"/>
      <w:sz w:val="21"/>
      <w:szCs w:val="22"/>
    </w:rPr>
  </w:style>
  <w:style w:type="paragraph" w:customStyle="1" w:styleId="106DB0D0BA0544A384DC4CC4EE63098E">
    <w:name w:val="106DB0D0BA0544A384DC4CC4EE63098E"/>
    <w:qFormat/>
    <w:rsid w:val="00D46133"/>
    <w:pPr>
      <w:widowControl w:val="0"/>
      <w:jc w:val="both"/>
    </w:pPr>
    <w:rPr>
      <w:kern w:val="2"/>
      <w:sz w:val="21"/>
      <w:szCs w:val="22"/>
    </w:rPr>
  </w:style>
  <w:style w:type="paragraph" w:customStyle="1" w:styleId="B36D5AACC44849C59CAF983616E46AD8">
    <w:name w:val="B36D5AACC44849C59CAF983616E46AD8"/>
    <w:qFormat/>
    <w:rsid w:val="00D46133"/>
    <w:pPr>
      <w:widowControl w:val="0"/>
      <w:jc w:val="both"/>
    </w:pPr>
    <w:rPr>
      <w:kern w:val="2"/>
      <w:sz w:val="21"/>
      <w:szCs w:val="22"/>
    </w:rPr>
  </w:style>
  <w:style w:type="paragraph" w:customStyle="1" w:styleId="AD1A8C9DA9DF412EB232BFADE597A131">
    <w:name w:val="AD1A8C9DA9DF412EB232BFADE597A131"/>
    <w:qFormat/>
    <w:rsid w:val="00D46133"/>
    <w:pPr>
      <w:widowControl w:val="0"/>
      <w:jc w:val="both"/>
    </w:pPr>
    <w:rPr>
      <w:kern w:val="2"/>
      <w:sz w:val="21"/>
      <w:szCs w:val="22"/>
    </w:rPr>
  </w:style>
  <w:style w:type="paragraph" w:customStyle="1" w:styleId="40FAF44D0ED646A6BA3D144BDDEA0FB4">
    <w:name w:val="40FAF44D0ED646A6BA3D144BDDEA0FB4"/>
    <w:qFormat/>
    <w:rsid w:val="00D46133"/>
    <w:pPr>
      <w:widowControl w:val="0"/>
      <w:jc w:val="both"/>
    </w:pPr>
    <w:rPr>
      <w:kern w:val="2"/>
      <w:sz w:val="21"/>
      <w:szCs w:val="22"/>
    </w:rPr>
  </w:style>
  <w:style w:type="paragraph" w:customStyle="1" w:styleId="D8D1A9AE2AFC49A9BAF5D338BB7A805D">
    <w:name w:val="D8D1A9AE2AFC49A9BAF5D338BB7A805D"/>
    <w:qFormat/>
    <w:rsid w:val="00D46133"/>
    <w:pPr>
      <w:widowControl w:val="0"/>
      <w:jc w:val="both"/>
    </w:pPr>
    <w:rPr>
      <w:kern w:val="2"/>
      <w:sz w:val="21"/>
      <w:szCs w:val="22"/>
    </w:rPr>
  </w:style>
  <w:style w:type="paragraph" w:customStyle="1" w:styleId="A9A5AF8B0D904079A4BFDDD8F5DCE03A">
    <w:name w:val="A9A5AF8B0D904079A4BFDDD8F5DCE03A"/>
    <w:qFormat/>
    <w:rsid w:val="00D46133"/>
    <w:pPr>
      <w:widowControl w:val="0"/>
      <w:jc w:val="both"/>
    </w:pPr>
    <w:rPr>
      <w:kern w:val="2"/>
      <w:sz w:val="21"/>
      <w:szCs w:val="22"/>
    </w:rPr>
  </w:style>
  <w:style w:type="paragraph" w:customStyle="1" w:styleId="E53ECC03BED746D597579EC86B3ABA33">
    <w:name w:val="E53ECC03BED746D597579EC86B3ABA33"/>
    <w:qFormat/>
    <w:rsid w:val="00D46133"/>
    <w:pPr>
      <w:widowControl w:val="0"/>
      <w:jc w:val="both"/>
    </w:pPr>
    <w:rPr>
      <w:kern w:val="2"/>
      <w:sz w:val="21"/>
      <w:szCs w:val="22"/>
    </w:rPr>
  </w:style>
  <w:style w:type="paragraph" w:customStyle="1" w:styleId="B5613D55FA75413B8CD8929FA3C74C32">
    <w:name w:val="B5613D55FA75413B8CD8929FA3C74C32"/>
    <w:qFormat/>
    <w:rsid w:val="00D46133"/>
    <w:pPr>
      <w:widowControl w:val="0"/>
      <w:jc w:val="both"/>
    </w:pPr>
    <w:rPr>
      <w:kern w:val="2"/>
      <w:sz w:val="21"/>
      <w:szCs w:val="22"/>
    </w:rPr>
  </w:style>
  <w:style w:type="paragraph" w:customStyle="1" w:styleId="33FB50002F444513A32598133A4DEB05">
    <w:name w:val="33FB50002F444513A32598133A4DEB05"/>
    <w:qFormat/>
    <w:rsid w:val="00D46133"/>
    <w:pPr>
      <w:widowControl w:val="0"/>
      <w:jc w:val="both"/>
    </w:pPr>
    <w:rPr>
      <w:kern w:val="2"/>
      <w:sz w:val="21"/>
      <w:szCs w:val="22"/>
    </w:rPr>
  </w:style>
  <w:style w:type="paragraph" w:customStyle="1" w:styleId="2CFEA00A1AC94ADDA151A85CF0BC8DA4">
    <w:name w:val="2CFEA00A1AC94ADDA151A85CF0BC8DA4"/>
    <w:qFormat/>
    <w:rsid w:val="00D46133"/>
    <w:pPr>
      <w:widowControl w:val="0"/>
      <w:jc w:val="both"/>
    </w:pPr>
    <w:rPr>
      <w:kern w:val="2"/>
      <w:sz w:val="21"/>
      <w:szCs w:val="22"/>
    </w:rPr>
  </w:style>
  <w:style w:type="paragraph" w:customStyle="1" w:styleId="735BD8CDF3DE4C9192C7DCCA4E353DD4">
    <w:name w:val="735BD8CDF3DE4C9192C7DCCA4E353DD4"/>
    <w:qFormat/>
    <w:rsid w:val="00D46133"/>
    <w:pPr>
      <w:widowControl w:val="0"/>
      <w:jc w:val="both"/>
    </w:pPr>
    <w:rPr>
      <w:kern w:val="2"/>
      <w:sz w:val="21"/>
      <w:szCs w:val="22"/>
    </w:rPr>
  </w:style>
  <w:style w:type="paragraph" w:customStyle="1" w:styleId="D2C5DD594B65402DAD053F97D1B8B164">
    <w:name w:val="D2C5DD594B65402DAD053F97D1B8B164"/>
    <w:qFormat/>
    <w:rsid w:val="00D46133"/>
    <w:pPr>
      <w:widowControl w:val="0"/>
      <w:jc w:val="both"/>
    </w:pPr>
    <w:rPr>
      <w:kern w:val="2"/>
      <w:sz w:val="21"/>
      <w:szCs w:val="22"/>
    </w:rPr>
  </w:style>
  <w:style w:type="paragraph" w:customStyle="1" w:styleId="45612A4EB3A4422CBC0ACDB285B66672">
    <w:name w:val="45612A4EB3A4422CBC0ACDB285B66672"/>
    <w:qFormat/>
    <w:rsid w:val="00D46133"/>
    <w:pPr>
      <w:widowControl w:val="0"/>
      <w:jc w:val="both"/>
    </w:pPr>
    <w:rPr>
      <w:kern w:val="2"/>
      <w:sz w:val="21"/>
      <w:szCs w:val="22"/>
    </w:rPr>
  </w:style>
  <w:style w:type="paragraph" w:customStyle="1" w:styleId="AEB3E8E336154DC98DBBCE04090A9ECD">
    <w:name w:val="AEB3E8E336154DC98DBBCE04090A9ECD"/>
    <w:qFormat/>
    <w:rsid w:val="00D46133"/>
    <w:pPr>
      <w:widowControl w:val="0"/>
      <w:jc w:val="both"/>
    </w:pPr>
    <w:rPr>
      <w:kern w:val="2"/>
      <w:sz w:val="21"/>
      <w:szCs w:val="22"/>
    </w:rPr>
  </w:style>
  <w:style w:type="paragraph" w:customStyle="1" w:styleId="56E0E43DE156491EA88FCE21FA9F6467">
    <w:name w:val="56E0E43DE156491EA88FCE21FA9F6467"/>
    <w:qFormat/>
    <w:rsid w:val="00D46133"/>
    <w:pPr>
      <w:widowControl w:val="0"/>
      <w:jc w:val="both"/>
    </w:pPr>
    <w:rPr>
      <w:kern w:val="2"/>
      <w:sz w:val="21"/>
      <w:szCs w:val="22"/>
    </w:rPr>
  </w:style>
  <w:style w:type="paragraph" w:customStyle="1" w:styleId="BF58F8AC859F47DABB8589E786B9F5AE">
    <w:name w:val="BF58F8AC859F47DABB8589E786B9F5AE"/>
    <w:qFormat/>
    <w:rsid w:val="00D46133"/>
    <w:pPr>
      <w:widowControl w:val="0"/>
      <w:jc w:val="both"/>
    </w:pPr>
    <w:rPr>
      <w:kern w:val="2"/>
      <w:sz w:val="21"/>
      <w:szCs w:val="22"/>
    </w:rPr>
  </w:style>
  <w:style w:type="paragraph" w:customStyle="1" w:styleId="EFE4765BE4E3453692FB3EF8032EFA96">
    <w:name w:val="EFE4765BE4E3453692FB3EF8032EFA96"/>
    <w:qFormat/>
    <w:rsid w:val="00D46133"/>
    <w:pPr>
      <w:widowControl w:val="0"/>
      <w:jc w:val="both"/>
    </w:pPr>
    <w:rPr>
      <w:kern w:val="2"/>
      <w:sz w:val="21"/>
      <w:szCs w:val="22"/>
    </w:rPr>
  </w:style>
  <w:style w:type="paragraph" w:customStyle="1" w:styleId="321A8B2AA7C34991B5FE79D8F30F516A">
    <w:name w:val="321A8B2AA7C34991B5FE79D8F30F516A"/>
    <w:qFormat/>
    <w:rsid w:val="00D46133"/>
    <w:pPr>
      <w:widowControl w:val="0"/>
      <w:jc w:val="both"/>
    </w:pPr>
    <w:rPr>
      <w:kern w:val="2"/>
      <w:sz w:val="21"/>
      <w:szCs w:val="22"/>
    </w:rPr>
  </w:style>
  <w:style w:type="paragraph" w:customStyle="1" w:styleId="274E25A177494E8F982FB2D12ECD8545">
    <w:name w:val="274E25A177494E8F982FB2D12ECD8545"/>
    <w:qFormat/>
    <w:rsid w:val="00D46133"/>
    <w:pPr>
      <w:widowControl w:val="0"/>
      <w:jc w:val="both"/>
    </w:pPr>
    <w:rPr>
      <w:kern w:val="2"/>
      <w:sz w:val="21"/>
      <w:szCs w:val="22"/>
    </w:rPr>
  </w:style>
  <w:style w:type="paragraph" w:customStyle="1" w:styleId="59FF87CDD4D54337BE2EC35F4A0ED0D2">
    <w:name w:val="59FF87CDD4D54337BE2EC35F4A0ED0D2"/>
    <w:qFormat/>
    <w:rsid w:val="00D46133"/>
    <w:pPr>
      <w:widowControl w:val="0"/>
      <w:jc w:val="both"/>
    </w:pPr>
    <w:rPr>
      <w:kern w:val="2"/>
      <w:sz w:val="21"/>
      <w:szCs w:val="22"/>
    </w:rPr>
  </w:style>
  <w:style w:type="paragraph" w:customStyle="1" w:styleId="BC07DE4A47E04A9AB4A8A99A3C4BB14D">
    <w:name w:val="BC07DE4A47E04A9AB4A8A99A3C4BB14D"/>
    <w:qFormat/>
    <w:rsid w:val="00D46133"/>
    <w:pPr>
      <w:widowControl w:val="0"/>
      <w:jc w:val="both"/>
    </w:pPr>
    <w:rPr>
      <w:kern w:val="2"/>
      <w:sz w:val="21"/>
      <w:szCs w:val="22"/>
    </w:rPr>
  </w:style>
  <w:style w:type="paragraph" w:customStyle="1" w:styleId="AE3DF9C569B540CF96DD4B7D47197295">
    <w:name w:val="AE3DF9C569B540CF96DD4B7D47197295"/>
    <w:qFormat/>
    <w:rsid w:val="00D46133"/>
    <w:pPr>
      <w:widowControl w:val="0"/>
      <w:jc w:val="both"/>
    </w:pPr>
    <w:rPr>
      <w:kern w:val="2"/>
      <w:sz w:val="21"/>
      <w:szCs w:val="22"/>
    </w:rPr>
  </w:style>
  <w:style w:type="paragraph" w:customStyle="1" w:styleId="F2B1AF6476D547C0BB7FABF1A92FDEE6">
    <w:name w:val="F2B1AF6476D547C0BB7FABF1A92FDEE6"/>
    <w:qFormat/>
    <w:rsid w:val="00D46133"/>
    <w:pPr>
      <w:widowControl w:val="0"/>
      <w:jc w:val="both"/>
    </w:pPr>
    <w:rPr>
      <w:kern w:val="2"/>
      <w:sz w:val="21"/>
      <w:szCs w:val="22"/>
    </w:rPr>
  </w:style>
  <w:style w:type="paragraph" w:customStyle="1" w:styleId="876CD3BDA0404968872E0875386EC0BE">
    <w:name w:val="876CD3BDA0404968872E0875386EC0BE"/>
    <w:qFormat/>
    <w:rsid w:val="00D46133"/>
    <w:pPr>
      <w:widowControl w:val="0"/>
      <w:jc w:val="both"/>
    </w:pPr>
    <w:rPr>
      <w:kern w:val="2"/>
      <w:sz w:val="21"/>
      <w:szCs w:val="22"/>
    </w:rPr>
  </w:style>
  <w:style w:type="paragraph" w:customStyle="1" w:styleId="A2964BB7915A4C2DB0915D01FFE06846">
    <w:name w:val="A2964BB7915A4C2DB0915D01FFE06846"/>
    <w:qFormat/>
    <w:rsid w:val="00D46133"/>
    <w:pPr>
      <w:widowControl w:val="0"/>
      <w:jc w:val="both"/>
    </w:pPr>
    <w:rPr>
      <w:kern w:val="2"/>
      <w:sz w:val="21"/>
      <w:szCs w:val="22"/>
    </w:rPr>
  </w:style>
  <w:style w:type="paragraph" w:customStyle="1" w:styleId="AEB6DF73953C4DDCBE451509A3DA6048">
    <w:name w:val="AEB6DF73953C4DDCBE451509A3DA6048"/>
    <w:qFormat/>
    <w:rsid w:val="00D46133"/>
    <w:pPr>
      <w:widowControl w:val="0"/>
      <w:jc w:val="both"/>
    </w:pPr>
    <w:rPr>
      <w:kern w:val="2"/>
      <w:sz w:val="21"/>
      <w:szCs w:val="22"/>
    </w:rPr>
  </w:style>
  <w:style w:type="paragraph" w:customStyle="1" w:styleId="D9F69775DD074468AC47F50DB4D872B6">
    <w:name w:val="D9F69775DD074468AC47F50DB4D872B6"/>
    <w:qFormat/>
    <w:rsid w:val="00D46133"/>
    <w:pPr>
      <w:widowControl w:val="0"/>
      <w:jc w:val="both"/>
    </w:pPr>
    <w:rPr>
      <w:kern w:val="2"/>
      <w:sz w:val="21"/>
      <w:szCs w:val="22"/>
    </w:rPr>
  </w:style>
  <w:style w:type="paragraph" w:customStyle="1" w:styleId="0A71F9790829436D865ED7348A42658D">
    <w:name w:val="0A71F9790829436D865ED7348A42658D"/>
    <w:qFormat/>
    <w:rsid w:val="00D46133"/>
    <w:pPr>
      <w:widowControl w:val="0"/>
      <w:jc w:val="both"/>
    </w:pPr>
    <w:rPr>
      <w:kern w:val="2"/>
      <w:sz w:val="21"/>
      <w:szCs w:val="22"/>
    </w:rPr>
  </w:style>
  <w:style w:type="paragraph" w:customStyle="1" w:styleId="5E81A3AC47354A4584E054C3C207A39E">
    <w:name w:val="5E81A3AC47354A4584E054C3C207A39E"/>
    <w:qFormat/>
    <w:rsid w:val="00D46133"/>
    <w:pPr>
      <w:widowControl w:val="0"/>
      <w:jc w:val="both"/>
    </w:pPr>
    <w:rPr>
      <w:kern w:val="2"/>
      <w:sz w:val="21"/>
      <w:szCs w:val="22"/>
    </w:rPr>
  </w:style>
  <w:style w:type="paragraph" w:customStyle="1" w:styleId="BD3612DAE3E942C9B2EBD108B6CACC91">
    <w:name w:val="BD3612DAE3E942C9B2EBD108B6CACC91"/>
    <w:qFormat/>
    <w:rsid w:val="00D46133"/>
    <w:pPr>
      <w:widowControl w:val="0"/>
      <w:jc w:val="both"/>
    </w:pPr>
    <w:rPr>
      <w:kern w:val="2"/>
      <w:sz w:val="21"/>
      <w:szCs w:val="22"/>
    </w:rPr>
  </w:style>
  <w:style w:type="paragraph" w:customStyle="1" w:styleId="BD294F6A483941878D389A765D099347">
    <w:name w:val="BD294F6A483941878D389A765D099347"/>
    <w:qFormat/>
    <w:rsid w:val="00D46133"/>
    <w:pPr>
      <w:widowControl w:val="0"/>
      <w:jc w:val="both"/>
    </w:pPr>
    <w:rPr>
      <w:kern w:val="2"/>
      <w:sz w:val="21"/>
      <w:szCs w:val="22"/>
    </w:rPr>
  </w:style>
  <w:style w:type="paragraph" w:customStyle="1" w:styleId="1175AFC5D5624FBFA86ECED2F13CBDA3">
    <w:name w:val="1175AFC5D5624FBFA86ECED2F13CBDA3"/>
    <w:qFormat/>
    <w:rsid w:val="00D46133"/>
    <w:pPr>
      <w:widowControl w:val="0"/>
      <w:jc w:val="both"/>
    </w:pPr>
    <w:rPr>
      <w:kern w:val="2"/>
      <w:sz w:val="21"/>
      <w:szCs w:val="22"/>
    </w:rPr>
  </w:style>
  <w:style w:type="paragraph" w:customStyle="1" w:styleId="FD6DB15EBD9F4A9484DB448A483003B2">
    <w:name w:val="FD6DB15EBD9F4A9484DB448A483003B2"/>
    <w:qFormat/>
    <w:rsid w:val="00D46133"/>
    <w:pPr>
      <w:widowControl w:val="0"/>
      <w:jc w:val="both"/>
    </w:pPr>
    <w:rPr>
      <w:kern w:val="2"/>
      <w:sz w:val="21"/>
      <w:szCs w:val="22"/>
    </w:rPr>
  </w:style>
  <w:style w:type="paragraph" w:customStyle="1" w:styleId="E4CB64CCF05949FEACAC21352E4A5795">
    <w:name w:val="E4CB64CCF05949FEACAC21352E4A5795"/>
    <w:qFormat/>
    <w:rsid w:val="00D46133"/>
    <w:pPr>
      <w:widowControl w:val="0"/>
      <w:jc w:val="both"/>
    </w:pPr>
    <w:rPr>
      <w:kern w:val="2"/>
      <w:sz w:val="21"/>
      <w:szCs w:val="22"/>
    </w:rPr>
  </w:style>
  <w:style w:type="paragraph" w:customStyle="1" w:styleId="A58E1171401F4C3187DF4E8D90D52EEB">
    <w:name w:val="A58E1171401F4C3187DF4E8D90D52EEB"/>
    <w:qFormat/>
    <w:rsid w:val="00D46133"/>
    <w:pPr>
      <w:widowControl w:val="0"/>
      <w:jc w:val="both"/>
    </w:pPr>
    <w:rPr>
      <w:kern w:val="2"/>
      <w:sz w:val="21"/>
      <w:szCs w:val="22"/>
    </w:rPr>
  </w:style>
  <w:style w:type="paragraph" w:customStyle="1" w:styleId="8DA3752ABC7C4E26A94F451CF1DE9ADE">
    <w:name w:val="8DA3752ABC7C4E26A94F451CF1DE9ADE"/>
    <w:qFormat/>
    <w:rsid w:val="00D46133"/>
    <w:pPr>
      <w:widowControl w:val="0"/>
      <w:jc w:val="both"/>
    </w:pPr>
    <w:rPr>
      <w:kern w:val="2"/>
      <w:sz w:val="21"/>
      <w:szCs w:val="22"/>
    </w:rPr>
  </w:style>
  <w:style w:type="paragraph" w:customStyle="1" w:styleId="3E8C64082C174150B513CA4D3026F311">
    <w:name w:val="3E8C64082C174150B513CA4D3026F311"/>
    <w:qFormat/>
    <w:rsid w:val="00D46133"/>
    <w:pPr>
      <w:widowControl w:val="0"/>
      <w:jc w:val="both"/>
    </w:pPr>
    <w:rPr>
      <w:kern w:val="2"/>
      <w:sz w:val="21"/>
      <w:szCs w:val="22"/>
    </w:rPr>
  </w:style>
  <w:style w:type="paragraph" w:customStyle="1" w:styleId="8510CC3879B64392BD70223405FE09E2">
    <w:name w:val="8510CC3879B64392BD70223405FE09E2"/>
    <w:qFormat/>
    <w:rsid w:val="00D46133"/>
    <w:pPr>
      <w:widowControl w:val="0"/>
      <w:jc w:val="both"/>
    </w:pPr>
    <w:rPr>
      <w:kern w:val="2"/>
      <w:sz w:val="21"/>
      <w:szCs w:val="22"/>
    </w:rPr>
  </w:style>
  <w:style w:type="paragraph" w:customStyle="1" w:styleId="B4365D9DFFD846F185E43817585C0AFC">
    <w:name w:val="B4365D9DFFD846F185E43817585C0AFC"/>
    <w:qFormat/>
    <w:rsid w:val="00D46133"/>
    <w:pPr>
      <w:widowControl w:val="0"/>
      <w:jc w:val="both"/>
    </w:pPr>
    <w:rPr>
      <w:kern w:val="2"/>
      <w:sz w:val="21"/>
      <w:szCs w:val="22"/>
    </w:rPr>
  </w:style>
  <w:style w:type="paragraph" w:customStyle="1" w:styleId="064D716EDFFF4B9AA2398AF349CFEE52">
    <w:name w:val="064D716EDFFF4B9AA2398AF349CFEE52"/>
    <w:qFormat/>
    <w:rsid w:val="00D46133"/>
    <w:pPr>
      <w:widowControl w:val="0"/>
      <w:jc w:val="both"/>
    </w:pPr>
    <w:rPr>
      <w:kern w:val="2"/>
      <w:sz w:val="21"/>
      <w:szCs w:val="22"/>
    </w:rPr>
  </w:style>
  <w:style w:type="paragraph" w:customStyle="1" w:styleId="A8A7D914DF534DBE8B17A82B903518AA">
    <w:name w:val="A8A7D914DF534DBE8B17A82B903518AA"/>
    <w:qFormat/>
    <w:rsid w:val="00D46133"/>
    <w:pPr>
      <w:widowControl w:val="0"/>
      <w:jc w:val="both"/>
    </w:pPr>
    <w:rPr>
      <w:kern w:val="2"/>
      <w:sz w:val="21"/>
      <w:szCs w:val="22"/>
    </w:rPr>
  </w:style>
  <w:style w:type="paragraph" w:customStyle="1" w:styleId="3FD75A24D2EA412D8054B3ACC113B725">
    <w:name w:val="3FD75A24D2EA412D8054B3ACC113B725"/>
    <w:qFormat/>
    <w:rsid w:val="00D46133"/>
    <w:pPr>
      <w:widowControl w:val="0"/>
      <w:jc w:val="both"/>
    </w:pPr>
    <w:rPr>
      <w:kern w:val="2"/>
      <w:sz w:val="21"/>
      <w:szCs w:val="22"/>
    </w:rPr>
  </w:style>
  <w:style w:type="paragraph" w:customStyle="1" w:styleId="09DA366CB9F8457CA9E441B95FF390FF">
    <w:name w:val="09DA366CB9F8457CA9E441B95FF390FF"/>
    <w:qFormat/>
    <w:rsid w:val="00D46133"/>
    <w:pPr>
      <w:widowControl w:val="0"/>
      <w:jc w:val="both"/>
    </w:pPr>
    <w:rPr>
      <w:kern w:val="2"/>
      <w:sz w:val="21"/>
      <w:szCs w:val="22"/>
    </w:rPr>
  </w:style>
  <w:style w:type="paragraph" w:customStyle="1" w:styleId="5AA940115255458487700DC3AFFAA4A9">
    <w:name w:val="5AA940115255458487700DC3AFFAA4A9"/>
    <w:qFormat/>
    <w:rsid w:val="00D46133"/>
    <w:pPr>
      <w:widowControl w:val="0"/>
      <w:jc w:val="both"/>
    </w:pPr>
    <w:rPr>
      <w:kern w:val="2"/>
      <w:sz w:val="21"/>
      <w:szCs w:val="22"/>
    </w:rPr>
  </w:style>
  <w:style w:type="paragraph" w:customStyle="1" w:styleId="60E14902890F45448045892DFF27566D">
    <w:name w:val="60E14902890F45448045892DFF27566D"/>
    <w:qFormat/>
    <w:rsid w:val="00D46133"/>
    <w:pPr>
      <w:widowControl w:val="0"/>
      <w:jc w:val="both"/>
    </w:pPr>
    <w:rPr>
      <w:kern w:val="2"/>
      <w:sz w:val="21"/>
      <w:szCs w:val="22"/>
    </w:rPr>
  </w:style>
  <w:style w:type="paragraph" w:customStyle="1" w:styleId="18B55B391AF14C0BB3A8CED91F0766C8">
    <w:name w:val="18B55B391AF14C0BB3A8CED91F0766C8"/>
    <w:qFormat/>
    <w:rsid w:val="00D46133"/>
    <w:pPr>
      <w:widowControl w:val="0"/>
      <w:jc w:val="both"/>
    </w:pPr>
    <w:rPr>
      <w:kern w:val="2"/>
      <w:sz w:val="21"/>
      <w:szCs w:val="22"/>
    </w:rPr>
  </w:style>
  <w:style w:type="paragraph" w:customStyle="1" w:styleId="2D6CB71D9B8A49AC83A7261A330DFD05">
    <w:name w:val="2D6CB71D9B8A49AC83A7261A330DFD05"/>
    <w:qFormat/>
    <w:rsid w:val="00D46133"/>
    <w:pPr>
      <w:widowControl w:val="0"/>
      <w:jc w:val="both"/>
    </w:pPr>
    <w:rPr>
      <w:kern w:val="2"/>
      <w:sz w:val="21"/>
      <w:szCs w:val="22"/>
    </w:rPr>
  </w:style>
  <w:style w:type="paragraph" w:customStyle="1" w:styleId="11E3688C019C46319A45DF1B7076BB1F">
    <w:name w:val="11E3688C019C46319A45DF1B7076BB1F"/>
    <w:qFormat/>
    <w:rsid w:val="00D46133"/>
    <w:pPr>
      <w:widowControl w:val="0"/>
      <w:jc w:val="both"/>
    </w:pPr>
    <w:rPr>
      <w:kern w:val="2"/>
      <w:sz w:val="21"/>
      <w:szCs w:val="22"/>
    </w:rPr>
  </w:style>
  <w:style w:type="paragraph" w:customStyle="1" w:styleId="9B390BB52A944CFFB664CB9E6744BB7C">
    <w:name w:val="9B390BB52A944CFFB664CB9E6744BB7C"/>
    <w:qFormat/>
    <w:rsid w:val="00D46133"/>
    <w:pPr>
      <w:widowControl w:val="0"/>
      <w:jc w:val="both"/>
    </w:pPr>
    <w:rPr>
      <w:kern w:val="2"/>
      <w:sz w:val="21"/>
      <w:szCs w:val="22"/>
    </w:rPr>
  </w:style>
  <w:style w:type="paragraph" w:customStyle="1" w:styleId="83F42086699D4D4E87265A2C01CC3E80">
    <w:name w:val="83F42086699D4D4E87265A2C01CC3E80"/>
    <w:qFormat/>
    <w:rsid w:val="00D46133"/>
    <w:pPr>
      <w:widowControl w:val="0"/>
      <w:jc w:val="both"/>
    </w:pPr>
    <w:rPr>
      <w:kern w:val="2"/>
      <w:sz w:val="21"/>
      <w:szCs w:val="22"/>
    </w:rPr>
  </w:style>
  <w:style w:type="paragraph" w:customStyle="1" w:styleId="284B265E67C741D495664706CA2A8948">
    <w:name w:val="284B265E67C741D495664706CA2A8948"/>
    <w:qFormat/>
    <w:rsid w:val="00D46133"/>
    <w:pPr>
      <w:widowControl w:val="0"/>
      <w:jc w:val="both"/>
    </w:pPr>
    <w:rPr>
      <w:kern w:val="2"/>
      <w:sz w:val="21"/>
      <w:szCs w:val="22"/>
    </w:rPr>
  </w:style>
  <w:style w:type="paragraph" w:customStyle="1" w:styleId="8EAA74D115294DB0B3371AFBFDCBDEBA">
    <w:name w:val="8EAA74D115294DB0B3371AFBFDCBDEBA"/>
    <w:qFormat/>
    <w:rsid w:val="00D46133"/>
    <w:pPr>
      <w:widowControl w:val="0"/>
      <w:jc w:val="both"/>
    </w:pPr>
    <w:rPr>
      <w:kern w:val="2"/>
      <w:sz w:val="21"/>
      <w:szCs w:val="22"/>
    </w:rPr>
  </w:style>
  <w:style w:type="paragraph" w:customStyle="1" w:styleId="E86F513BEF034B0F9E058744BC6D2513">
    <w:name w:val="E86F513BEF034B0F9E058744BC6D2513"/>
    <w:qFormat/>
    <w:rsid w:val="00D46133"/>
    <w:pPr>
      <w:widowControl w:val="0"/>
      <w:jc w:val="both"/>
    </w:pPr>
    <w:rPr>
      <w:kern w:val="2"/>
      <w:sz w:val="21"/>
      <w:szCs w:val="22"/>
    </w:rPr>
  </w:style>
  <w:style w:type="paragraph" w:customStyle="1" w:styleId="CB1B401FA9A74DC3BA95918F32671DD2">
    <w:name w:val="CB1B401FA9A74DC3BA95918F32671DD2"/>
    <w:qFormat/>
    <w:rsid w:val="00D46133"/>
    <w:pPr>
      <w:widowControl w:val="0"/>
      <w:jc w:val="both"/>
    </w:pPr>
    <w:rPr>
      <w:kern w:val="2"/>
      <w:sz w:val="21"/>
      <w:szCs w:val="22"/>
    </w:rPr>
  </w:style>
  <w:style w:type="paragraph" w:customStyle="1" w:styleId="6D03D30C82594DA281E1906366D4DBB9">
    <w:name w:val="6D03D30C82594DA281E1906366D4DBB9"/>
    <w:qFormat/>
    <w:rsid w:val="00D46133"/>
    <w:pPr>
      <w:widowControl w:val="0"/>
      <w:jc w:val="both"/>
    </w:pPr>
    <w:rPr>
      <w:kern w:val="2"/>
      <w:sz w:val="21"/>
      <w:szCs w:val="22"/>
    </w:rPr>
  </w:style>
  <w:style w:type="paragraph" w:customStyle="1" w:styleId="84C2C553FE924C07BBFDCF32A510E069">
    <w:name w:val="84C2C553FE924C07BBFDCF32A510E069"/>
    <w:qFormat/>
    <w:rsid w:val="00D46133"/>
    <w:pPr>
      <w:widowControl w:val="0"/>
      <w:jc w:val="both"/>
    </w:pPr>
    <w:rPr>
      <w:kern w:val="2"/>
      <w:sz w:val="21"/>
      <w:szCs w:val="22"/>
    </w:rPr>
  </w:style>
  <w:style w:type="paragraph" w:customStyle="1" w:styleId="4411201734BC4B11B45BC8CE08DAA77B">
    <w:name w:val="4411201734BC4B11B45BC8CE08DAA77B"/>
    <w:qFormat/>
    <w:rsid w:val="00D46133"/>
    <w:pPr>
      <w:widowControl w:val="0"/>
      <w:jc w:val="both"/>
    </w:pPr>
    <w:rPr>
      <w:kern w:val="2"/>
      <w:sz w:val="21"/>
      <w:szCs w:val="22"/>
    </w:rPr>
  </w:style>
  <w:style w:type="paragraph" w:customStyle="1" w:styleId="D7EA430F600846C7AB255A0E45874CB2">
    <w:name w:val="D7EA430F600846C7AB255A0E45874CB2"/>
    <w:qFormat/>
    <w:rsid w:val="00D46133"/>
    <w:pPr>
      <w:widowControl w:val="0"/>
      <w:jc w:val="both"/>
    </w:pPr>
    <w:rPr>
      <w:kern w:val="2"/>
      <w:sz w:val="21"/>
      <w:szCs w:val="22"/>
    </w:rPr>
  </w:style>
  <w:style w:type="paragraph" w:customStyle="1" w:styleId="BA5B86ADFD1E4AE7AF255DC16A9BD0B4">
    <w:name w:val="BA5B86ADFD1E4AE7AF255DC16A9BD0B4"/>
    <w:qFormat/>
    <w:rsid w:val="00D46133"/>
    <w:pPr>
      <w:widowControl w:val="0"/>
      <w:jc w:val="both"/>
    </w:pPr>
    <w:rPr>
      <w:kern w:val="2"/>
      <w:sz w:val="21"/>
      <w:szCs w:val="22"/>
    </w:rPr>
  </w:style>
  <w:style w:type="paragraph" w:customStyle="1" w:styleId="66F0B5A35609439993D1E2BCBDC37B76">
    <w:name w:val="66F0B5A35609439993D1E2BCBDC37B76"/>
    <w:qFormat/>
    <w:rsid w:val="00D46133"/>
    <w:pPr>
      <w:widowControl w:val="0"/>
      <w:jc w:val="both"/>
    </w:pPr>
    <w:rPr>
      <w:kern w:val="2"/>
      <w:sz w:val="21"/>
      <w:szCs w:val="22"/>
    </w:rPr>
  </w:style>
  <w:style w:type="paragraph" w:customStyle="1" w:styleId="2ACC86B84AFD476080EC251FC8039D9A">
    <w:name w:val="2ACC86B84AFD476080EC251FC8039D9A"/>
    <w:qFormat/>
    <w:rsid w:val="00D46133"/>
    <w:pPr>
      <w:widowControl w:val="0"/>
      <w:jc w:val="both"/>
    </w:pPr>
    <w:rPr>
      <w:kern w:val="2"/>
      <w:sz w:val="21"/>
      <w:szCs w:val="22"/>
    </w:rPr>
  </w:style>
  <w:style w:type="paragraph" w:customStyle="1" w:styleId="8F1DB9DA9FFD429396EB7C48DD7D2157">
    <w:name w:val="8F1DB9DA9FFD429396EB7C48DD7D2157"/>
    <w:qFormat/>
    <w:rsid w:val="00D46133"/>
    <w:pPr>
      <w:widowControl w:val="0"/>
      <w:jc w:val="both"/>
    </w:pPr>
    <w:rPr>
      <w:kern w:val="2"/>
      <w:sz w:val="21"/>
      <w:szCs w:val="22"/>
    </w:rPr>
  </w:style>
  <w:style w:type="paragraph" w:customStyle="1" w:styleId="9A9F125CE86C4632B15602E74CC9F906">
    <w:name w:val="9A9F125CE86C4632B15602E74CC9F906"/>
    <w:qFormat/>
    <w:rsid w:val="00D46133"/>
    <w:pPr>
      <w:widowControl w:val="0"/>
      <w:jc w:val="both"/>
    </w:pPr>
    <w:rPr>
      <w:kern w:val="2"/>
      <w:sz w:val="21"/>
      <w:szCs w:val="22"/>
    </w:rPr>
  </w:style>
  <w:style w:type="paragraph" w:customStyle="1" w:styleId="9665B1092BE84415884C1D8ED47313A9">
    <w:name w:val="9665B1092BE84415884C1D8ED47313A9"/>
    <w:qFormat/>
    <w:rsid w:val="00D46133"/>
    <w:pPr>
      <w:widowControl w:val="0"/>
      <w:jc w:val="both"/>
    </w:pPr>
    <w:rPr>
      <w:kern w:val="2"/>
      <w:sz w:val="21"/>
      <w:szCs w:val="22"/>
    </w:rPr>
  </w:style>
  <w:style w:type="paragraph" w:customStyle="1" w:styleId="0B16AA42F66447258A07A12AA6EB2128">
    <w:name w:val="0B16AA42F66447258A07A12AA6EB2128"/>
    <w:qFormat/>
    <w:rsid w:val="00D46133"/>
    <w:pPr>
      <w:widowControl w:val="0"/>
      <w:jc w:val="both"/>
    </w:pPr>
    <w:rPr>
      <w:kern w:val="2"/>
      <w:sz w:val="21"/>
      <w:szCs w:val="22"/>
    </w:rPr>
  </w:style>
  <w:style w:type="paragraph" w:customStyle="1" w:styleId="A9898D33665A4256A5BE7BAA5FE22E8E">
    <w:name w:val="A9898D33665A4256A5BE7BAA5FE22E8E"/>
    <w:qFormat/>
    <w:rsid w:val="00D46133"/>
    <w:pPr>
      <w:widowControl w:val="0"/>
      <w:jc w:val="both"/>
    </w:pPr>
    <w:rPr>
      <w:kern w:val="2"/>
      <w:sz w:val="21"/>
      <w:szCs w:val="22"/>
    </w:rPr>
  </w:style>
  <w:style w:type="paragraph" w:customStyle="1" w:styleId="C24E93FFBA504DB9866D05D566CB3A9B">
    <w:name w:val="C24E93FFBA504DB9866D05D566CB3A9B"/>
    <w:qFormat/>
    <w:rsid w:val="00D46133"/>
    <w:pPr>
      <w:widowControl w:val="0"/>
      <w:jc w:val="both"/>
    </w:pPr>
    <w:rPr>
      <w:kern w:val="2"/>
      <w:sz w:val="21"/>
      <w:szCs w:val="22"/>
    </w:rPr>
  </w:style>
  <w:style w:type="paragraph" w:customStyle="1" w:styleId="DEC078FA723A45EA8DF91BAF46B98987">
    <w:name w:val="DEC078FA723A45EA8DF91BAF46B98987"/>
    <w:qFormat/>
    <w:rsid w:val="00D46133"/>
    <w:pPr>
      <w:widowControl w:val="0"/>
      <w:jc w:val="both"/>
    </w:pPr>
    <w:rPr>
      <w:kern w:val="2"/>
      <w:sz w:val="21"/>
      <w:szCs w:val="22"/>
    </w:rPr>
  </w:style>
  <w:style w:type="paragraph" w:customStyle="1" w:styleId="7110F2571F664881A6E54CB210C61BC3">
    <w:name w:val="7110F2571F664881A6E54CB210C61BC3"/>
    <w:rsid w:val="00D46133"/>
    <w:pPr>
      <w:widowControl w:val="0"/>
      <w:jc w:val="both"/>
    </w:pPr>
    <w:rPr>
      <w:kern w:val="2"/>
      <w:sz w:val="21"/>
      <w:szCs w:val="22"/>
    </w:rPr>
  </w:style>
  <w:style w:type="paragraph" w:customStyle="1" w:styleId="921D3F06AF134FFAAFBC92F0EDF3DCC7">
    <w:name w:val="921D3F06AF134FFAAFBC92F0EDF3DCC7"/>
    <w:rsid w:val="00D46133"/>
    <w:pPr>
      <w:widowControl w:val="0"/>
      <w:jc w:val="both"/>
    </w:pPr>
    <w:rPr>
      <w:kern w:val="2"/>
      <w:sz w:val="21"/>
      <w:szCs w:val="22"/>
    </w:rPr>
  </w:style>
  <w:style w:type="paragraph" w:customStyle="1" w:styleId="49C363B5DE6940ACB99E10ED8BA0F4A9">
    <w:name w:val="49C363B5DE6940ACB99E10ED8BA0F4A9"/>
    <w:qFormat/>
    <w:rsid w:val="00D46133"/>
    <w:pPr>
      <w:widowControl w:val="0"/>
      <w:jc w:val="both"/>
    </w:pPr>
    <w:rPr>
      <w:kern w:val="2"/>
      <w:sz w:val="21"/>
      <w:szCs w:val="22"/>
    </w:rPr>
  </w:style>
  <w:style w:type="paragraph" w:customStyle="1" w:styleId="F48FE5346F2D4AAD99A0FA294C6FF328">
    <w:name w:val="F48FE5346F2D4AAD99A0FA294C6FF328"/>
    <w:qFormat/>
    <w:rsid w:val="00D46133"/>
    <w:pPr>
      <w:widowControl w:val="0"/>
      <w:jc w:val="both"/>
    </w:pPr>
    <w:rPr>
      <w:kern w:val="2"/>
      <w:sz w:val="21"/>
      <w:szCs w:val="22"/>
    </w:rPr>
  </w:style>
  <w:style w:type="paragraph" w:customStyle="1" w:styleId="44994E112AD6454ABC0CEBCB591A195B">
    <w:name w:val="44994E112AD6454ABC0CEBCB591A195B"/>
    <w:qFormat/>
    <w:rsid w:val="00D46133"/>
    <w:pPr>
      <w:widowControl w:val="0"/>
      <w:jc w:val="both"/>
    </w:pPr>
    <w:rPr>
      <w:kern w:val="2"/>
      <w:sz w:val="21"/>
      <w:szCs w:val="22"/>
    </w:rPr>
  </w:style>
  <w:style w:type="paragraph" w:customStyle="1" w:styleId="69DF386F3FA84C25B76CA3E46E5D1BF9">
    <w:name w:val="69DF386F3FA84C25B76CA3E46E5D1BF9"/>
    <w:qFormat/>
    <w:rsid w:val="00D46133"/>
    <w:pPr>
      <w:widowControl w:val="0"/>
      <w:jc w:val="both"/>
    </w:pPr>
    <w:rPr>
      <w:kern w:val="2"/>
      <w:sz w:val="21"/>
      <w:szCs w:val="22"/>
    </w:rPr>
  </w:style>
  <w:style w:type="paragraph" w:customStyle="1" w:styleId="9353F3D39F8B488C8AD8C407F619FBF9">
    <w:name w:val="9353F3D39F8B488C8AD8C407F619FBF9"/>
    <w:qFormat/>
    <w:rsid w:val="00D46133"/>
    <w:pPr>
      <w:widowControl w:val="0"/>
      <w:jc w:val="both"/>
    </w:pPr>
    <w:rPr>
      <w:kern w:val="2"/>
      <w:sz w:val="21"/>
      <w:szCs w:val="22"/>
    </w:rPr>
  </w:style>
  <w:style w:type="paragraph" w:customStyle="1" w:styleId="7B44507D470842148E1093665386EE70">
    <w:name w:val="7B44507D470842148E1093665386EE70"/>
    <w:qFormat/>
    <w:rsid w:val="00D46133"/>
    <w:pPr>
      <w:widowControl w:val="0"/>
      <w:jc w:val="both"/>
    </w:pPr>
    <w:rPr>
      <w:kern w:val="2"/>
      <w:sz w:val="21"/>
      <w:szCs w:val="22"/>
    </w:rPr>
  </w:style>
  <w:style w:type="paragraph" w:customStyle="1" w:styleId="D9D678801A2C4393A3C8BAC53F2E12AE">
    <w:name w:val="D9D678801A2C4393A3C8BAC53F2E12AE"/>
    <w:qFormat/>
    <w:rsid w:val="00D46133"/>
    <w:pPr>
      <w:widowControl w:val="0"/>
      <w:jc w:val="both"/>
    </w:pPr>
    <w:rPr>
      <w:kern w:val="2"/>
      <w:sz w:val="21"/>
      <w:szCs w:val="22"/>
    </w:rPr>
  </w:style>
  <w:style w:type="paragraph" w:customStyle="1" w:styleId="938ED1AF8D594665AE7DFFEAB461485F">
    <w:name w:val="938ED1AF8D594665AE7DFFEAB461485F"/>
    <w:qFormat/>
    <w:rsid w:val="00D46133"/>
    <w:pPr>
      <w:widowControl w:val="0"/>
      <w:jc w:val="both"/>
    </w:pPr>
    <w:rPr>
      <w:kern w:val="2"/>
      <w:sz w:val="21"/>
      <w:szCs w:val="22"/>
    </w:rPr>
  </w:style>
  <w:style w:type="paragraph" w:customStyle="1" w:styleId="DA80691168B248C888ADC6C8899FC953">
    <w:name w:val="DA80691168B248C888ADC6C8899FC953"/>
    <w:qFormat/>
    <w:rsid w:val="00D46133"/>
    <w:pPr>
      <w:widowControl w:val="0"/>
      <w:jc w:val="both"/>
    </w:pPr>
    <w:rPr>
      <w:kern w:val="2"/>
      <w:sz w:val="21"/>
      <w:szCs w:val="22"/>
    </w:rPr>
  </w:style>
  <w:style w:type="paragraph" w:customStyle="1" w:styleId="0A215934A114450084859794E3C30FC6">
    <w:name w:val="0A215934A114450084859794E3C30FC6"/>
    <w:qFormat/>
    <w:rsid w:val="00D46133"/>
    <w:pPr>
      <w:widowControl w:val="0"/>
      <w:jc w:val="both"/>
    </w:pPr>
    <w:rPr>
      <w:kern w:val="2"/>
      <w:sz w:val="21"/>
      <w:szCs w:val="22"/>
    </w:rPr>
  </w:style>
  <w:style w:type="paragraph" w:customStyle="1" w:styleId="99CCB17EF144407198767D5650C1246B">
    <w:name w:val="99CCB17EF144407198767D5650C1246B"/>
    <w:qFormat/>
    <w:rsid w:val="00D46133"/>
    <w:pPr>
      <w:widowControl w:val="0"/>
      <w:jc w:val="both"/>
    </w:pPr>
    <w:rPr>
      <w:kern w:val="2"/>
      <w:sz w:val="21"/>
      <w:szCs w:val="22"/>
    </w:rPr>
  </w:style>
  <w:style w:type="paragraph" w:customStyle="1" w:styleId="A4872C03329648E48FF5274BCF8A7558">
    <w:name w:val="A4872C03329648E48FF5274BCF8A7558"/>
    <w:qFormat/>
    <w:rsid w:val="00D46133"/>
    <w:pPr>
      <w:widowControl w:val="0"/>
      <w:jc w:val="both"/>
    </w:pPr>
    <w:rPr>
      <w:kern w:val="2"/>
      <w:sz w:val="21"/>
      <w:szCs w:val="22"/>
    </w:rPr>
  </w:style>
  <w:style w:type="paragraph" w:customStyle="1" w:styleId="14BCA123577F4932B8DF4D6CCDC3549D">
    <w:name w:val="14BCA123577F4932B8DF4D6CCDC3549D"/>
    <w:rsid w:val="00D46133"/>
    <w:pPr>
      <w:widowControl w:val="0"/>
      <w:jc w:val="both"/>
    </w:pPr>
    <w:rPr>
      <w:kern w:val="2"/>
      <w:sz w:val="21"/>
      <w:szCs w:val="22"/>
    </w:rPr>
  </w:style>
  <w:style w:type="paragraph" w:customStyle="1" w:styleId="2693FBC6CFF6453C95528A5CDE3EC711">
    <w:name w:val="2693FBC6CFF6453C95528A5CDE3EC711"/>
    <w:qFormat/>
    <w:rsid w:val="00D46133"/>
    <w:pPr>
      <w:widowControl w:val="0"/>
      <w:jc w:val="both"/>
    </w:pPr>
    <w:rPr>
      <w:kern w:val="2"/>
      <w:sz w:val="21"/>
      <w:szCs w:val="22"/>
    </w:rPr>
  </w:style>
  <w:style w:type="paragraph" w:customStyle="1" w:styleId="6BE2C7BA245D44D5A9762DC62E302207">
    <w:name w:val="6BE2C7BA245D44D5A9762DC62E302207"/>
    <w:qFormat/>
    <w:rsid w:val="00D46133"/>
    <w:pPr>
      <w:widowControl w:val="0"/>
      <w:jc w:val="both"/>
    </w:pPr>
    <w:rPr>
      <w:kern w:val="2"/>
      <w:sz w:val="21"/>
      <w:szCs w:val="22"/>
    </w:rPr>
  </w:style>
  <w:style w:type="paragraph" w:customStyle="1" w:styleId="1516C74719C44FEDBCC2B6C62A01EE96">
    <w:name w:val="1516C74719C44FEDBCC2B6C62A01EE96"/>
    <w:qFormat/>
    <w:rsid w:val="00D46133"/>
    <w:pPr>
      <w:widowControl w:val="0"/>
      <w:jc w:val="both"/>
    </w:pPr>
    <w:rPr>
      <w:kern w:val="2"/>
      <w:sz w:val="21"/>
      <w:szCs w:val="22"/>
    </w:rPr>
  </w:style>
  <w:style w:type="paragraph" w:customStyle="1" w:styleId="365563FEC2CF4ADF8F855721FD02E78F">
    <w:name w:val="365563FEC2CF4ADF8F855721FD02E78F"/>
    <w:qFormat/>
    <w:rsid w:val="00D46133"/>
    <w:pPr>
      <w:widowControl w:val="0"/>
      <w:jc w:val="both"/>
    </w:pPr>
    <w:rPr>
      <w:kern w:val="2"/>
      <w:sz w:val="21"/>
      <w:szCs w:val="22"/>
    </w:rPr>
  </w:style>
  <w:style w:type="paragraph" w:customStyle="1" w:styleId="F2052025106E4D7F98F802AC76EF328B">
    <w:name w:val="F2052025106E4D7F98F802AC76EF328B"/>
    <w:qFormat/>
    <w:rsid w:val="00D46133"/>
    <w:pPr>
      <w:widowControl w:val="0"/>
      <w:jc w:val="both"/>
    </w:pPr>
    <w:rPr>
      <w:kern w:val="2"/>
      <w:sz w:val="21"/>
      <w:szCs w:val="22"/>
    </w:rPr>
  </w:style>
  <w:style w:type="paragraph" w:customStyle="1" w:styleId="B079FBAF250E4E8780D8BFF79AD844CA">
    <w:name w:val="B079FBAF250E4E8780D8BFF79AD844CA"/>
    <w:qFormat/>
    <w:rsid w:val="00D46133"/>
    <w:pPr>
      <w:widowControl w:val="0"/>
      <w:jc w:val="both"/>
    </w:pPr>
    <w:rPr>
      <w:kern w:val="2"/>
      <w:sz w:val="21"/>
      <w:szCs w:val="22"/>
    </w:rPr>
  </w:style>
  <w:style w:type="paragraph" w:customStyle="1" w:styleId="3F487B41E5A84D4084A8EDFB407C3393">
    <w:name w:val="3F487B41E5A84D4084A8EDFB407C3393"/>
    <w:qFormat/>
    <w:rsid w:val="00D46133"/>
    <w:pPr>
      <w:widowControl w:val="0"/>
      <w:jc w:val="both"/>
    </w:pPr>
    <w:rPr>
      <w:kern w:val="2"/>
      <w:sz w:val="21"/>
      <w:szCs w:val="22"/>
    </w:rPr>
  </w:style>
  <w:style w:type="paragraph" w:customStyle="1" w:styleId="B689CEF4BCB94B5FA54BAE1B37F69FC8">
    <w:name w:val="B689CEF4BCB94B5FA54BAE1B37F69FC8"/>
    <w:qFormat/>
    <w:rsid w:val="00D46133"/>
    <w:pPr>
      <w:widowControl w:val="0"/>
      <w:jc w:val="both"/>
    </w:pPr>
    <w:rPr>
      <w:kern w:val="2"/>
      <w:sz w:val="21"/>
      <w:szCs w:val="22"/>
    </w:rPr>
  </w:style>
  <w:style w:type="paragraph" w:customStyle="1" w:styleId="5EB637DB278943C6B173A3493BAC0598">
    <w:name w:val="5EB637DB278943C6B173A3493BAC0598"/>
    <w:qFormat/>
    <w:rsid w:val="00D46133"/>
    <w:pPr>
      <w:widowControl w:val="0"/>
      <w:jc w:val="both"/>
    </w:pPr>
    <w:rPr>
      <w:kern w:val="2"/>
      <w:sz w:val="21"/>
      <w:szCs w:val="22"/>
    </w:rPr>
  </w:style>
  <w:style w:type="paragraph" w:customStyle="1" w:styleId="D38E40FA199A41EEBFE802C803D84D35">
    <w:name w:val="D38E40FA199A41EEBFE802C803D84D35"/>
    <w:qFormat/>
    <w:rsid w:val="00D46133"/>
    <w:pPr>
      <w:widowControl w:val="0"/>
      <w:jc w:val="both"/>
    </w:pPr>
    <w:rPr>
      <w:kern w:val="2"/>
      <w:sz w:val="21"/>
      <w:szCs w:val="22"/>
    </w:rPr>
  </w:style>
  <w:style w:type="paragraph" w:customStyle="1" w:styleId="8D5130B7520C440DACB300CBD4E4069D">
    <w:name w:val="8D5130B7520C440DACB300CBD4E4069D"/>
    <w:qFormat/>
    <w:rsid w:val="00D46133"/>
    <w:pPr>
      <w:widowControl w:val="0"/>
      <w:jc w:val="both"/>
    </w:pPr>
    <w:rPr>
      <w:kern w:val="2"/>
      <w:sz w:val="21"/>
      <w:szCs w:val="22"/>
    </w:rPr>
  </w:style>
  <w:style w:type="paragraph" w:customStyle="1" w:styleId="B00382726B0C44459E66AC4847064844">
    <w:name w:val="B00382726B0C44459E66AC4847064844"/>
    <w:qFormat/>
    <w:rsid w:val="00D46133"/>
    <w:pPr>
      <w:widowControl w:val="0"/>
      <w:jc w:val="both"/>
    </w:pPr>
    <w:rPr>
      <w:kern w:val="2"/>
      <w:sz w:val="21"/>
      <w:szCs w:val="22"/>
    </w:rPr>
  </w:style>
  <w:style w:type="paragraph" w:customStyle="1" w:styleId="C1C34212DACC41CF8C9AF15FF0EA04B5">
    <w:name w:val="C1C34212DACC41CF8C9AF15FF0EA04B5"/>
    <w:qFormat/>
    <w:rsid w:val="00D46133"/>
    <w:pPr>
      <w:widowControl w:val="0"/>
      <w:jc w:val="both"/>
    </w:pPr>
    <w:rPr>
      <w:kern w:val="2"/>
      <w:sz w:val="21"/>
      <w:szCs w:val="22"/>
    </w:rPr>
  </w:style>
  <w:style w:type="paragraph" w:customStyle="1" w:styleId="401886B58208482C985D0B974F99E0C8">
    <w:name w:val="401886B58208482C985D0B974F99E0C8"/>
    <w:rsid w:val="00D46133"/>
    <w:pPr>
      <w:widowControl w:val="0"/>
      <w:jc w:val="both"/>
    </w:pPr>
    <w:rPr>
      <w:kern w:val="2"/>
      <w:sz w:val="21"/>
      <w:szCs w:val="22"/>
    </w:rPr>
  </w:style>
  <w:style w:type="paragraph" w:customStyle="1" w:styleId="DB60156D6D7641E184FFADF7585A2E81">
    <w:name w:val="DB60156D6D7641E184FFADF7585A2E81"/>
    <w:qFormat/>
    <w:rsid w:val="00D46133"/>
    <w:pPr>
      <w:widowControl w:val="0"/>
      <w:jc w:val="both"/>
    </w:pPr>
    <w:rPr>
      <w:kern w:val="2"/>
      <w:sz w:val="21"/>
      <w:szCs w:val="22"/>
    </w:rPr>
  </w:style>
  <w:style w:type="paragraph" w:customStyle="1" w:styleId="C0489048B5CE4A508867F7F0A3D89B88">
    <w:name w:val="C0489048B5CE4A508867F7F0A3D89B88"/>
    <w:qFormat/>
    <w:rsid w:val="00D46133"/>
    <w:pPr>
      <w:widowControl w:val="0"/>
      <w:jc w:val="both"/>
    </w:pPr>
    <w:rPr>
      <w:kern w:val="2"/>
      <w:sz w:val="21"/>
      <w:szCs w:val="22"/>
    </w:rPr>
  </w:style>
  <w:style w:type="paragraph" w:customStyle="1" w:styleId="E9B97E9ABC1447408180C6EB22623607">
    <w:name w:val="E9B97E9ABC1447408180C6EB22623607"/>
    <w:qFormat/>
    <w:rsid w:val="00D46133"/>
    <w:pPr>
      <w:widowControl w:val="0"/>
      <w:jc w:val="both"/>
    </w:pPr>
    <w:rPr>
      <w:kern w:val="2"/>
      <w:sz w:val="21"/>
      <w:szCs w:val="22"/>
    </w:rPr>
  </w:style>
  <w:style w:type="paragraph" w:customStyle="1" w:styleId="1D0DE101C95E4CB8A09D981799B7BDAD">
    <w:name w:val="1D0DE101C95E4CB8A09D981799B7BDAD"/>
    <w:qFormat/>
    <w:rsid w:val="00D46133"/>
    <w:pPr>
      <w:widowControl w:val="0"/>
      <w:jc w:val="both"/>
    </w:pPr>
    <w:rPr>
      <w:kern w:val="2"/>
      <w:sz w:val="21"/>
      <w:szCs w:val="22"/>
    </w:rPr>
  </w:style>
  <w:style w:type="paragraph" w:customStyle="1" w:styleId="CCE9E3A44E444724829401D4D8285175">
    <w:name w:val="CCE9E3A44E444724829401D4D8285175"/>
    <w:rsid w:val="00D46133"/>
    <w:pPr>
      <w:widowControl w:val="0"/>
      <w:jc w:val="both"/>
    </w:pPr>
    <w:rPr>
      <w:kern w:val="2"/>
      <w:sz w:val="21"/>
      <w:szCs w:val="22"/>
    </w:rPr>
  </w:style>
  <w:style w:type="paragraph" w:customStyle="1" w:styleId="11730AC8F6584AE68273860A71DB1578">
    <w:name w:val="11730AC8F6584AE68273860A71DB1578"/>
    <w:rsid w:val="00D46133"/>
    <w:pPr>
      <w:widowControl w:val="0"/>
      <w:jc w:val="both"/>
    </w:pPr>
    <w:rPr>
      <w:kern w:val="2"/>
      <w:sz w:val="21"/>
      <w:szCs w:val="22"/>
    </w:rPr>
  </w:style>
  <w:style w:type="paragraph" w:customStyle="1" w:styleId="AEE5592CE0D64C5A91EFB2425B63FD41">
    <w:name w:val="AEE5592CE0D64C5A91EFB2425B63FD41"/>
    <w:rsid w:val="00D46133"/>
    <w:pPr>
      <w:widowControl w:val="0"/>
      <w:jc w:val="both"/>
    </w:pPr>
    <w:rPr>
      <w:kern w:val="2"/>
      <w:sz w:val="21"/>
      <w:szCs w:val="22"/>
    </w:rPr>
  </w:style>
  <w:style w:type="paragraph" w:customStyle="1" w:styleId="C0AF25D146844D759C7E6AFA41A0C76D">
    <w:name w:val="C0AF25D146844D759C7E6AFA41A0C76D"/>
    <w:rsid w:val="00D46133"/>
    <w:pPr>
      <w:widowControl w:val="0"/>
      <w:jc w:val="both"/>
    </w:pPr>
    <w:rPr>
      <w:kern w:val="2"/>
      <w:sz w:val="21"/>
      <w:szCs w:val="22"/>
    </w:rPr>
  </w:style>
  <w:style w:type="paragraph" w:customStyle="1" w:styleId="DE98AFF9F2C744DC9EF56696FF961F0B">
    <w:name w:val="DE98AFF9F2C744DC9EF56696FF961F0B"/>
    <w:rsid w:val="00D46133"/>
    <w:pPr>
      <w:widowControl w:val="0"/>
      <w:jc w:val="both"/>
    </w:pPr>
    <w:rPr>
      <w:kern w:val="2"/>
      <w:sz w:val="21"/>
      <w:szCs w:val="22"/>
    </w:rPr>
  </w:style>
  <w:style w:type="paragraph" w:customStyle="1" w:styleId="145AC187BE874B32941A5A8A6B22CFF4">
    <w:name w:val="145AC187BE874B32941A5A8A6B22CFF4"/>
    <w:rsid w:val="00D46133"/>
    <w:pPr>
      <w:widowControl w:val="0"/>
      <w:jc w:val="both"/>
    </w:pPr>
    <w:rPr>
      <w:kern w:val="2"/>
      <w:sz w:val="21"/>
      <w:szCs w:val="22"/>
    </w:rPr>
  </w:style>
  <w:style w:type="paragraph" w:customStyle="1" w:styleId="CE251BF9E8904CE4A0B45DA174A389FA">
    <w:name w:val="CE251BF9E8904CE4A0B45DA174A389FA"/>
    <w:rsid w:val="00D46133"/>
    <w:pPr>
      <w:widowControl w:val="0"/>
      <w:jc w:val="both"/>
    </w:pPr>
    <w:rPr>
      <w:kern w:val="2"/>
      <w:sz w:val="21"/>
      <w:szCs w:val="22"/>
    </w:rPr>
  </w:style>
  <w:style w:type="paragraph" w:customStyle="1" w:styleId="1E6AFBCD1E634C60BFD0BF3663EA226E">
    <w:name w:val="1E6AFBCD1E634C60BFD0BF3663EA226E"/>
    <w:rsid w:val="00D46133"/>
    <w:pPr>
      <w:widowControl w:val="0"/>
      <w:jc w:val="both"/>
    </w:pPr>
    <w:rPr>
      <w:kern w:val="2"/>
      <w:sz w:val="21"/>
      <w:szCs w:val="22"/>
    </w:rPr>
  </w:style>
  <w:style w:type="paragraph" w:customStyle="1" w:styleId="727D43DF833C467DA25C579F0E1E69AE">
    <w:name w:val="727D43DF833C467DA25C579F0E1E69AE"/>
    <w:rsid w:val="00D46133"/>
    <w:pPr>
      <w:widowControl w:val="0"/>
      <w:jc w:val="both"/>
    </w:pPr>
    <w:rPr>
      <w:kern w:val="2"/>
      <w:sz w:val="21"/>
      <w:szCs w:val="22"/>
    </w:rPr>
  </w:style>
  <w:style w:type="paragraph" w:customStyle="1" w:styleId="827409C98DA2483F9224D6934FBB55E9">
    <w:name w:val="827409C98DA2483F9224D6934FBB55E9"/>
    <w:rsid w:val="00D46133"/>
    <w:pPr>
      <w:widowControl w:val="0"/>
      <w:jc w:val="both"/>
    </w:pPr>
    <w:rPr>
      <w:kern w:val="2"/>
      <w:sz w:val="21"/>
      <w:szCs w:val="22"/>
    </w:rPr>
  </w:style>
  <w:style w:type="paragraph" w:customStyle="1" w:styleId="D1F7B8D0033C4741B9EBDD4860D1FAB3">
    <w:name w:val="D1F7B8D0033C4741B9EBDD4860D1FAB3"/>
    <w:rsid w:val="00D46133"/>
    <w:pPr>
      <w:widowControl w:val="0"/>
      <w:jc w:val="both"/>
    </w:pPr>
    <w:rPr>
      <w:kern w:val="2"/>
      <w:sz w:val="21"/>
      <w:szCs w:val="22"/>
    </w:rPr>
  </w:style>
  <w:style w:type="paragraph" w:customStyle="1" w:styleId="875157BAC9474157A54E923AC172B67E">
    <w:name w:val="875157BAC9474157A54E923AC172B67E"/>
    <w:rsid w:val="00D46133"/>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no"?>
<Relationships xmlns="http://schemas.openxmlformats.org/package/2006/relationships">
<Relationship Id="rId1" Target="itemProps2.xml" Type="http://schemas.openxmlformats.org/officeDocument/2006/relationships/customXmlProps"/>
</Relationships>

</file>

<file path=customXml/_rels/item4.xml.rels><?xml version="1.0" encoding="UTF-8" standalone="no"?>
<Relationships xmlns="http://schemas.openxmlformats.org/package/2006/relationships">
<Relationship Id="rId1" Target="itemProps4.xml" Type="http://schemas.openxmlformats.org/officeDocument/2006/relationships/customXmlProps"/>
</Relationships>

</file>

<file path=customXml/item2.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993169F-333D-44FB-AE25-D65734BCF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0</TotalTime>
  <Pages>17</Pages>
  <Words>595</Words>
  <Characters>3396</Characters>
  <Application>Microsoft Office Word</Application>
  <DocSecurity>0</DocSecurity>
  <Lines>28</Lines>
  <Paragraphs>7</Paragraphs>
  <ScaleCrop>false</ScaleCrop>
  <Company>shenduxitong</Company>
  <LinksUpToDate>false</LinksUpToDate>
  <CharactersWithSpaces>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2021-02-02T02:14:00Z</dcterms:created>
  <dc:creator>Donghm</dc:creator>
  <cp:lastModifiedBy>PC</cp:lastModifiedBy>
  <dcterms:modified xsi:type="dcterms:W3CDTF">2021-02-02T02:14:00Z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