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3F546" w14:textId="77777777" w:rsidR="003172C7" w:rsidRDefault="003172C7" w:rsidP="00F0479D">
      <w:pPr>
        <w:spacing w:before="100" w:beforeAutospacing="1" w:after="100" w:afterAutospacing="1" w:line="360" w:lineRule="auto"/>
        <w:jc w:val="center"/>
        <w:rPr>
          <w:rFonts w:eastAsia="黑体"/>
          <w:b/>
          <w:bCs/>
          <w:sz w:val="24"/>
        </w:rPr>
      </w:pPr>
    </w:p>
    <w:p w14:paraId="3E3A70F6" w14:textId="77777777" w:rsidR="00FD2045" w:rsidRPr="0064123C" w:rsidRDefault="00FD2045" w:rsidP="00F0479D">
      <w:pPr>
        <w:spacing w:before="100" w:beforeAutospacing="1" w:after="100" w:afterAutospacing="1" w:line="360" w:lineRule="auto"/>
        <w:jc w:val="center"/>
        <w:rPr>
          <w:rFonts w:eastAsia="黑体"/>
          <w:b/>
          <w:bCs/>
          <w:sz w:val="24"/>
        </w:rPr>
      </w:pPr>
    </w:p>
    <w:p w14:paraId="223549A9" w14:textId="77777777" w:rsidR="003172C7" w:rsidRPr="0064123C" w:rsidRDefault="003172C7" w:rsidP="00736F57">
      <w:pPr>
        <w:spacing w:before="100" w:beforeAutospacing="1" w:after="100" w:afterAutospacing="1" w:line="360" w:lineRule="auto"/>
        <w:jc w:val="center"/>
        <w:rPr>
          <w:rFonts w:eastAsia="黑体"/>
          <w:b/>
          <w:bCs/>
          <w:sz w:val="24"/>
        </w:rPr>
      </w:pPr>
    </w:p>
    <w:p w14:paraId="715799F4" w14:textId="77777777" w:rsidR="003172C7" w:rsidRPr="0064123C" w:rsidRDefault="003172C7" w:rsidP="00736F57">
      <w:pPr>
        <w:spacing w:before="100" w:beforeAutospacing="1" w:after="100" w:afterAutospacing="1" w:line="360" w:lineRule="auto"/>
        <w:jc w:val="center"/>
        <w:rPr>
          <w:rFonts w:eastAsia="黑体"/>
          <w:b/>
          <w:bCs/>
          <w:sz w:val="32"/>
        </w:rPr>
      </w:pPr>
    </w:p>
    <w:p w14:paraId="27EBC58F" w14:textId="6DF46814" w:rsidR="00634BF1" w:rsidRPr="00596647" w:rsidRDefault="000D2058" w:rsidP="00736F57">
      <w:pPr>
        <w:spacing w:before="100" w:beforeAutospacing="1" w:after="100" w:afterAutospacing="1" w:line="360" w:lineRule="auto"/>
        <w:jc w:val="center"/>
        <w:rPr>
          <w:rFonts w:eastAsia="黑体"/>
          <w:b/>
          <w:bCs/>
          <w:sz w:val="32"/>
        </w:rPr>
      </w:pPr>
      <w:r w:rsidRPr="000D2058">
        <w:rPr>
          <w:rFonts w:eastAsia="黑体" w:hint="eastAsia"/>
          <w:b/>
          <w:bCs/>
          <w:sz w:val="32"/>
        </w:rPr>
        <w:t>景顺长城恒生消费交易型开放式指数证券投资基金（</w:t>
      </w:r>
      <w:r w:rsidRPr="000D2058">
        <w:rPr>
          <w:rFonts w:eastAsia="黑体" w:hint="eastAsia"/>
          <w:b/>
          <w:bCs/>
          <w:sz w:val="32"/>
        </w:rPr>
        <w:t>QDII</w:t>
      </w:r>
      <w:r w:rsidRPr="000D2058">
        <w:rPr>
          <w:rFonts w:eastAsia="黑体" w:hint="eastAsia"/>
          <w:b/>
          <w:bCs/>
          <w:sz w:val="32"/>
        </w:rPr>
        <w:t>）</w:t>
      </w:r>
    </w:p>
    <w:p w14:paraId="7863F944" w14:textId="5E7460A1" w:rsidR="00412AFB" w:rsidRPr="00596647" w:rsidRDefault="00E536A7" w:rsidP="00736F57">
      <w:pPr>
        <w:spacing w:before="100" w:beforeAutospacing="1" w:after="100" w:afterAutospacing="1" w:line="360" w:lineRule="auto"/>
        <w:jc w:val="center"/>
        <w:rPr>
          <w:rFonts w:eastAsia="黑体"/>
          <w:b/>
          <w:bCs/>
          <w:sz w:val="32"/>
        </w:rPr>
      </w:pPr>
      <w:r w:rsidRPr="00596647">
        <w:rPr>
          <w:rFonts w:eastAsia="黑体" w:hint="eastAsia"/>
          <w:b/>
          <w:bCs/>
          <w:sz w:val="32"/>
        </w:rPr>
        <w:t>招募说明书</w:t>
      </w:r>
    </w:p>
    <w:p w14:paraId="0117FB22" w14:textId="77777777" w:rsidR="00634BF1" w:rsidRPr="00596647" w:rsidRDefault="00634BF1">
      <w:pPr>
        <w:widowControl/>
        <w:tabs>
          <w:tab w:val="left" w:pos="1080"/>
          <w:tab w:val="left" w:pos="1620"/>
        </w:tabs>
        <w:spacing w:line="560" w:lineRule="exact"/>
        <w:jc w:val="center"/>
        <w:rPr>
          <w:rFonts w:eastAsia="黑体"/>
          <w:b/>
          <w:bCs/>
          <w:sz w:val="32"/>
        </w:rPr>
      </w:pPr>
    </w:p>
    <w:p w14:paraId="100A05D8" w14:textId="77777777" w:rsidR="00634BF1" w:rsidRPr="00596647" w:rsidRDefault="00634BF1">
      <w:pPr>
        <w:widowControl/>
        <w:tabs>
          <w:tab w:val="left" w:pos="1080"/>
          <w:tab w:val="left" w:pos="1620"/>
        </w:tabs>
        <w:spacing w:line="560" w:lineRule="exact"/>
        <w:jc w:val="center"/>
        <w:rPr>
          <w:rFonts w:eastAsia="黑体"/>
          <w:b/>
          <w:bCs/>
          <w:sz w:val="32"/>
        </w:rPr>
      </w:pPr>
    </w:p>
    <w:p w14:paraId="6B8EF5AD" w14:textId="77777777" w:rsidR="00634BF1" w:rsidRPr="00596647" w:rsidRDefault="00634BF1">
      <w:pPr>
        <w:widowControl/>
        <w:tabs>
          <w:tab w:val="left" w:pos="1080"/>
          <w:tab w:val="left" w:pos="1620"/>
        </w:tabs>
        <w:spacing w:line="560" w:lineRule="exact"/>
        <w:jc w:val="center"/>
        <w:rPr>
          <w:rFonts w:eastAsia="黑体"/>
          <w:b/>
          <w:bCs/>
          <w:sz w:val="32"/>
        </w:rPr>
      </w:pPr>
    </w:p>
    <w:p w14:paraId="6673DAC1" w14:textId="77777777" w:rsidR="00634BF1" w:rsidRPr="00596647" w:rsidRDefault="00634BF1">
      <w:pPr>
        <w:widowControl/>
        <w:tabs>
          <w:tab w:val="left" w:pos="1080"/>
          <w:tab w:val="left" w:pos="1620"/>
        </w:tabs>
        <w:spacing w:line="560" w:lineRule="exact"/>
        <w:jc w:val="center"/>
        <w:rPr>
          <w:rFonts w:eastAsia="黑体"/>
          <w:b/>
          <w:bCs/>
          <w:sz w:val="32"/>
        </w:rPr>
      </w:pPr>
    </w:p>
    <w:p w14:paraId="059C0BBD" w14:textId="77777777" w:rsidR="00634BF1" w:rsidRPr="00596647" w:rsidRDefault="00634BF1">
      <w:pPr>
        <w:widowControl/>
        <w:tabs>
          <w:tab w:val="left" w:pos="1080"/>
          <w:tab w:val="left" w:pos="1620"/>
        </w:tabs>
        <w:spacing w:line="560" w:lineRule="exact"/>
        <w:jc w:val="center"/>
        <w:rPr>
          <w:rFonts w:eastAsia="黑体"/>
          <w:b/>
          <w:bCs/>
          <w:sz w:val="32"/>
        </w:rPr>
      </w:pPr>
    </w:p>
    <w:p w14:paraId="4E7AFB2B" w14:textId="77777777" w:rsidR="00634BF1" w:rsidRPr="00596647" w:rsidRDefault="00634BF1">
      <w:pPr>
        <w:widowControl/>
        <w:tabs>
          <w:tab w:val="left" w:pos="1080"/>
          <w:tab w:val="left" w:pos="1620"/>
        </w:tabs>
        <w:spacing w:line="560" w:lineRule="exact"/>
        <w:jc w:val="center"/>
        <w:rPr>
          <w:rFonts w:eastAsia="黑体"/>
          <w:b/>
          <w:bCs/>
          <w:sz w:val="32"/>
        </w:rPr>
      </w:pPr>
    </w:p>
    <w:p w14:paraId="5F029296" w14:textId="77777777" w:rsidR="00634BF1" w:rsidRPr="00596647" w:rsidRDefault="00634BF1">
      <w:pPr>
        <w:widowControl/>
        <w:tabs>
          <w:tab w:val="left" w:pos="1080"/>
          <w:tab w:val="left" w:pos="1620"/>
        </w:tabs>
        <w:spacing w:line="560" w:lineRule="exact"/>
        <w:jc w:val="center"/>
        <w:rPr>
          <w:rFonts w:eastAsia="黑体"/>
          <w:b/>
          <w:bCs/>
          <w:sz w:val="32"/>
        </w:rPr>
      </w:pPr>
    </w:p>
    <w:p w14:paraId="23CB0251" w14:textId="5328D004" w:rsidR="006B3970" w:rsidRPr="00596647" w:rsidRDefault="00634BF1" w:rsidP="00945EC8">
      <w:pPr>
        <w:widowControl/>
        <w:tabs>
          <w:tab w:val="left" w:pos="1080"/>
          <w:tab w:val="left" w:pos="1260"/>
        </w:tabs>
        <w:adjustRightInd w:val="0"/>
        <w:ind w:firstLine="1581"/>
        <w:jc w:val="center"/>
        <w:rPr>
          <w:bCs/>
          <w:sz w:val="32"/>
        </w:rPr>
      </w:pPr>
      <w:r w:rsidRPr="00596647">
        <w:rPr>
          <w:rFonts w:eastAsia="黑体" w:hint="eastAsia"/>
          <w:b/>
          <w:bCs/>
          <w:sz w:val="32"/>
        </w:rPr>
        <w:t>基金管理人：景顺长城基金管理有限公司</w:t>
      </w:r>
    </w:p>
    <w:p w14:paraId="3E24B132" w14:textId="5449B8A2" w:rsidR="00B30093" w:rsidRPr="00596647" w:rsidRDefault="00995DE5" w:rsidP="00945EC8">
      <w:pPr>
        <w:widowControl/>
        <w:tabs>
          <w:tab w:val="left" w:pos="1080"/>
          <w:tab w:val="left" w:pos="1260"/>
        </w:tabs>
        <w:adjustRightInd w:val="0"/>
        <w:ind w:firstLine="1581"/>
        <w:jc w:val="center"/>
        <w:rPr>
          <w:b/>
          <w:bCs/>
          <w:sz w:val="32"/>
        </w:rPr>
      </w:pPr>
      <w:r w:rsidRPr="00596647">
        <w:rPr>
          <w:rFonts w:eastAsia="黑体" w:hint="eastAsia"/>
          <w:b/>
          <w:bCs/>
          <w:sz w:val="32"/>
        </w:rPr>
        <w:t>基金托管人：</w:t>
      </w:r>
      <w:r w:rsidR="000D2058">
        <w:rPr>
          <w:rFonts w:eastAsia="黑体" w:hint="eastAsia"/>
          <w:b/>
          <w:bCs/>
          <w:sz w:val="32"/>
        </w:rPr>
        <w:t>兴业银行股份有限公司</w:t>
      </w:r>
    </w:p>
    <w:p w14:paraId="20AEB35B" w14:textId="77777777" w:rsidR="00634BF1" w:rsidRPr="00596647" w:rsidRDefault="00634BF1">
      <w:pPr>
        <w:widowControl/>
        <w:tabs>
          <w:tab w:val="left" w:pos="1080"/>
          <w:tab w:val="left" w:pos="1620"/>
        </w:tabs>
        <w:spacing w:line="560" w:lineRule="exact"/>
        <w:jc w:val="center"/>
        <w:rPr>
          <w:rFonts w:eastAsia="黑体"/>
          <w:b/>
          <w:bCs/>
          <w:sz w:val="24"/>
        </w:rPr>
      </w:pPr>
    </w:p>
    <w:p w14:paraId="6923604E" w14:textId="77777777" w:rsidR="003172C7" w:rsidRPr="00596647" w:rsidRDefault="003172C7">
      <w:pPr>
        <w:widowControl/>
        <w:tabs>
          <w:tab w:val="left" w:pos="1080"/>
          <w:tab w:val="left" w:pos="1620"/>
        </w:tabs>
        <w:spacing w:line="560" w:lineRule="exact"/>
        <w:jc w:val="center"/>
        <w:rPr>
          <w:rFonts w:eastAsia="黑体"/>
          <w:b/>
          <w:bCs/>
          <w:sz w:val="24"/>
        </w:rPr>
        <w:sectPr w:rsidR="003172C7" w:rsidRPr="00596647" w:rsidSect="00A423F2">
          <w:headerReference w:type="default" r:id="rId8"/>
          <w:footerReference w:type="default" r:id="rId9"/>
          <w:pgSz w:w="11906" w:h="16838"/>
          <w:pgMar w:top="1440" w:right="1797" w:bottom="1440" w:left="1980" w:header="851" w:footer="992" w:gutter="0"/>
          <w:cols w:space="425"/>
          <w:titlePg/>
          <w:docGrid w:type="lines" w:linePitch="312"/>
        </w:sectPr>
      </w:pPr>
    </w:p>
    <w:p w14:paraId="0D327DA9" w14:textId="77777777" w:rsidR="00E536A7" w:rsidRPr="00596647" w:rsidRDefault="00E536A7">
      <w:pPr>
        <w:widowControl/>
        <w:tabs>
          <w:tab w:val="left" w:pos="1080"/>
          <w:tab w:val="left" w:pos="1620"/>
        </w:tabs>
        <w:spacing w:line="560" w:lineRule="exact"/>
        <w:jc w:val="center"/>
        <w:rPr>
          <w:rFonts w:eastAsia="黑体"/>
          <w:b/>
          <w:bCs/>
          <w:sz w:val="24"/>
        </w:rPr>
      </w:pPr>
      <w:r w:rsidRPr="00596647">
        <w:rPr>
          <w:rFonts w:eastAsia="黑体" w:hint="eastAsia"/>
          <w:b/>
          <w:bCs/>
          <w:sz w:val="24"/>
        </w:rPr>
        <w:lastRenderedPageBreak/>
        <w:t>重要提示</w:t>
      </w:r>
    </w:p>
    <w:p w14:paraId="650B7065" w14:textId="77777777" w:rsidR="00E536A7" w:rsidRPr="00596647" w:rsidRDefault="00E536A7">
      <w:pPr>
        <w:widowControl/>
        <w:tabs>
          <w:tab w:val="left" w:pos="1080"/>
          <w:tab w:val="left" w:pos="1260"/>
        </w:tabs>
        <w:spacing w:line="560" w:lineRule="exact"/>
        <w:rPr>
          <w:rFonts w:eastAsia="方正仿宋简体"/>
          <w:bCs/>
          <w:kern w:val="0"/>
          <w:sz w:val="24"/>
        </w:rPr>
      </w:pPr>
    </w:p>
    <w:p w14:paraId="02E3AEC8" w14:textId="5BF2E953" w:rsidR="00E536A7" w:rsidRPr="00596647" w:rsidRDefault="00E536A7" w:rsidP="007710C4">
      <w:pPr>
        <w:widowControl/>
        <w:tabs>
          <w:tab w:val="left" w:pos="1080"/>
          <w:tab w:val="left" w:pos="1260"/>
        </w:tabs>
        <w:spacing w:line="360" w:lineRule="auto"/>
        <w:ind w:firstLineChars="200" w:firstLine="480"/>
        <w:rPr>
          <w:bCs/>
          <w:kern w:val="0"/>
          <w:sz w:val="24"/>
        </w:rPr>
      </w:pPr>
      <w:r w:rsidRPr="00596647">
        <w:rPr>
          <w:rFonts w:hint="eastAsia"/>
          <w:bCs/>
          <w:kern w:val="0"/>
          <w:sz w:val="24"/>
        </w:rPr>
        <w:t>（一）</w:t>
      </w:r>
      <w:r w:rsidR="000D2058">
        <w:rPr>
          <w:rFonts w:hint="eastAsia"/>
          <w:bCs/>
          <w:kern w:val="0"/>
          <w:sz w:val="24"/>
        </w:rPr>
        <w:t>景顺长城恒生消费交易型开放式指数证券投资基金（</w:t>
      </w:r>
      <w:r w:rsidR="000D2058">
        <w:rPr>
          <w:rFonts w:hint="eastAsia"/>
          <w:bCs/>
          <w:kern w:val="0"/>
          <w:sz w:val="24"/>
        </w:rPr>
        <w:t>QDII</w:t>
      </w:r>
      <w:r w:rsidR="000D2058">
        <w:rPr>
          <w:rFonts w:hint="eastAsia"/>
          <w:bCs/>
          <w:kern w:val="0"/>
          <w:sz w:val="24"/>
        </w:rPr>
        <w:t>）</w:t>
      </w:r>
      <w:r w:rsidRPr="00596647">
        <w:rPr>
          <w:rFonts w:hint="eastAsia"/>
          <w:bCs/>
          <w:kern w:val="0"/>
          <w:sz w:val="24"/>
        </w:rPr>
        <w:t>（以下简称</w:t>
      </w:r>
      <w:r w:rsidRPr="00596647">
        <w:rPr>
          <w:bCs/>
          <w:kern w:val="0"/>
          <w:sz w:val="24"/>
        </w:rPr>
        <w:t>“</w:t>
      </w:r>
      <w:r w:rsidRPr="00596647">
        <w:rPr>
          <w:rFonts w:hint="eastAsia"/>
          <w:bCs/>
          <w:kern w:val="0"/>
          <w:sz w:val="24"/>
        </w:rPr>
        <w:t>本基金</w:t>
      </w:r>
      <w:r w:rsidRPr="00596647">
        <w:rPr>
          <w:bCs/>
          <w:kern w:val="0"/>
          <w:sz w:val="24"/>
        </w:rPr>
        <w:t>”</w:t>
      </w:r>
      <w:r w:rsidRPr="00596647">
        <w:rPr>
          <w:rFonts w:hint="eastAsia"/>
          <w:bCs/>
          <w:kern w:val="0"/>
          <w:sz w:val="24"/>
        </w:rPr>
        <w:t>）由基金管理人依照</w:t>
      </w:r>
      <w:r w:rsidR="00525804">
        <w:rPr>
          <w:bCs/>
          <w:sz w:val="24"/>
        </w:rPr>
        <w:t>《中华人民共和国</w:t>
      </w:r>
      <w:r w:rsidR="00525804">
        <w:rPr>
          <w:rFonts w:hint="eastAsia"/>
          <w:bCs/>
          <w:sz w:val="24"/>
        </w:rPr>
        <w:t>民法典</w:t>
      </w:r>
      <w:r w:rsidR="00525804">
        <w:rPr>
          <w:bCs/>
          <w:sz w:val="24"/>
        </w:rPr>
        <w:t>》、</w:t>
      </w:r>
      <w:r w:rsidRPr="00596647">
        <w:rPr>
          <w:rFonts w:hint="eastAsia"/>
          <w:bCs/>
          <w:kern w:val="0"/>
          <w:sz w:val="24"/>
        </w:rPr>
        <w:t>《中华人民共和国证券投资基金法》（以下简称</w:t>
      </w:r>
      <w:r w:rsidR="002343E3" w:rsidRPr="00596647">
        <w:rPr>
          <w:bCs/>
          <w:kern w:val="0"/>
          <w:sz w:val="24"/>
        </w:rPr>
        <w:t>“</w:t>
      </w:r>
      <w:r w:rsidRPr="00596647">
        <w:rPr>
          <w:rFonts w:hint="eastAsia"/>
          <w:bCs/>
          <w:kern w:val="0"/>
          <w:sz w:val="24"/>
        </w:rPr>
        <w:t>《基金法》</w:t>
      </w:r>
      <w:r w:rsidR="002343E3" w:rsidRPr="00596647">
        <w:rPr>
          <w:bCs/>
          <w:kern w:val="0"/>
          <w:sz w:val="24"/>
        </w:rPr>
        <w:t>”</w:t>
      </w:r>
      <w:r w:rsidRPr="00596647">
        <w:rPr>
          <w:rFonts w:hint="eastAsia"/>
          <w:bCs/>
          <w:kern w:val="0"/>
          <w:sz w:val="24"/>
        </w:rPr>
        <w:t>）、《</w:t>
      </w:r>
      <w:r w:rsidR="009E351B" w:rsidRPr="00596647">
        <w:rPr>
          <w:rFonts w:hint="eastAsia"/>
          <w:bCs/>
          <w:kern w:val="0"/>
          <w:sz w:val="24"/>
        </w:rPr>
        <w:t>公开募集</w:t>
      </w:r>
      <w:r w:rsidRPr="00596647">
        <w:rPr>
          <w:rFonts w:hint="eastAsia"/>
          <w:bCs/>
          <w:kern w:val="0"/>
          <w:sz w:val="24"/>
        </w:rPr>
        <w:t>证券投资基金运作管理办法》（以下简称</w:t>
      </w:r>
      <w:r w:rsidR="002343E3" w:rsidRPr="00596647">
        <w:rPr>
          <w:bCs/>
          <w:kern w:val="0"/>
          <w:sz w:val="24"/>
        </w:rPr>
        <w:t>“</w:t>
      </w:r>
      <w:r w:rsidRPr="00596647">
        <w:rPr>
          <w:rFonts w:hint="eastAsia"/>
          <w:bCs/>
          <w:kern w:val="0"/>
          <w:sz w:val="24"/>
        </w:rPr>
        <w:t>《运作办法》</w:t>
      </w:r>
      <w:r w:rsidR="002343E3" w:rsidRPr="00596647">
        <w:rPr>
          <w:bCs/>
          <w:kern w:val="0"/>
          <w:sz w:val="24"/>
        </w:rPr>
        <w:t>”</w:t>
      </w:r>
      <w:r w:rsidRPr="00596647">
        <w:rPr>
          <w:rFonts w:hint="eastAsia"/>
          <w:bCs/>
          <w:kern w:val="0"/>
          <w:sz w:val="24"/>
        </w:rPr>
        <w:t>）、《</w:t>
      </w:r>
      <w:r w:rsidR="00525804">
        <w:rPr>
          <w:bCs/>
          <w:sz w:val="24"/>
        </w:rPr>
        <w:t>《</w:t>
      </w:r>
      <w:r w:rsidR="00525804">
        <w:rPr>
          <w:rFonts w:hint="eastAsia"/>
          <w:bCs/>
          <w:sz w:val="24"/>
        </w:rPr>
        <w:t>公开募集</w:t>
      </w:r>
      <w:r w:rsidR="00525804">
        <w:rPr>
          <w:bCs/>
          <w:sz w:val="24"/>
        </w:rPr>
        <w:t>证券投资基金销售</w:t>
      </w:r>
      <w:r w:rsidR="00525804">
        <w:rPr>
          <w:rFonts w:hint="eastAsia"/>
          <w:bCs/>
          <w:sz w:val="24"/>
        </w:rPr>
        <w:t>机构监督</w:t>
      </w:r>
      <w:r w:rsidR="00525804">
        <w:rPr>
          <w:bCs/>
          <w:sz w:val="24"/>
        </w:rPr>
        <w:t>管理办法</w:t>
      </w:r>
      <w:r w:rsidRPr="00596647">
        <w:rPr>
          <w:rFonts w:hint="eastAsia"/>
          <w:bCs/>
          <w:kern w:val="0"/>
          <w:sz w:val="24"/>
        </w:rPr>
        <w:t>》（以下简称</w:t>
      </w:r>
      <w:r w:rsidR="002343E3" w:rsidRPr="00596647">
        <w:rPr>
          <w:bCs/>
          <w:kern w:val="0"/>
          <w:sz w:val="24"/>
        </w:rPr>
        <w:t>“</w:t>
      </w:r>
      <w:r w:rsidRPr="00596647">
        <w:rPr>
          <w:rFonts w:hint="eastAsia"/>
          <w:bCs/>
          <w:kern w:val="0"/>
          <w:sz w:val="24"/>
        </w:rPr>
        <w:t>《销售办法》</w:t>
      </w:r>
      <w:r w:rsidR="002343E3" w:rsidRPr="00596647">
        <w:rPr>
          <w:bCs/>
          <w:kern w:val="0"/>
          <w:sz w:val="24"/>
        </w:rPr>
        <w:t>”</w:t>
      </w:r>
      <w:r w:rsidRPr="00596647">
        <w:rPr>
          <w:rFonts w:hint="eastAsia"/>
          <w:bCs/>
          <w:kern w:val="0"/>
          <w:sz w:val="24"/>
        </w:rPr>
        <w:t>）、《</w:t>
      </w:r>
      <w:r w:rsidR="00BD3C8B" w:rsidRPr="00596647">
        <w:rPr>
          <w:rFonts w:hint="eastAsia"/>
          <w:bCs/>
          <w:kern w:val="0"/>
          <w:sz w:val="24"/>
        </w:rPr>
        <w:t>公开募集</w:t>
      </w:r>
      <w:r w:rsidRPr="00596647">
        <w:rPr>
          <w:rFonts w:hint="eastAsia"/>
          <w:bCs/>
          <w:kern w:val="0"/>
          <w:sz w:val="24"/>
        </w:rPr>
        <w:t>证券投资基金信息披露管理办法》（以下简称</w:t>
      </w:r>
      <w:r w:rsidR="002343E3" w:rsidRPr="00596647">
        <w:rPr>
          <w:bCs/>
          <w:kern w:val="0"/>
          <w:sz w:val="24"/>
        </w:rPr>
        <w:t>“</w:t>
      </w:r>
      <w:r w:rsidRPr="00596647">
        <w:rPr>
          <w:rFonts w:hint="eastAsia"/>
          <w:bCs/>
          <w:kern w:val="0"/>
          <w:sz w:val="24"/>
        </w:rPr>
        <w:t>《信息披露办法》</w:t>
      </w:r>
      <w:r w:rsidR="002343E3" w:rsidRPr="00596647">
        <w:rPr>
          <w:bCs/>
          <w:kern w:val="0"/>
          <w:sz w:val="24"/>
        </w:rPr>
        <w:t>”</w:t>
      </w:r>
      <w:r w:rsidRPr="00596647">
        <w:rPr>
          <w:rFonts w:hint="eastAsia"/>
          <w:bCs/>
          <w:kern w:val="0"/>
          <w:sz w:val="24"/>
        </w:rPr>
        <w:t>）、</w:t>
      </w:r>
      <w:r w:rsidR="0040093E" w:rsidRPr="00596647">
        <w:rPr>
          <w:rFonts w:hint="eastAsia"/>
          <w:bCs/>
          <w:kern w:val="0"/>
          <w:sz w:val="24"/>
        </w:rPr>
        <w:t>《公开募集开放式证券投资基金流动性风险管理规定》（以下简称</w:t>
      </w:r>
      <w:r w:rsidR="0040093E" w:rsidRPr="00596647">
        <w:rPr>
          <w:bCs/>
          <w:kern w:val="0"/>
          <w:sz w:val="24"/>
        </w:rPr>
        <w:t>“</w:t>
      </w:r>
      <w:r w:rsidR="0040093E" w:rsidRPr="00596647">
        <w:rPr>
          <w:rFonts w:hint="eastAsia"/>
          <w:bCs/>
          <w:kern w:val="0"/>
          <w:sz w:val="24"/>
        </w:rPr>
        <w:t>《流动性风险管理规定》</w:t>
      </w:r>
      <w:r w:rsidR="0040093E" w:rsidRPr="00596647">
        <w:rPr>
          <w:bCs/>
          <w:kern w:val="0"/>
          <w:sz w:val="24"/>
        </w:rPr>
        <w:t>”</w:t>
      </w:r>
      <w:r w:rsidR="0040093E" w:rsidRPr="00596647">
        <w:rPr>
          <w:rFonts w:hint="eastAsia"/>
          <w:bCs/>
          <w:kern w:val="0"/>
          <w:sz w:val="24"/>
        </w:rPr>
        <w:t>）、</w:t>
      </w:r>
      <w:r w:rsidR="007710C4" w:rsidRPr="00B25FCD">
        <w:rPr>
          <w:rFonts w:hint="eastAsia"/>
          <w:bCs/>
          <w:sz w:val="24"/>
        </w:rPr>
        <w:t>《公开募集证券投资基金运作指引第</w:t>
      </w:r>
      <w:r w:rsidR="007710C4" w:rsidRPr="00B25FCD">
        <w:rPr>
          <w:rFonts w:hint="eastAsia"/>
          <w:bCs/>
          <w:sz w:val="24"/>
        </w:rPr>
        <w:t xml:space="preserve">3 </w:t>
      </w:r>
      <w:r w:rsidR="007710C4" w:rsidRPr="00B25FCD">
        <w:rPr>
          <w:rFonts w:hint="eastAsia"/>
          <w:bCs/>
          <w:sz w:val="24"/>
        </w:rPr>
        <w:t>号——指数基金指引》（以下简称“《指数基金指引》”）</w:t>
      </w:r>
      <w:r w:rsidR="008D675F">
        <w:rPr>
          <w:rFonts w:hint="eastAsia"/>
          <w:bCs/>
          <w:sz w:val="24"/>
        </w:rPr>
        <w:t>、</w:t>
      </w:r>
      <w:r w:rsidR="00525804" w:rsidRPr="007A60C3">
        <w:rPr>
          <w:rFonts w:hint="eastAsia"/>
          <w:sz w:val="24"/>
        </w:rPr>
        <w:t>《合格境内机构投资者境外证券投资管理试行办法》（以下简称“《试行办法》”）、《关于实施</w:t>
      </w:r>
      <w:r w:rsidR="00525804" w:rsidRPr="007A60C3">
        <w:rPr>
          <w:sz w:val="24"/>
        </w:rPr>
        <w:t>&lt;</w:t>
      </w:r>
      <w:r w:rsidR="00525804" w:rsidRPr="007A60C3">
        <w:rPr>
          <w:rFonts w:hint="eastAsia"/>
          <w:sz w:val="24"/>
        </w:rPr>
        <w:t>合格境内机构投资者境外证券投资管理试行办法</w:t>
      </w:r>
      <w:r w:rsidR="00525804" w:rsidRPr="007A60C3">
        <w:rPr>
          <w:sz w:val="24"/>
        </w:rPr>
        <w:t>&gt;</w:t>
      </w:r>
      <w:r w:rsidR="00525804" w:rsidRPr="007A60C3">
        <w:rPr>
          <w:rFonts w:hint="eastAsia"/>
          <w:sz w:val="24"/>
        </w:rPr>
        <w:t>有关问题的通知》（以下简称“《通知》”）</w:t>
      </w:r>
      <w:r w:rsidR="00525804">
        <w:rPr>
          <w:rFonts w:hint="eastAsia"/>
          <w:sz w:val="24"/>
        </w:rPr>
        <w:t>、</w:t>
      </w:r>
      <w:r w:rsidRPr="00596647">
        <w:rPr>
          <w:rFonts w:hint="eastAsia"/>
          <w:bCs/>
          <w:kern w:val="0"/>
          <w:sz w:val="24"/>
        </w:rPr>
        <w:t>《</w:t>
      </w:r>
      <w:r w:rsidR="000D2058">
        <w:rPr>
          <w:rFonts w:hint="eastAsia"/>
          <w:bCs/>
          <w:kern w:val="0"/>
          <w:sz w:val="24"/>
        </w:rPr>
        <w:t>景顺长城恒生消费交易型开放式指数证券投资基金（</w:t>
      </w:r>
      <w:r w:rsidR="000D2058">
        <w:rPr>
          <w:rFonts w:hint="eastAsia"/>
          <w:bCs/>
          <w:kern w:val="0"/>
          <w:sz w:val="24"/>
        </w:rPr>
        <w:t>QDII</w:t>
      </w:r>
      <w:r w:rsidR="000D2058">
        <w:rPr>
          <w:rFonts w:hint="eastAsia"/>
          <w:bCs/>
          <w:kern w:val="0"/>
          <w:sz w:val="24"/>
        </w:rPr>
        <w:t>）</w:t>
      </w:r>
      <w:r w:rsidRPr="00596647">
        <w:rPr>
          <w:rFonts w:hint="eastAsia"/>
          <w:bCs/>
          <w:kern w:val="0"/>
          <w:sz w:val="24"/>
        </w:rPr>
        <w:t>基金合同》（以下简称</w:t>
      </w:r>
      <w:r w:rsidRPr="00596647">
        <w:rPr>
          <w:bCs/>
          <w:kern w:val="0"/>
          <w:sz w:val="24"/>
        </w:rPr>
        <w:t>“</w:t>
      </w:r>
      <w:r w:rsidRPr="00596647">
        <w:rPr>
          <w:rFonts w:hint="eastAsia"/>
          <w:bCs/>
          <w:kern w:val="0"/>
          <w:sz w:val="24"/>
        </w:rPr>
        <w:t>基金合同</w:t>
      </w:r>
      <w:r w:rsidRPr="00596647">
        <w:rPr>
          <w:bCs/>
          <w:kern w:val="0"/>
          <w:sz w:val="24"/>
        </w:rPr>
        <w:t>”</w:t>
      </w:r>
      <w:r w:rsidRPr="00596647">
        <w:rPr>
          <w:rFonts w:hint="eastAsia"/>
          <w:bCs/>
          <w:kern w:val="0"/>
          <w:sz w:val="24"/>
        </w:rPr>
        <w:t>）及其他有关规定募集，</w:t>
      </w:r>
      <w:r w:rsidR="00CF41A6" w:rsidRPr="00596647">
        <w:rPr>
          <w:rFonts w:hint="eastAsia"/>
          <w:bCs/>
          <w:kern w:val="0"/>
          <w:sz w:val="24"/>
        </w:rPr>
        <w:t>并经中国证监会证监许可【</w:t>
      </w:r>
      <w:r w:rsidR="00013C23">
        <w:rPr>
          <w:bCs/>
          <w:kern w:val="0"/>
          <w:sz w:val="24"/>
        </w:rPr>
        <w:t>2023</w:t>
      </w:r>
      <w:r w:rsidR="00CF41A6" w:rsidRPr="00596647">
        <w:rPr>
          <w:rFonts w:hint="eastAsia"/>
          <w:bCs/>
          <w:kern w:val="0"/>
          <w:sz w:val="24"/>
        </w:rPr>
        <w:t>】</w:t>
      </w:r>
      <w:r w:rsidR="00013C23">
        <w:rPr>
          <w:bCs/>
          <w:kern w:val="0"/>
          <w:sz w:val="24"/>
        </w:rPr>
        <w:t>351</w:t>
      </w:r>
      <w:r w:rsidR="00CF41A6" w:rsidRPr="00596647">
        <w:rPr>
          <w:rFonts w:hint="eastAsia"/>
          <w:bCs/>
          <w:kern w:val="0"/>
          <w:sz w:val="24"/>
        </w:rPr>
        <w:t>号文准予募集注册。</w:t>
      </w:r>
    </w:p>
    <w:p w14:paraId="73B4EB32" w14:textId="422FAE49" w:rsidR="00E536A7" w:rsidRPr="00596647" w:rsidRDefault="00E536A7" w:rsidP="007710C4">
      <w:pPr>
        <w:widowControl/>
        <w:tabs>
          <w:tab w:val="left" w:pos="1080"/>
          <w:tab w:val="left" w:pos="1260"/>
        </w:tabs>
        <w:spacing w:line="360" w:lineRule="auto"/>
        <w:ind w:firstLineChars="200" w:firstLine="480"/>
        <w:rPr>
          <w:bCs/>
          <w:kern w:val="0"/>
          <w:sz w:val="24"/>
        </w:rPr>
      </w:pPr>
      <w:r w:rsidRPr="00596647">
        <w:rPr>
          <w:rFonts w:hint="eastAsia"/>
          <w:bCs/>
          <w:kern w:val="0"/>
          <w:sz w:val="24"/>
        </w:rPr>
        <w:t>（二）基金管理人保证招募说明书的内容真实、准确、完整。本招募说明书经</w:t>
      </w:r>
      <w:r w:rsidR="009D5C38" w:rsidRPr="00596647">
        <w:rPr>
          <w:rFonts w:hint="eastAsia"/>
          <w:bCs/>
          <w:kern w:val="0"/>
          <w:sz w:val="24"/>
        </w:rPr>
        <w:t>中国证券监督管理委员会（以下简称</w:t>
      </w:r>
      <w:r w:rsidR="009D5C38" w:rsidRPr="00596647">
        <w:rPr>
          <w:bCs/>
          <w:kern w:val="0"/>
          <w:sz w:val="24"/>
        </w:rPr>
        <w:t>“</w:t>
      </w:r>
      <w:r w:rsidRPr="00596647">
        <w:rPr>
          <w:rFonts w:hint="eastAsia"/>
          <w:bCs/>
          <w:kern w:val="0"/>
          <w:sz w:val="24"/>
        </w:rPr>
        <w:t>中国证监会</w:t>
      </w:r>
      <w:r w:rsidR="009D5C38" w:rsidRPr="00596647">
        <w:rPr>
          <w:bCs/>
          <w:kern w:val="0"/>
          <w:sz w:val="24"/>
        </w:rPr>
        <w:t>”</w:t>
      </w:r>
      <w:r w:rsidR="009D5C38" w:rsidRPr="00596647">
        <w:rPr>
          <w:rFonts w:hint="eastAsia"/>
          <w:bCs/>
          <w:kern w:val="0"/>
          <w:sz w:val="24"/>
        </w:rPr>
        <w:t>）</w:t>
      </w:r>
      <w:r w:rsidR="002343E3" w:rsidRPr="00596647">
        <w:rPr>
          <w:rFonts w:hint="eastAsia"/>
          <w:bCs/>
          <w:kern w:val="0"/>
          <w:sz w:val="24"/>
        </w:rPr>
        <w:t>注册</w:t>
      </w:r>
      <w:r w:rsidRPr="00596647">
        <w:rPr>
          <w:rFonts w:hint="eastAsia"/>
          <w:bCs/>
          <w:kern w:val="0"/>
          <w:sz w:val="24"/>
        </w:rPr>
        <w:t>，但中国证监会对本基金募集的</w:t>
      </w:r>
      <w:r w:rsidR="002343E3" w:rsidRPr="00596647">
        <w:rPr>
          <w:rFonts w:hint="eastAsia"/>
          <w:bCs/>
          <w:kern w:val="0"/>
          <w:sz w:val="24"/>
        </w:rPr>
        <w:t>注册</w:t>
      </w:r>
      <w:r w:rsidRPr="00596647">
        <w:rPr>
          <w:rFonts w:hint="eastAsia"/>
          <w:bCs/>
          <w:kern w:val="0"/>
          <w:sz w:val="24"/>
        </w:rPr>
        <w:t>，并不表明其对本基金的</w:t>
      </w:r>
      <w:r w:rsidR="00C90EE4" w:rsidRPr="00596647">
        <w:rPr>
          <w:rFonts w:hint="eastAsia"/>
          <w:bCs/>
          <w:kern w:val="0"/>
          <w:sz w:val="24"/>
        </w:rPr>
        <w:t>投资</w:t>
      </w:r>
      <w:r w:rsidRPr="00596647">
        <w:rPr>
          <w:rFonts w:hint="eastAsia"/>
          <w:bCs/>
          <w:kern w:val="0"/>
          <w:sz w:val="24"/>
        </w:rPr>
        <w:t>价值</w:t>
      </w:r>
      <w:r w:rsidR="00C90EE4" w:rsidRPr="00596647">
        <w:rPr>
          <w:rFonts w:hint="eastAsia"/>
          <w:bCs/>
          <w:kern w:val="0"/>
          <w:sz w:val="24"/>
        </w:rPr>
        <w:t>、市场前景</w:t>
      </w:r>
      <w:r w:rsidRPr="00596647">
        <w:rPr>
          <w:rFonts w:hint="eastAsia"/>
          <w:bCs/>
          <w:kern w:val="0"/>
          <w:sz w:val="24"/>
        </w:rPr>
        <w:t>和收益作出实质性判断或保证，也不表明投资于本基金没有风险。</w:t>
      </w:r>
    </w:p>
    <w:p w14:paraId="7EAFD460" w14:textId="77777777" w:rsidR="00E536A7" w:rsidRPr="00596647" w:rsidRDefault="00E536A7" w:rsidP="007710C4">
      <w:pPr>
        <w:widowControl/>
        <w:tabs>
          <w:tab w:val="left" w:pos="1080"/>
          <w:tab w:val="left" w:pos="1260"/>
        </w:tabs>
        <w:spacing w:line="360" w:lineRule="auto"/>
        <w:ind w:firstLineChars="200" w:firstLine="480"/>
        <w:rPr>
          <w:bCs/>
          <w:kern w:val="0"/>
          <w:sz w:val="24"/>
        </w:rPr>
      </w:pPr>
      <w:r w:rsidRPr="00596647">
        <w:rPr>
          <w:rFonts w:hint="eastAsia"/>
          <w:bCs/>
          <w:kern w:val="0"/>
          <w:sz w:val="24"/>
        </w:rPr>
        <w:t>（</w:t>
      </w:r>
      <w:r w:rsidR="004764ED" w:rsidRPr="00596647">
        <w:rPr>
          <w:rFonts w:hint="eastAsia"/>
          <w:bCs/>
          <w:kern w:val="0"/>
          <w:sz w:val="24"/>
        </w:rPr>
        <w:t>三</w:t>
      </w:r>
      <w:r w:rsidRPr="00596647">
        <w:rPr>
          <w:rFonts w:hint="eastAsia"/>
          <w:bCs/>
          <w:kern w:val="0"/>
          <w:sz w:val="24"/>
        </w:rPr>
        <w:t>）基金的过往业绩并不预示其未来表现。</w:t>
      </w:r>
    </w:p>
    <w:p w14:paraId="3A735758" w14:textId="77777777" w:rsidR="00E536A7" w:rsidRPr="00596647" w:rsidRDefault="00E536A7" w:rsidP="007710C4">
      <w:pPr>
        <w:widowControl/>
        <w:tabs>
          <w:tab w:val="left" w:pos="1080"/>
          <w:tab w:val="left" w:pos="1260"/>
        </w:tabs>
        <w:spacing w:line="360" w:lineRule="auto"/>
        <w:ind w:firstLineChars="200" w:firstLine="480"/>
        <w:rPr>
          <w:bCs/>
          <w:kern w:val="0"/>
          <w:sz w:val="24"/>
        </w:rPr>
      </w:pPr>
      <w:r w:rsidRPr="00596647">
        <w:rPr>
          <w:rFonts w:hint="eastAsia"/>
          <w:bCs/>
          <w:kern w:val="0"/>
          <w:sz w:val="24"/>
        </w:rPr>
        <w:t>（</w:t>
      </w:r>
      <w:r w:rsidR="004764ED" w:rsidRPr="00596647">
        <w:rPr>
          <w:rFonts w:hint="eastAsia"/>
          <w:bCs/>
          <w:kern w:val="0"/>
          <w:sz w:val="24"/>
        </w:rPr>
        <w:t>四</w:t>
      </w:r>
      <w:r w:rsidRPr="00596647">
        <w:rPr>
          <w:rFonts w:hint="eastAsia"/>
          <w:bCs/>
          <w:kern w:val="0"/>
          <w:sz w:val="24"/>
        </w:rPr>
        <w:t>）基金合同是约定基金当事人之间权利、义务的法律文件。基金投资人自依基金合同取得基金份额，即成为基金份额持有人和</w:t>
      </w:r>
      <w:r w:rsidR="00593BB6" w:rsidRPr="00596647">
        <w:rPr>
          <w:rFonts w:hint="eastAsia"/>
          <w:bCs/>
          <w:kern w:val="0"/>
          <w:sz w:val="24"/>
        </w:rPr>
        <w:t>基金合同</w:t>
      </w:r>
      <w:r w:rsidRPr="00596647">
        <w:rPr>
          <w:rFonts w:hint="eastAsia"/>
          <w:bCs/>
          <w:kern w:val="0"/>
          <w:sz w:val="24"/>
        </w:rPr>
        <w:t>的当事人，其持有基金份额的行为本身即表明其对基金合同的承认和接受，并按照《基金法》、基金合同及其他有关规定享有权利、承担义务。基金投资人欲了解基金份额持有人的权利和义务，应详细查阅基金合同。</w:t>
      </w:r>
    </w:p>
    <w:p w14:paraId="46BA2A6C" w14:textId="677C13F0" w:rsidR="00AB5186" w:rsidRPr="00596647" w:rsidRDefault="00E536A7" w:rsidP="007710C4">
      <w:pPr>
        <w:widowControl/>
        <w:tabs>
          <w:tab w:val="left" w:pos="1080"/>
          <w:tab w:val="left" w:pos="1260"/>
        </w:tabs>
        <w:spacing w:line="360" w:lineRule="auto"/>
        <w:ind w:firstLineChars="200" w:firstLine="480"/>
        <w:rPr>
          <w:bCs/>
          <w:kern w:val="0"/>
          <w:sz w:val="24"/>
        </w:rPr>
      </w:pPr>
      <w:r w:rsidRPr="00596647">
        <w:rPr>
          <w:rFonts w:hint="eastAsia"/>
          <w:bCs/>
          <w:kern w:val="0"/>
          <w:sz w:val="24"/>
        </w:rPr>
        <w:t>（</w:t>
      </w:r>
      <w:r w:rsidR="004764ED" w:rsidRPr="00596647">
        <w:rPr>
          <w:rFonts w:hint="eastAsia"/>
          <w:bCs/>
          <w:kern w:val="0"/>
          <w:sz w:val="24"/>
        </w:rPr>
        <w:t>五</w:t>
      </w:r>
      <w:r w:rsidRPr="00596647">
        <w:rPr>
          <w:rFonts w:hint="eastAsia"/>
          <w:bCs/>
          <w:kern w:val="0"/>
          <w:sz w:val="24"/>
        </w:rPr>
        <w:t>）基金管理人依照恪尽职守、诚实信用、谨慎勤勉的原则管理和运用基金财产，但不保证投资本基金一定盈利，也不保证最低收益。</w:t>
      </w:r>
    </w:p>
    <w:p w14:paraId="45395B37" w14:textId="5429AF7E" w:rsidR="002A5A2B" w:rsidRPr="008E2E72" w:rsidRDefault="002A5A2B" w:rsidP="00772F2C">
      <w:pPr>
        <w:widowControl/>
        <w:tabs>
          <w:tab w:val="left" w:pos="1080"/>
          <w:tab w:val="left" w:pos="1260"/>
        </w:tabs>
        <w:spacing w:line="360" w:lineRule="auto"/>
        <w:ind w:firstLineChars="200" w:firstLine="480"/>
        <w:rPr>
          <w:bCs/>
          <w:kern w:val="0"/>
          <w:sz w:val="24"/>
        </w:rPr>
      </w:pPr>
      <w:r w:rsidRPr="00596647">
        <w:rPr>
          <w:rFonts w:hint="eastAsia"/>
          <w:bCs/>
          <w:kern w:val="0"/>
          <w:sz w:val="24"/>
        </w:rPr>
        <w:t>（六）</w:t>
      </w:r>
      <w:r w:rsidR="00DB7AA0" w:rsidRPr="00596647">
        <w:rPr>
          <w:rFonts w:hint="eastAsia"/>
          <w:bCs/>
          <w:kern w:val="0"/>
          <w:sz w:val="24"/>
        </w:rPr>
        <w:t>本基金为交易型开放式指数证券投资基金（</w:t>
      </w:r>
      <w:r w:rsidR="00DB7AA0" w:rsidRPr="00596647">
        <w:rPr>
          <w:bCs/>
          <w:kern w:val="0"/>
          <w:sz w:val="24"/>
        </w:rPr>
        <w:t>ETF</w:t>
      </w:r>
      <w:r w:rsidR="00DB7AA0" w:rsidRPr="00596647">
        <w:rPr>
          <w:rFonts w:hint="eastAsia"/>
          <w:bCs/>
          <w:kern w:val="0"/>
          <w:sz w:val="24"/>
        </w:rPr>
        <w:t>），将在</w:t>
      </w:r>
      <w:r w:rsidR="00AB5186" w:rsidRPr="00596647">
        <w:rPr>
          <w:rFonts w:hint="eastAsia"/>
          <w:bCs/>
          <w:kern w:val="0"/>
          <w:sz w:val="24"/>
        </w:rPr>
        <w:t>上海证券交易所</w:t>
      </w:r>
      <w:r w:rsidR="00DB7AA0" w:rsidRPr="00596647">
        <w:rPr>
          <w:rFonts w:hint="eastAsia"/>
          <w:bCs/>
          <w:kern w:val="0"/>
          <w:sz w:val="24"/>
        </w:rPr>
        <w:t>上市。</w:t>
      </w:r>
      <w:r w:rsidR="006F59C4" w:rsidRPr="008E2E72">
        <w:rPr>
          <w:bCs/>
          <w:kern w:val="0"/>
          <w:sz w:val="24"/>
        </w:rPr>
        <w:t>根据本基金现行适用的清算交收和申赎处理规则，投资者当日申</w:t>
      </w:r>
      <w:r w:rsidR="006F59C4" w:rsidRPr="008E2E72">
        <w:rPr>
          <w:bCs/>
          <w:kern w:val="0"/>
          <w:sz w:val="24"/>
        </w:rPr>
        <w:lastRenderedPageBreak/>
        <w:t>购的基金份额，清算交收完成后方可卖出和赎回，即</w:t>
      </w:r>
      <w:r w:rsidR="0006794E" w:rsidRPr="0006794E">
        <w:rPr>
          <w:bCs/>
          <w:kern w:val="0"/>
          <w:sz w:val="24"/>
        </w:rPr>
        <w:t>T</w:t>
      </w:r>
      <w:r w:rsidR="006F59C4" w:rsidRPr="008E2E72">
        <w:rPr>
          <w:bCs/>
          <w:kern w:val="0"/>
          <w:sz w:val="24"/>
        </w:rPr>
        <w:t>日申购的</w:t>
      </w:r>
      <w:r w:rsidR="0006794E" w:rsidRPr="0006794E">
        <w:rPr>
          <w:bCs/>
          <w:kern w:val="0"/>
          <w:sz w:val="24"/>
        </w:rPr>
        <w:t>ETF</w:t>
      </w:r>
      <w:r w:rsidR="006F59C4" w:rsidRPr="008E2E72">
        <w:rPr>
          <w:bCs/>
          <w:kern w:val="0"/>
          <w:sz w:val="24"/>
        </w:rPr>
        <w:t>份额且日间完成</w:t>
      </w:r>
      <w:r w:rsidR="006F59C4" w:rsidRPr="008E2E72">
        <w:rPr>
          <w:bCs/>
          <w:kern w:val="0"/>
          <w:sz w:val="24"/>
        </w:rPr>
        <w:t>RTGS</w:t>
      </w:r>
      <w:r w:rsidR="006F59C4" w:rsidRPr="008E2E72">
        <w:rPr>
          <w:bCs/>
          <w:kern w:val="0"/>
          <w:sz w:val="24"/>
        </w:rPr>
        <w:t>（实时逐笔全额结算）交收，</w:t>
      </w:r>
      <w:r w:rsidR="0006794E" w:rsidRPr="0006794E">
        <w:rPr>
          <w:bCs/>
          <w:kern w:val="0"/>
          <w:sz w:val="24"/>
        </w:rPr>
        <w:t>T</w:t>
      </w:r>
      <w:r w:rsidR="006F59C4" w:rsidRPr="008E2E72">
        <w:rPr>
          <w:bCs/>
          <w:kern w:val="0"/>
          <w:sz w:val="24"/>
        </w:rPr>
        <w:t>日可卖出与赎回，而</w:t>
      </w:r>
      <w:r w:rsidR="0006794E" w:rsidRPr="0006794E">
        <w:rPr>
          <w:bCs/>
          <w:kern w:val="0"/>
          <w:sz w:val="24"/>
        </w:rPr>
        <w:t>T</w:t>
      </w:r>
      <w:r w:rsidR="006F59C4" w:rsidRPr="008E2E72">
        <w:rPr>
          <w:bCs/>
          <w:kern w:val="0"/>
          <w:sz w:val="24"/>
        </w:rPr>
        <w:t>日申购的</w:t>
      </w:r>
      <w:r w:rsidR="0006794E" w:rsidRPr="0006794E">
        <w:rPr>
          <w:bCs/>
          <w:kern w:val="0"/>
          <w:sz w:val="24"/>
        </w:rPr>
        <w:t>ETF</w:t>
      </w:r>
      <w:r w:rsidR="006F59C4" w:rsidRPr="008E2E72">
        <w:rPr>
          <w:bCs/>
          <w:kern w:val="0"/>
          <w:sz w:val="24"/>
        </w:rPr>
        <w:t>份额且日终完成逐笔全额非担保交收的，</w:t>
      </w:r>
      <w:r w:rsidR="0006794E" w:rsidRPr="0006794E">
        <w:rPr>
          <w:bCs/>
          <w:kern w:val="0"/>
          <w:sz w:val="24"/>
        </w:rPr>
        <w:t>T+1</w:t>
      </w:r>
      <w:r w:rsidR="006F59C4" w:rsidRPr="008E2E72">
        <w:rPr>
          <w:bCs/>
          <w:kern w:val="0"/>
          <w:sz w:val="24"/>
        </w:rPr>
        <w:t>日方可卖出和赎回；</w:t>
      </w:r>
      <w:r w:rsidR="0006794E" w:rsidRPr="0006794E">
        <w:rPr>
          <w:bCs/>
          <w:kern w:val="0"/>
          <w:sz w:val="24"/>
        </w:rPr>
        <w:t>T</w:t>
      </w:r>
      <w:r w:rsidR="006F59C4" w:rsidRPr="008E2E72">
        <w:rPr>
          <w:bCs/>
          <w:kern w:val="0"/>
          <w:sz w:val="24"/>
        </w:rPr>
        <w:t>日买入的基金份额，</w:t>
      </w:r>
      <w:r w:rsidR="0006794E" w:rsidRPr="0006794E">
        <w:rPr>
          <w:bCs/>
          <w:kern w:val="0"/>
          <w:sz w:val="24"/>
        </w:rPr>
        <w:t>T</w:t>
      </w:r>
      <w:r w:rsidR="006F59C4" w:rsidRPr="008E2E72">
        <w:rPr>
          <w:bCs/>
          <w:kern w:val="0"/>
          <w:sz w:val="24"/>
        </w:rPr>
        <w:t>日可以赎回或卖出。由于登记机构对现金替代采取非净额结算交收模式，当投资者赎回申请被登记机构确认后，被赎回的基金份额即被记减，但此时投资者尚未收到赎回现金替代款。投资者投资本基金时需具有证券账户，证券账户是指上海证券交易所</w:t>
      </w:r>
      <w:r w:rsidR="0006794E" w:rsidRPr="0006794E">
        <w:rPr>
          <w:bCs/>
          <w:kern w:val="0"/>
          <w:sz w:val="24"/>
        </w:rPr>
        <w:t>A</w:t>
      </w:r>
      <w:r w:rsidR="006F59C4" w:rsidRPr="008E2E72">
        <w:rPr>
          <w:bCs/>
          <w:kern w:val="0"/>
          <w:sz w:val="24"/>
        </w:rPr>
        <w:t>股账户或上海证券交易所证券投资基金账户。</w:t>
      </w:r>
    </w:p>
    <w:p w14:paraId="0C100D64" w14:textId="1A011030" w:rsidR="002A5A2B" w:rsidRPr="00596647" w:rsidRDefault="002A5A2B" w:rsidP="007710C4">
      <w:pPr>
        <w:widowControl/>
        <w:tabs>
          <w:tab w:val="left" w:pos="1080"/>
          <w:tab w:val="left" w:pos="1260"/>
        </w:tabs>
        <w:spacing w:line="360" w:lineRule="auto"/>
        <w:ind w:firstLineChars="200" w:firstLine="480"/>
        <w:rPr>
          <w:bCs/>
          <w:kern w:val="0"/>
          <w:sz w:val="24"/>
        </w:rPr>
      </w:pPr>
      <w:r w:rsidRPr="00596647">
        <w:rPr>
          <w:bCs/>
          <w:kern w:val="0"/>
          <w:sz w:val="24"/>
        </w:rPr>
        <w:t>（</w:t>
      </w:r>
      <w:r w:rsidRPr="00596647">
        <w:rPr>
          <w:rFonts w:hint="eastAsia"/>
          <w:bCs/>
          <w:kern w:val="0"/>
          <w:sz w:val="24"/>
        </w:rPr>
        <w:t>七</w:t>
      </w:r>
      <w:r w:rsidRPr="00596647">
        <w:rPr>
          <w:bCs/>
          <w:kern w:val="0"/>
          <w:sz w:val="24"/>
        </w:rPr>
        <w:t>）本基金投资</w:t>
      </w:r>
      <w:r w:rsidR="00F50CED">
        <w:rPr>
          <w:rFonts w:hint="eastAsia"/>
          <w:bCs/>
          <w:kern w:val="0"/>
          <w:sz w:val="24"/>
        </w:rPr>
        <w:t>恒生消费指数</w:t>
      </w:r>
      <w:r w:rsidRPr="00596647">
        <w:rPr>
          <w:rFonts w:hint="eastAsia"/>
          <w:bCs/>
          <w:kern w:val="0"/>
          <w:sz w:val="24"/>
        </w:rPr>
        <w:t>成份股及备选成份股</w:t>
      </w:r>
      <w:r w:rsidRPr="00596647">
        <w:rPr>
          <w:rFonts w:hint="eastAsia"/>
          <w:bCs/>
          <w:sz w:val="24"/>
        </w:rPr>
        <w:t>的资产不低于基金资产净值的</w:t>
      </w:r>
      <w:r w:rsidRPr="00596647">
        <w:rPr>
          <w:bCs/>
          <w:sz w:val="24"/>
        </w:rPr>
        <w:t>90%</w:t>
      </w:r>
      <w:r w:rsidRPr="00596647">
        <w:rPr>
          <w:rFonts w:hint="eastAsia"/>
          <w:bCs/>
          <w:sz w:val="24"/>
        </w:rPr>
        <w:t>且不低于非现金基金资产的</w:t>
      </w:r>
      <w:r w:rsidRPr="00596647">
        <w:rPr>
          <w:bCs/>
          <w:sz w:val="24"/>
        </w:rPr>
        <w:t>80</w:t>
      </w:r>
      <w:r w:rsidRPr="00596647">
        <w:rPr>
          <w:rFonts w:hint="eastAsia"/>
          <w:bCs/>
          <w:sz w:val="24"/>
        </w:rPr>
        <w:t>％，其投资目标为紧密跟踪标的指数，追求跟踪偏离度和跟踪误差最小化，以期获得与标的指数收益相似的回报</w:t>
      </w:r>
      <w:r w:rsidRPr="00596647">
        <w:rPr>
          <w:rFonts w:hint="eastAsia"/>
          <w:bCs/>
          <w:kern w:val="0"/>
          <w:sz w:val="24"/>
        </w:rPr>
        <w:t>。本基金投资于证券市场，</w:t>
      </w:r>
      <w:r w:rsidRPr="00596647">
        <w:rPr>
          <w:bCs/>
          <w:kern w:val="0"/>
          <w:sz w:val="24"/>
        </w:rPr>
        <w:t>基金净值会因为证券市场波动等因素产生波动，投资人根据所持有的基金份额享受基金收益，同时承担相应的投资风险。投资人在投资本基金前，请认真阅读本招募说明书</w:t>
      </w:r>
      <w:r w:rsidRPr="00596647">
        <w:rPr>
          <w:rFonts w:hint="eastAsia"/>
          <w:bCs/>
          <w:kern w:val="0"/>
          <w:sz w:val="24"/>
        </w:rPr>
        <w:t>、基金产品资料概要和基金合同等信息披露文件</w:t>
      </w:r>
      <w:r w:rsidRPr="00596647">
        <w:rPr>
          <w:bCs/>
          <w:kern w:val="0"/>
          <w:sz w:val="24"/>
        </w:rPr>
        <w:t>，全面认识本基金产品的风险收益特征和产品特性，充分考虑自身的风险承受能力，理性判断市场，对认购和</w:t>
      </w:r>
      <w:r w:rsidRPr="00596647">
        <w:rPr>
          <w:bCs/>
          <w:kern w:val="0"/>
          <w:sz w:val="24"/>
        </w:rPr>
        <w:t>/</w:t>
      </w:r>
      <w:r w:rsidRPr="00596647">
        <w:rPr>
          <w:bCs/>
          <w:kern w:val="0"/>
          <w:sz w:val="24"/>
        </w:rPr>
        <w:t>或申购基金的意愿、时机、数量等投资行为作出独立决策，获得基金投资收益，亦承担基金投资中出现的各类风险。投资本基金可能遇到的风险包括但不限于：市场风险、信用风险、管理风险、流动性风险、操作或技术风险、合规风险、本基金的特有风险等。</w:t>
      </w:r>
      <w:r w:rsidRPr="00596647">
        <w:rPr>
          <w:rFonts w:hint="eastAsia"/>
          <w:bCs/>
          <w:kern w:val="0"/>
          <w:sz w:val="24"/>
        </w:rPr>
        <w:t>本基金的特有风险包括：标的指数回报与股票市场平均回报偏离的风险、标的指数波动的风险、标的指数成份股行业集中的风险、基金投资组合回报与标的指数回报偏离的风险、标的指数变更的风险、基金份额二级市场交易价格折溢价的风险、参考</w:t>
      </w:r>
      <w:r w:rsidRPr="00596647">
        <w:rPr>
          <w:bCs/>
          <w:kern w:val="0"/>
          <w:sz w:val="24"/>
        </w:rPr>
        <w:t>IOPV</w:t>
      </w:r>
      <w:r w:rsidRPr="00596647">
        <w:rPr>
          <w:rFonts w:hint="eastAsia"/>
          <w:bCs/>
          <w:kern w:val="0"/>
          <w:sz w:val="24"/>
        </w:rPr>
        <w:t>决策和</w:t>
      </w:r>
      <w:r w:rsidRPr="00596647">
        <w:rPr>
          <w:bCs/>
          <w:kern w:val="0"/>
          <w:sz w:val="24"/>
        </w:rPr>
        <w:t>IOPV</w:t>
      </w:r>
      <w:r w:rsidRPr="00596647">
        <w:rPr>
          <w:rFonts w:hint="eastAsia"/>
          <w:bCs/>
          <w:kern w:val="0"/>
          <w:sz w:val="24"/>
        </w:rPr>
        <w:t>计算错误的风险、退市风险、基金管理人代理申赎投资者买券卖券的风险、港股交易失败风险、汇率风险、境外市场的风险、申购及赎回风险、</w:t>
      </w:r>
      <w:r w:rsidR="005E225A" w:rsidRPr="005E225A">
        <w:rPr>
          <w:rFonts w:hint="eastAsia"/>
          <w:bCs/>
          <w:kern w:val="0"/>
          <w:sz w:val="24"/>
        </w:rPr>
        <w:t>申购赎回清单差错风险</w:t>
      </w:r>
      <w:r w:rsidR="005E225A">
        <w:rPr>
          <w:rFonts w:hint="eastAsia"/>
          <w:bCs/>
          <w:kern w:val="0"/>
          <w:sz w:val="24"/>
        </w:rPr>
        <w:t>、</w:t>
      </w:r>
      <w:r w:rsidRPr="00596647">
        <w:rPr>
          <w:rFonts w:hint="eastAsia"/>
          <w:bCs/>
          <w:kern w:val="0"/>
          <w:sz w:val="24"/>
        </w:rPr>
        <w:t>基金收益分配后基金份额净值低于面值的风险、</w:t>
      </w:r>
      <w:r w:rsidR="005E225A">
        <w:rPr>
          <w:rFonts w:hint="eastAsia"/>
          <w:bCs/>
          <w:kern w:val="0"/>
          <w:sz w:val="24"/>
        </w:rPr>
        <w:t>衍生品</w:t>
      </w:r>
      <w:r w:rsidR="00D9726B" w:rsidRPr="00596647">
        <w:rPr>
          <w:rFonts w:hint="eastAsia"/>
          <w:bCs/>
          <w:kern w:val="0"/>
          <w:sz w:val="24"/>
        </w:rPr>
        <w:t>、资产支持证券</w:t>
      </w:r>
      <w:r w:rsidR="008337E7">
        <w:rPr>
          <w:rFonts w:hint="eastAsia"/>
          <w:bCs/>
          <w:kern w:val="0"/>
          <w:sz w:val="24"/>
        </w:rPr>
        <w:t>、存托凭证</w:t>
      </w:r>
      <w:r w:rsidRPr="00596647">
        <w:rPr>
          <w:rFonts w:hint="eastAsia"/>
          <w:bCs/>
          <w:kern w:val="0"/>
          <w:sz w:val="24"/>
        </w:rPr>
        <w:t>投资风险、</w:t>
      </w:r>
      <w:r w:rsidR="00D9726B" w:rsidRPr="00596647">
        <w:rPr>
          <w:rFonts w:hint="eastAsia"/>
          <w:bCs/>
          <w:kern w:val="0"/>
          <w:sz w:val="24"/>
        </w:rPr>
        <w:t>参与转融通证券出借及融资业务风险、</w:t>
      </w:r>
      <w:r w:rsidRPr="00596647">
        <w:rPr>
          <w:rFonts w:hint="eastAsia"/>
          <w:bCs/>
          <w:kern w:val="0"/>
          <w:sz w:val="24"/>
        </w:rPr>
        <w:t>第三方机构服务的风险等。</w:t>
      </w:r>
    </w:p>
    <w:p w14:paraId="18A08C95" w14:textId="0C905C86" w:rsidR="0082422C" w:rsidRPr="00596647" w:rsidRDefault="006D074F" w:rsidP="0091653E">
      <w:pPr>
        <w:spacing w:line="360" w:lineRule="auto"/>
        <w:ind w:firstLineChars="200" w:firstLine="480"/>
        <w:rPr>
          <w:rFonts w:ascii="宋体" w:hAnsi="宋体"/>
          <w:sz w:val="24"/>
        </w:rPr>
      </w:pPr>
      <w:r w:rsidRPr="00596647">
        <w:rPr>
          <w:rFonts w:hint="eastAsia"/>
          <w:bCs/>
          <w:kern w:val="0"/>
          <w:sz w:val="24"/>
        </w:rPr>
        <w:t>（</w:t>
      </w:r>
      <w:r w:rsidR="002A5A2B" w:rsidRPr="00596647">
        <w:rPr>
          <w:rFonts w:hint="eastAsia"/>
          <w:bCs/>
          <w:kern w:val="0"/>
          <w:sz w:val="24"/>
        </w:rPr>
        <w:t>八</w:t>
      </w:r>
      <w:r w:rsidRPr="00596647">
        <w:rPr>
          <w:rFonts w:hint="eastAsia"/>
          <w:bCs/>
          <w:kern w:val="0"/>
          <w:sz w:val="24"/>
        </w:rPr>
        <w:t>）</w:t>
      </w:r>
      <w:r w:rsidR="0082422C" w:rsidRPr="00596647">
        <w:rPr>
          <w:rFonts w:hint="eastAsia"/>
          <w:sz w:val="24"/>
        </w:rPr>
        <w:t>本基金为股票型基金，预期风险与预期收益水平高于混合型基金、债券型基金与货币市场基金。本基金为指数型基金，主要采用完全复制法跟踪</w:t>
      </w:r>
      <w:r w:rsidR="0082422C" w:rsidRPr="00596647">
        <w:rPr>
          <w:rFonts w:hint="eastAsia"/>
          <w:sz w:val="24"/>
        </w:rPr>
        <w:lastRenderedPageBreak/>
        <w:t>标的指数的</w:t>
      </w:r>
      <w:r w:rsidR="0082422C" w:rsidRPr="00596647">
        <w:rPr>
          <w:rFonts w:ascii="宋体" w:hAnsi="宋体" w:hint="eastAsia"/>
          <w:sz w:val="24"/>
        </w:rPr>
        <w:t>，具有与标的指数、以及标的指数所代表的股票市场相似的风险收益特征。</w:t>
      </w:r>
    </w:p>
    <w:p w14:paraId="003B078A" w14:textId="20A7BC7C" w:rsidR="000D1DA5" w:rsidRPr="00596647" w:rsidRDefault="000D1DA5" w:rsidP="002C4C2D">
      <w:pPr>
        <w:spacing w:line="360" w:lineRule="auto"/>
        <w:ind w:firstLineChars="200" w:firstLine="480"/>
        <w:rPr>
          <w:bCs/>
          <w:kern w:val="0"/>
          <w:sz w:val="24"/>
        </w:rPr>
      </w:pPr>
      <w:r w:rsidRPr="00596647">
        <w:rPr>
          <w:rFonts w:hint="eastAsia"/>
          <w:bCs/>
          <w:kern w:val="0"/>
          <w:sz w:val="24"/>
        </w:rPr>
        <w:t>基金管理人提醒投资人基金投资的</w:t>
      </w:r>
      <w:r w:rsidRPr="00596647">
        <w:rPr>
          <w:bCs/>
          <w:kern w:val="0"/>
          <w:sz w:val="24"/>
        </w:rPr>
        <w:t>“</w:t>
      </w:r>
      <w:r w:rsidRPr="00596647">
        <w:rPr>
          <w:rFonts w:hint="eastAsia"/>
          <w:bCs/>
          <w:kern w:val="0"/>
          <w:sz w:val="24"/>
        </w:rPr>
        <w:t>买者自负</w:t>
      </w:r>
      <w:r w:rsidRPr="00596647">
        <w:rPr>
          <w:bCs/>
          <w:kern w:val="0"/>
          <w:sz w:val="24"/>
        </w:rPr>
        <w:t>”</w:t>
      </w:r>
      <w:r w:rsidRPr="00596647">
        <w:rPr>
          <w:rFonts w:hint="eastAsia"/>
          <w:bCs/>
          <w:kern w:val="0"/>
          <w:sz w:val="24"/>
        </w:rPr>
        <w:t>原则，在投资人作出投资决策后，基金运营状况与基金净值变化引致的投资风险，由投资人自行负责。</w:t>
      </w:r>
    </w:p>
    <w:p w14:paraId="47D4608E" w14:textId="5F0D4504" w:rsidR="00FE3701" w:rsidRPr="00FE3701" w:rsidRDefault="002A5A2B" w:rsidP="00D30C3D">
      <w:pPr>
        <w:widowControl/>
        <w:tabs>
          <w:tab w:val="left" w:pos="1080"/>
          <w:tab w:val="left" w:pos="1260"/>
        </w:tabs>
        <w:spacing w:line="360" w:lineRule="auto"/>
        <w:ind w:firstLineChars="200" w:firstLine="480"/>
        <w:rPr>
          <w:bCs/>
          <w:sz w:val="24"/>
        </w:rPr>
      </w:pPr>
      <w:r w:rsidRPr="00596647">
        <w:rPr>
          <w:rFonts w:hint="eastAsia"/>
          <w:bCs/>
          <w:kern w:val="0"/>
          <w:sz w:val="24"/>
        </w:rPr>
        <w:t>（九）</w:t>
      </w:r>
      <w:r w:rsidR="0065012F" w:rsidRPr="00B72FC8">
        <w:rPr>
          <w:rFonts w:hint="eastAsia"/>
          <w:sz w:val="24"/>
        </w:rPr>
        <w:t>本基金主要投资于香港</w:t>
      </w:r>
      <w:r w:rsidR="00836AD0">
        <w:rPr>
          <w:rFonts w:hint="eastAsia"/>
          <w:sz w:val="24"/>
        </w:rPr>
        <w:t>及</w:t>
      </w:r>
      <w:r w:rsidR="0065012F" w:rsidRPr="00B72FC8">
        <w:rPr>
          <w:rFonts w:hint="eastAsia"/>
          <w:sz w:val="24"/>
        </w:rPr>
        <w:t>境外市场，除了需要承担与境内证券投资基金类似的市场波动风险等一般投资风险之外，还面临汇率风险</w:t>
      </w:r>
      <w:r w:rsidR="00836AD0">
        <w:rPr>
          <w:rFonts w:hint="eastAsia"/>
          <w:sz w:val="24"/>
        </w:rPr>
        <w:t>、股价波动风险等</w:t>
      </w:r>
      <w:r w:rsidR="0065012F" w:rsidRPr="00B72FC8">
        <w:rPr>
          <w:rFonts w:hint="eastAsia"/>
          <w:sz w:val="24"/>
        </w:rPr>
        <w:t>香港</w:t>
      </w:r>
      <w:r w:rsidR="00836AD0">
        <w:rPr>
          <w:rFonts w:hint="eastAsia"/>
          <w:sz w:val="24"/>
        </w:rPr>
        <w:t>及</w:t>
      </w:r>
      <w:r w:rsidR="0065012F" w:rsidRPr="00B72FC8">
        <w:rPr>
          <w:rFonts w:hint="eastAsia"/>
          <w:sz w:val="24"/>
        </w:rPr>
        <w:t>境外市场的风险。</w:t>
      </w:r>
      <w:r w:rsidRPr="00596647">
        <w:rPr>
          <w:rFonts w:ascii="宋体" w:hAnsi="宋体" w:hint="eastAsia"/>
          <w:color w:val="000000" w:themeColor="text1"/>
          <w:kern w:val="0"/>
          <w:sz w:val="24"/>
        </w:rPr>
        <w:t>具体风险烦请查阅本招募说明书的“风险揭示”部分的具体内容。</w:t>
      </w:r>
    </w:p>
    <w:p w14:paraId="2BCFC940" w14:textId="38E00E7E" w:rsidR="002270ED" w:rsidRPr="00FE3701" w:rsidRDefault="002270ED" w:rsidP="002C4C2D">
      <w:pPr>
        <w:widowControl/>
        <w:tabs>
          <w:tab w:val="left" w:pos="1080"/>
          <w:tab w:val="left" w:pos="1260"/>
        </w:tabs>
        <w:spacing w:line="360" w:lineRule="auto"/>
        <w:ind w:firstLineChars="200" w:firstLine="480"/>
        <w:rPr>
          <w:bCs/>
          <w:sz w:val="24"/>
        </w:rPr>
      </w:pPr>
      <w:r>
        <w:rPr>
          <w:rFonts w:hint="eastAsia"/>
          <w:bCs/>
          <w:sz w:val="24"/>
        </w:rPr>
        <w:t>（十）</w:t>
      </w:r>
      <w:r w:rsidRPr="002270ED">
        <w:rPr>
          <w:rFonts w:hint="eastAsia"/>
          <w:bCs/>
          <w:sz w:val="24"/>
        </w:rPr>
        <w:t>在本基金存续期间，基金管理人不承担基金销售、基金投资等运作环节中的任何汇率变动风险。</w:t>
      </w:r>
    </w:p>
    <w:p w14:paraId="140A93B0" w14:textId="59F55A0D" w:rsidR="0091653E" w:rsidRDefault="0091653E" w:rsidP="007710C4">
      <w:pPr>
        <w:widowControl/>
        <w:tabs>
          <w:tab w:val="left" w:pos="1080"/>
          <w:tab w:val="left" w:pos="1620"/>
        </w:tabs>
        <w:spacing w:line="360" w:lineRule="auto"/>
        <w:ind w:firstLineChars="200" w:firstLine="480"/>
        <w:rPr>
          <w:rFonts w:ascii="宋体" w:hAnsi="宋体"/>
          <w:color w:val="000000" w:themeColor="text1"/>
          <w:kern w:val="0"/>
          <w:sz w:val="24"/>
        </w:rPr>
      </w:pPr>
      <w:r w:rsidRPr="007710C4">
        <w:rPr>
          <w:rFonts w:ascii="宋体" w:hAnsi="宋体" w:hint="eastAsia"/>
          <w:color w:val="000000" w:themeColor="text1"/>
          <w:kern w:val="0"/>
          <w:sz w:val="24"/>
        </w:rPr>
        <w:t>（十</w:t>
      </w:r>
      <w:r w:rsidR="00F50CED">
        <w:rPr>
          <w:rFonts w:ascii="宋体" w:hAnsi="宋体" w:hint="eastAsia"/>
          <w:color w:val="000000" w:themeColor="text1"/>
          <w:kern w:val="0"/>
          <w:sz w:val="24"/>
        </w:rPr>
        <w:t>一</w:t>
      </w:r>
      <w:r w:rsidRPr="007710C4">
        <w:rPr>
          <w:rFonts w:ascii="宋体" w:hAnsi="宋体" w:hint="eastAsia"/>
          <w:color w:val="000000" w:themeColor="text1"/>
          <w:kern w:val="0"/>
          <w:sz w:val="24"/>
        </w:rPr>
        <w:t>）</w:t>
      </w:r>
      <w:r w:rsidR="007710C4" w:rsidRPr="007710C4">
        <w:rPr>
          <w:rFonts w:ascii="宋体" w:hAnsi="宋体" w:hint="eastAsia"/>
          <w:color w:val="000000" w:themeColor="text1"/>
          <w:kern w:val="0"/>
          <w:sz w:val="24"/>
        </w:rPr>
        <w:t>本基金为指数基金，投资者投资于本基金面临跟踪误差控制未达约定目标、指数编制机构停止服务、成份</w:t>
      </w:r>
      <w:r w:rsidR="002270ED">
        <w:rPr>
          <w:rFonts w:ascii="宋体" w:hAnsi="宋体" w:hint="eastAsia"/>
          <w:color w:val="000000" w:themeColor="text1"/>
          <w:kern w:val="0"/>
          <w:sz w:val="24"/>
        </w:rPr>
        <w:t>股</w:t>
      </w:r>
      <w:r w:rsidR="007710C4" w:rsidRPr="007710C4">
        <w:rPr>
          <w:rFonts w:ascii="宋体" w:hAnsi="宋体" w:hint="eastAsia"/>
          <w:color w:val="000000" w:themeColor="text1"/>
          <w:kern w:val="0"/>
          <w:sz w:val="24"/>
        </w:rPr>
        <w:t>停牌等潜在风险</w:t>
      </w:r>
      <w:r w:rsidRPr="007710C4">
        <w:rPr>
          <w:rFonts w:ascii="宋体" w:hAnsi="宋体" w:hint="eastAsia"/>
          <w:color w:val="000000" w:themeColor="text1"/>
          <w:kern w:val="0"/>
          <w:sz w:val="24"/>
        </w:rPr>
        <w:t>，</w:t>
      </w:r>
      <w:r w:rsidR="009F3292" w:rsidRPr="00596647">
        <w:rPr>
          <w:rFonts w:ascii="宋体" w:hAnsi="宋体" w:hint="eastAsia"/>
          <w:color w:val="000000" w:themeColor="text1"/>
          <w:kern w:val="0"/>
          <w:sz w:val="24"/>
        </w:rPr>
        <w:t>具体风险烦请查阅本招募说明书的“风险揭示”部分的具体内容。</w:t>
      </w:r>
    </w:p>
    <w:p w14:paraId="11AB5A86" w14:textId="7CF72D4A" w:rsidR="00F50CED" w:rsidRPr="009F3292" w:rsidRDefault="002E5EB7" w:rsidP="00F50CED">
      <w:pPr>
        <w:widowControl/>
        <w:tabs>
          <w:tab w:val="left" w:pos="1080"/>
          <w:tab w:val="left" w:pos="1620"/>
        </w:tabs>
        <w:spacing w:line="360" w:lineRule="auto"/>
        <w:ind w:firstLineChars="236" w:firstLine="566"/>
        <w:jc w:val="left"/>
        <w:rPr>
          <w:bCs/>
          <w:sz w:val="24"/>
        </w:rPr>
      </w:pPr>
      <w:r>
        <w:rPr>
          <w:rFonts w:ascii="宋体" w:hAnsi="宋体" w:hint="eastAsia"/>
          <w:color w:val="000000" w:themeColor="text1"/>
          <w:kern w:val="0"/>
          <w:sz w:val="24"/>
        </w:rPr>
        <w:t>（十</w:t>
      </w:r>
      <w:r w:rsidR="00F50CED">
        <w:rPr>
          <w:rFonts w:ascii="宋体" w:hAnsi="宋体" w:hint="eastAsia"/>
          <w:color w:val="000000" w:themeColor="text1"/>
          <w:kern w:val="0"/>
          <w:sz w:val="24"/>
        </w:rPr>
        <w:t>二</w:t>
      </w:r>
      <w:r w:rsidR="00F50CED" w:rsidRPr="007B0D9B">
        <w:rPr>
          <w:rFonts w:hint="eastAsia"/>
          <w:bCs/>
          <w:sz w:val="24"/>
        </w:rPr>
        <w:t>）本基金的投资范围包括境外和境内存托凭证，若投资可能面临全球存托凭证、美国存托凭证和中国存托凭证价格大幅波动甚至出现较大亏损的风险，以及与创新企业、境外发行人、存托凭证发行机制以及交易机制等相关的风险。</w:t>
      </w:r>
      <w:r w:rsidR="009F3292" w:rsidRPr="00596647">
        <w:rPr>
          <w:rFonts w:ascii="宋体" w:hAnsi="宋体" w:hint="eastAsia"/>
          <w:color w:val="000000" w:themeColor="text1"/>
          <w:kern w:val="0"/>
          <w:sz w:val="24"/>
        </w:rPr>
        <w:t>具体风险烦请查阅本招募说明书的“风险揭示”部分的具体内容。</w:t>
      </w:r>
    </w:p>
    <w:p w14:paraId="75E15F5D" w14:textId="70C3C05A" w:rsidR="00FD2045" w:rsidRPr="002C4C2D" w:rsidRDefault="00FD2045" w:rsidP="00F50CED">
      <w:pPr>
        <w:widowControl/>
        <w:tabs>
          <w:tab w:val="left" w:pos="1080"/>
          <w:tab w:val="left" w:pos="1620"/>
        </w:tabs>
        <w:spacing w:line="360" w:lineRule="auto"/>
        <w:ind w:firstLineChars="236" w:firstLine="566"/>
        <w:jc w:val="left"/>
        <w:rPr>
          <w:bCs/>
          <w:sz w:val="24"/>
        </w:rPr>
      </w:pPr>
      <w:r>
        <w:rPr>
          <w:rFonts w:hint="eastAsia"/>
          <w:bCs/>
          <w:sz w:val="24"/>
        </w:rPr>
        <w:t>（十三）</w:t>
      </w:r>
      <w:r w:rsidRPr="002C4C2D">
        <w:rPr>
          <w:rFonts w:hint="eastAsia"/>
          <w:bCs/>
          <w:sz w:val="24"/>
        </w:rPr>
        <w:t>指数编制规则概要</w:t>
      </w:r>
    </w:p>
    <w:p w14:paraId="0EDDA3D9" w14:textId="75316A21" w:rsidR="00FD2045" w:rsidRPr="008E2E72" w:rsidRDefault="00FD2045" w:rsidP="00FD2045">
      <w:pPr>
        <w:tabs>
          <w:tab w:val="num" w:pos="540"/>
        </w:tabs>
        <w:snapToGrid w:val="0"/>
        <w:spacing w:line="360" w:lineRule="auto"/>
        <w:ind w:firstLineChars="200" w:firstLine="480"/>
        <w:rPr>
          <w:color w:val="000000"/>
          <w:sz w:val="24"/>
        </w:rPr>
      </w:pPr>
      <w:r>
        <w:rPr>
          <w:rFonts w:hint="eastAsia"/>
          <w:color w:val="000000"/>
          <w:sz w:val="24"/>
        </w:rPr>
        <w:t>1</w:t>
      </w:r>
      <w:r>
        <w:rPr>
          <w:rFonts w:hint="eastAsia"/>
          <w:color w:val="000000"/>
          <w:sz w:val="24"/>
        </w:rPr>
        <w:t>、</w:t>
      </w:r>
      <w:r w:rsidRPr="008E2E72">
        <w:rPr>
          <w:rFonts w:hint="eastAsia"/>
          <w:color w:val="000000"/>
          <w:sz w:val="24"/>
        </w:rPr>
        <w:t>标的指数简介</w:t>
      </w:r>
    </w:p>
    <w:p w14:paraId="67E37261" w14:textId="3AFE6679" w:rsidR="00FD2045" w:rsidRDefault="00FD2045" w:rsidP="00FD2045">
      <w:pPr>
        <w:tabs>
          <w:tab w:val="num" w:pos="540"/>
        </w:tabs>
        <w:snapToGrid w:val="0"/>
        <w:spacing w:line="360" w:lineRule="auto"/>
        <w:ind w:firstLineChars="200" w:firstLine="480"/>
        <w:rPr>
          <w:color w:val="000000"/>
          <w:sz w:val="24"/>
        </w:rPr>
      </w:pPr>
      <w:r w:rsidRPr="008E2E72">
        <w:rPr>
          <w:rFonts w:hint="eastAsia"/>
          <w:color w:val="000000"/>
          <w:sz w:val="24"/>
        </w:rPr>
        <w:t>恒生消费指数由</w:t>
      </w:r>
      <w:r w:rsidRPr="008E2E72">
        <w:rPr>
          <w:color w:val="000000"/>
          <w:sz w:val="24"/>
        </w:rPr>
        <w:t>恒生</w:t>
      </w:r>
      <w:r w:rsidRPr="008E2E72">
        <w:rPr>
          <w:rFonts w:hint="eastAsia"/>
          <w:color w:val="000000"/>
          <w:sz w:val="24"/>
        </w:rPr>
        <w:t>指数有限公司编制。恒生消费指数反映反映提供与日常消费相关的消费品制造及服务的香港上市证券之整体表现</w:t>
      </w:r>
    </w:p>
    <w:p w14:paraId="4B9DEA13" w14:textId="77777777" w:rsidR="009266DA" w:rsidRDefault="009266DA" w:rsidP="009266DA">
      <w:pPr>
        <w:tabs>
          <w:tab w:val="num" w:pos="540"/>
        </w:tabs>
        <w:snapToGrid w:val="0"/>
        <w:spacing w:line="360" w:lineRule="auto"/>
        <w:ind w:firstLineChars="200" w:firstLine="480"/>
        <w:rPr>
          <w:color w:val="000000"/>
          <w:sz w:val="24"/>
        </w:rPr>
      </w:pPr>
      <w:r>
        <w:rPr>
          <w:rFonts w:hint="eastAsia"/>
          <w:color w:val="000000"/>
          <w:sz w:val="24"/>
        </w:rPr>
        <w:t>推出日期：</w:t>
      </w:r>
      <w:r>
        <w:rPr>
          <w:rFonts w:hint="eastAsia"/>
          <w:color w:val="000000"/>
          <w:sz w:val="24"/>
        </w:rPr>
        <w:t>2</w:t>
      </w:r>
      <w:r>
        <w:rPr>
          <w:color w:val="000000"/>
          <w:sz w:val="24"/>
        </w:rPr>
        <w:t>015</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1</w:t>
      </w:r>
      <w:r>
        <w:rPr>
          <w:color w:val="000000"/>
          <w:sz w:val="24"/>
        </w:rPr>
        <w:t>7</w:t>
      </w:r>
      <w:r>
        <w:rPr>
          <w:rFonts w:hint="eastAsia"/>
          <w:color w:val="000000"/>
          <w:sz w:val="24"/>
        </w:rPr>
        <w:t>日</w:t>
      </w:r>
    </w:p>
    <w:p w14:paraId="0429B725" w14:textId="77777777" w:rsidR="009266DA" w:rsidRDefault="009266DA" w:rsidP="009266DA">
      <w:pPr>
        <w:tabs>
          <w:tab w:val="num" w:pos="540"/>
        </w:tabs>
        <w:snapToGrid w:val="0"/>
        <w:spacing w:line="360" w:lineRule="auto"/>
        <w:ind w:firstLineChars="200" w:firstLine="480"/>
        <w:rPr>
          <w:color w:val="000000"/>
          <w:sz w:val="24"/>
        </w:rPr>
      </w:pPr>
      <w:r>
        <w:rPr>
          <w:rFonts w:hint="eastAsia"/>
          <w:color w:val="000000"/>
          <w:sz w:val="24"/>
        </w:rPr>
        <w:t>基日：</w:t>
      </w:r>
      <w:r>
        <w:rPr>
          <w:rFonts w:hint="eastAsia"/>
          <w:color w:val="000000"/>
          <w:sz w:val="24"/>
        </w:rPr>
        <w:t>2</w:t>
      </w:r>
      <w:r>
        <w:rPr>
          <w:color w:val="000000"/>
          <w:sz w:val="24"/>
        </w:rPr>
        <w:t>010</w:t>
      </w:r>
      <w:r>
        <w:rPr>
          <w:rFonts w:hint="eastAsia"/>
          <w:color w:val="000000"/>
          <w:sz w:val="24"/>
        </w:rPr>
        <w:t>年</w:t>
      </w:r>
      <w:r>
        <w:rPr>
          <w:rFonts w:hint="eastAsia"/>
          <w:color w:val="000000"/>
          <w:sz w:val="24"/>
        </w:rPr>
        <w:t>3</w:t>
      </w:r>
      <w:r>
        <w:rPr>
          <w:rFonts w:hint="eastAsia"/>
          <w:color w:val="000000"/>
          <w:sz w:val="24"/>
        </w:rPr>
        <w:t>月</w:t>
      </w:r>
      <w:r>
        <w:rPr>
          <w:rFonts w:hint="eastAsia"/>
          <w:color w:val="000000"/>
          <w:sz w:val="24"/>
        </w:rPr>
        <w:t>5</w:t>
      </w:r>
      <w:r>
        <w:rPr>
          <w:rFonts w:hint="eastAsia"/>
          <w:color w:val="000000"/>
          <w:sz w:val="24"/>
        </w:rPr>
        <w:t>日</w:t>
      </w:r>
    </w:p>
    <w:p w14:paraId="4F63AA8E" w14:textId="77777777" w:rsidR="009266DA" w:rsidRDefault="009266DA" w:rsidP="009266DA">
      <w:pPr>
        <w:tabs>
          <w:tab w:val="num" w:pos="540"/>
        </w:tabs>
        <w:snapToGrid w:val="0"/>
        <w:spacing w:line="360" w:lineRule="auto"/>
        <w:ind w:firstLineChars="200" w:firstLine="480"/>
        <w:rPr>
          <w:color w:val="000000"/>
          <w:sz w:val="24"/>
        </w:rPr>
      </w:pPr>
      <w:r>
        <w:rPr>
          <w:rFonts w:hint="eastAsia"/>
          <w:color w:val="000000"/>
          <w:sz w:val="24"/>
        </w:rPr>
        <w:t>基值：</w:t>
      </w:r>
      <w:r>
        <w:rPr>
          <w:rFonts w:hint="eastAsia"/>
          <w:color w:val="000000"/>
          <w:sz w:val="24"/>
        </w:rPr>
        <w:t>3</w:t>
      </w:r>
      <w:r>
        <w:rPr>
          <w:color w:val="000000"/>
          <w:sz w:val="24"/>
        </w:rPr>
        <w:t>000</w:t>
      </w:r>
    </w:p>
    <w:p w14:paraId="3D92F88E" w14:textId="77777777" w:rsidR="009266DA" w:rsidRDefault="009266DA" w:rsidP="009266DA">
      <w:pPr>
        <w:tabs>
          <w:tab w:val="num" w:pos="540"/>
        </w:tabs>
        <w:snapToGrid w:val="0"/>
        <w:spacing w:line="360" w:lineRule="auto"/>
        <w:ind w:firstLine="480"/>
        <w:rPr>
          <w:color w:val="000000"/>
          <w:sz w:val="24"/>
        </w:rPr>
      </w:pPr>
      <w:r>
        <w:rPr>
          <w:rFonts w:hint="eastAsia"/>
          <w:color w:val="000000"/>
          <w:sz w:val="24"/>
        </w:rPr>
        <w:t>货币：港币</w:t>
      </w:r>
    </w:p>
    <w:tbl>
      <w:tblPr>
        <w:tblStyle w:val="af7"/>
        <w:tblW w:w="0" w:type="auto"/>
        <w:tblLook w:val="04A0" w:firstRow="1" w:lastRow="0" w:firstColumn="1" w:lastColumn="0" w:noHBand="0" w:noVBand="1"/>
      </w:tblPr>
      <w:tblGrid>
        <w:gridCol w:w="2706"/>
        <w:gridCol w:w="2706"/>
        <w:gridCol w:w="2707"/>
      </w:tblGrid>
      <w:tr w:rsidR="009266DA" w14:paraId="280E13BF" w14:textId="77777777" w:rsidTr="00F80BDA">
        <w:tc>
          <w:tcPr>
            <w:tcW w:w="2706" w:type="dxa"/>
            <w:vAlign w:val="center"/>
          </w:tcPr>
          <w:p w14:paraId="4A5639CD" w14:textId="77777777" w:rsidR="009266DA" w:rsidRDefault="009266DA" w:rsidP="00F80BDA">
            <w:pPr>
              <w:tabs>
                <w:tab w:val="num" w:pos="540"/>
              </w:tabs>
              <w:snapToGrid w:val="0"/>
              <w:spacing w:line="360" w:lineRule="auto"/>
              <w:jc w:val="center"/>
              <w:rPr>
                <w:color w:val="000000"/>
                <w:sz w:val="24"/>
              </w:rPr>
            </w:pPr>
            <w:r>
              <w:rPr>
                <w:rFonts w:hint="eastAsia"/>
                <w:color w:val="000000"/>
                <w:sz w:val="24"/>
              </w:rPr>
              <w:t>指数代码</w:t>
            </w:r>
          </w:p>
        </w:tc>
        <w:tc>
          <w:tcPr>
            <w:tcW w:w="2706" w:type="dxa"/>
            <w:vAlign w:val="center"/>
          </w:tcPr>
          <w:p w14:paraId="68F43B9F" w14:textId="77777777" w:rsidR="009266DA" w:rsidRDefault="009266DA" w:rsidP="00F80BDA">
            <w:pPr>
              <w:tabs>
                <w:tab w:val="num" w:pos="540"/>
              </w:tabs>
              <w:snapToGrid w:val="0"/>
              <w:spacing w:line="360" w:lineRule="auto"/>
              <w:jc w:val="center"/>
              <w:rPr>
                <w:color w:val="000000"/>
                <w:sz w:val="24"/>
              </w:rPr>
            </w:pPr>
            <w:r w:rsidRPr="009A5627">
              <w:rPr>
                <w:rFonts w:hint="eastAsia"/>
                <w:color w:val="000000"/>
                <w:sz w:val="24"/>
              </w:rPr>
              <w:t>路孚特</w:t>
            </w:r>
          </w:p>
        </w:tc>
        <w:tc>
          <w:tcPr>
            <w:tcW w:w="2707" w:type="dxa"/>
            <w:vAlign w:val="center"/>
          </w:tcPr>
          <w:p w14:paraId="7CA02DE8" w14:textId="77777777" w:rsidR="009266DA" w:rsidRDefault="009266DA" w:rsidP="00F80BDA">
            <w:pPr>
              <w:tabs>
                <w:tab w:val="num" w:pos="540"/>
              </w:tabs>
              <w:snapToGrid w:val="0"/>
              <w:spacing w:line="360" w:lineRule="auto"/>
              <w:jc w:val="center"/>
              <w:rPr>
                <w:color w:val="000000"/>
                <w:sz w:val="24"/>
              </w:rPr>
            </w:pPr>
            <w:r w:rsidRPr="009A5627">
              <w:rPr>
                <w:rFonts w:hint="eastAsia"/>
                <w:color w:val="000000"/>
                <w:sz w:val="24"/>
              </w:rPr>
              <w:t>彭博</w:t>
            </w:r>
          </w:p>
        </w:tc>
      </w:tr>
      <w:tr w:rsidR="009266DA" w14:paraId="34D6372B" w14:textId="77777777" w:rsidTr="00F80BDA">
        <w:tc>
          <w:tcPr>
            <w:tcW w:w="2706" w:type="dxa"/>
            <w:vAlign w:val="center"/>
          </w:tcPr>
          <w:p w14:paraId="3F18409B" w14:textId="77777777" w:rsidR="009266DA" w:rsidRDefault="009266DA" w:rsidP="00F80BDA">
            <w:pPr>
              <w:tabs>
                <w:tab w:val="num" w:pos="540"/>
              </w:tabs>
              <w:snapToGrid w:val="0"/>
              <w:spacing w:line="360" w:lineRule="auto"/>
              <w:jc w:val="center"/>
              <w:rPr>
                <w:color w:val="000000"/>
                <w:sz w:val="24"/>
              </w:rPr>
            </w:pPr>
            <w:r>
              <w:rPr>
                <w:rFonts w:hint="eastAsia"/>
                <w:color w:val="000000"/>
                <w:sz w:val="24"/>
              </w:rPr>
              <w:t>价格指数</w:t>
            </w:r>
          </w:p>
        </w:tc>
        <w:tc>
          <w:tcPr>
            <w:tcW w:w="2706" w:type="dxa"/>
            <w:vAlign w:val="center"/>
          </w:tcPr>
          <w:p w14:paraId="20735952" w14:textId="77777777" w:rsidR="009266DA" w:rsidRDefault="009266DA" w:rsidP="00F80BDA">
            <w:pPr>
              <w:tabs>
                <w:tab w:val="num" w:pos="540"/>
              </w:tabs>
              <w:snapToGrid w:val="0"/>
              <w:spacing w:line="360" w:lineRule="auto"/>
              <w:jc w:val="center"/>
              <w:rPr>
                <w:color w:val="000000"/>
                <w:sz w:val="24"/>
              </w:rPr>
            </w:pPr>
            <w:r w:rsidRPr="009A5627">
              <w:rPr>
                <w:color w:val="000000"/>
                <w:sz w:val="24"/>
              </w:rPr>
              <w:t>.HSCGSI</w:t>
            </w:r>
          </w:p>
        </w:tc>
        <w:tc>
          <w:tcPr>
            <w:tcW w:w="2707" w:type="dxa"/>
            <w:vAlign w:val="center"/>
          </w:tcPr>
          <w:p w14:paraId="04365E8F" w14:textId="77777777" w:rsidR="009266DA" w:rsidRDefault="009266DA" w:rsidP="00F80BDA">
            <w:pPr>
              <w:tabs>
                <w:tab w:val="num" w:pos="540"/>
              </w:tabs>
              <w:snapToGrid w:val="0"/>
              <w:spacing w:line="360" w:lineRule="auto"/>
              <w:jc w:val="center"/>
              <w:rPr>
                <w:color w:val="000000"/>
                <w:sz w:val="24"/>
              </w:rPr>
            </w:pPr>
            <w:r w:rsidRPr="009A5627">
              <w:rPr>
                <w:color w:val="000000"/>
                <w:sz w:val="24"/>
              </w:rPr>
              <w:t>HSCGSI</w:t>
            </w:r>
          </w:p>
        </w:tc>
      </w:tr>
      <w:tr w:rsidR="009266DA" w14:paraId="37CAEAB1" w14:textId="77777777" w:rsidTr="00F80BDA">
        <w:tc>
          <w:tcPr>
            <w:tcW w:w="2706" w:type="dxa"/>
            <w:vAlign w:val="center"/>
          </w:tcPr>
          <w:p w14:paraId="190F2E56" w14:textId="77777777" w:rsidR="009266DA" w:rsidRDefault="009266DA" w:rsidP="00F80BDA">
            <w:pPr>
              <w:tabs>
                <w:tab w:val="num" w:pos="540"/>
              </w:tabs>
              <w:snapToGrid w:val="0"/>
              <w:spacing w:line="360" w:lineRule="auto"/>
              <w:jc w:val="center"/>
              <w:rPr>
                <w:color w:val="000000"/>
                <w:sz w:val="24"/>
              </w:rPr>
            </w:pPr>
            <w:r>
              <w:rPr>
                <w:rFonts w:hint="eastAsia"/>
                <w:color w:val="000000"/>
                <w:sz w:val="24"/>
              </w:rPr>
              <w:t>股息累计指数</w:t>
            </w:r>
          </w:p>
        </w:tc>
        <w:tc>
          <w:tcPr>
            <w:tcW w:w="2706" w:type="dxa"/>
            <w:vAlign w:val="center"/>
          </w:tcPr>
          <w:p w14:paraId="7671582E" w14:textId="77777777" w:rsidR="009266DA" w:rsidRDefault="009266DA" w:rsidP="00F80BDA">
            <w:pPr>
              <w:tabs>
                <w:tab w:val="num" w:pos="540"/>
              </w:tabs>
              <w:snapToGrid w:val="0"/>
              <w:spacing w:line="360" w:lineRule="auto"/>
              <w:jc w:val="center"/>
              <w:rPr>
                <w:color w:val="000000"/>
                <w:sz w:val="24"/>
              </w:rPr>
            </w:pPr>
            <w:r w:rsidRPr="009A5627">
              <w:rPr>
                <w:color w:val="000000"/>
                <w:sz w:val="24"/>
              </w:rPr>
              <w:t>.HSCGSIDV</w:t>
            </w:r>
          </w:p>
        </w:tc>
        <w:tc>
          <w:tcPr>
            <w:tcW w:w="2707" w:type="dxa"/>
            <w:vAlign w:val="center"/>
          </w:tcPr>
          <w:p w14:paraId="7550CCBA" w14:textId="77777777" w:rsidR="009266DA" w:rsidRDefault="009266DA" w:rsidP="00F80BDA">
            <w:pPr>
              <w:tabs>
                <w:tab w:val="num" w:pos="540"/>
              </w:tabs>
              <w:snapToGrid w:val="0"/>
              <w:spacing w:line="360" w:lineRule="auto"/>
              <w:jc w:val="center"/>
              <w:rPr>
                <w:color w:val="000000"/>
                <w:sz w:val="24"/>
              </w:rPr>
            </w:pPr>
            <w:r>
              <w:rPr>
                <w:rFonts w:hint="eastAsia"/>
                <w:color w:val="000000"/>
                <w:sz w:val="24"/>
              </w:rPr>
              <w:t>-</w:t>
            </w:r>
          </w:p>
        </w:tc>
      </w:tr>
      <w:tr w:rsidR="009266DA" w14:paraId="602AC529" w14:textId="77777777" w:rsidTr="00F80BDA">
        <w:tc>
          <w:tcPr>
            <w:tcW w:w="2706" w:type="dxa"/>
            <w:vAlign w:val="center"/>
          </w:tcPr>
          <w:p w14:paraId="7E9A4A29" w14:textId="77777777" w:rsidR="009266DA" w:rsidRDefault="009266DA" w:rsidP="00F80BDA">
            <w:pPr>
              <w:tabs>
                <w:tab w:val="num" w:pos="540"/>
              </w:tabs>
              <w:snapToGrid w:val="0"/>
              <w:spacing w:line="360" w:lineRule="auto"/>
              <w:jc w:val="center"/>
              <w:rPr>
                <w:color w:val="000000"/>
                <w:sz w:val="24"/>
              </w:rPr>
            </w:pPr>
            <w:r>
              <w:rPr>
                <w:rFonts w:hint="eastAsia"/>
                <w:color w:val="000000"/>
                <w:sz w:val="24"/>
              </w:rPr>
              <w:lastRenderedPageBreak/>
              <w:t>净股息累计指数</w:t>
            </w:r>
          </w:p>
        </w:tc>
        <w:tc>
          <w:tcPr>
            <w:tcW w:w="2706" w:type="dxa"/>
            <w:vAlign w:val="center"/>
          </w:tcPr>
          <w:p w14:paraId="001BFA23" w14:textId="77777777" w:rsidR="009266DA" w:rsidRPr="009A5627" w:rsidRDefault="009266DA" w:rsidP="00F80BDA">
            <w:pPr>
              <w:tabs>
                <w:tab w:val="num" w:pos="540"/>
              </w:tabs>
              <w:snapToGrid w:val="0"/>
              <w:spacing w:line="360" w:lineRule="auto"/>
              <w:jc w:val="center"/>
              <w:rPr>
                <w:color w:val="000000"/>
                <w:sz w:val="24"/>
              </w:rPr>
            </w:pPr>
            <w:r>
              <w:rPr>
                <w:rFonts w:hint="eastAsia"/>
                <w:color w:val="000000"/>
                <w:sz w:val="24"/>
              </w:rPr>
              <w:t>-</w:t>
            </w:r>
          </w:p>
        </w:tc>
        <w:tc>
          <w:tcPr>
            <w:tcW w:w="2707" w:type="dxa"/>
            <w:vAlign w:val="center"/>
          </w:tcPr>
          <w:p w14:paraId="4C57D247" w14:textId="77777777" w:rsidR="009266DA" w:rsidRDefault="009266DA" w:rsidP="00F80BDA">
            <w:pPr>
              <w:tabs>
                <w:tab w:val="num" w:pos="540"/>
              </w:tabs>
              <w:snapToGrid w:val="0"/>
              <w:spacing w:line="360" w:lineRule="auto"/>
              <w:jc w:val="center"/>
              <w:rPr>
                <w:color w:val="000000"/>
                <w:sz w:val="24"/>
              </w:rPr>
            </w:pPr>
            <w:r>
              <w:rPr>
                <w:rFonts w:hint="eastAsia"/>
                <w:color w:val="000000"/>
                <w:sz w:val="24"/>
              </w:rPr>
              <w:t>-</w:t>
            </w:r>
          </w:p>
        </w:tc>
      </w:tr>
    </w:tbl>
    <w:p w14:paraId="4CAE090C" w14:textId="77777777" w:rsidR="009266DA" w:rsidRPr="008E2E72" w:rsidRDefault="009266DA" w:rsidP="00FD2045">
      <w:pPr>
        <w:tabs>
          <w:tab w:val="num" w:pos="540"/>
        </w:tabs>
        <w:snapToGrid w:val="0"/>
        <w:spacing w:line="360" w:lineRule="auto"/>
        <w:ind w:firstLineChars="200" w:firstLine="480"/>
        <w:rPr>
          <w:color w:val="000000"/>
          <w:sz w:val="24"/>
        </w:rPr>
      </w:pPr>
    </w:p>
    <w:p w14:paraId="1BA7D612" w14:textId="5E9BEA90" w:rsidR="00FD2045" w:rsidRPr="008E2E72" w:rsidRDefault="00FD2045" w:rsidP="00FD2045">
      <w:pPr>
        <w:tabs>
          <w:tab w:val="num" w:pos="540"/>
        </w:tabs>
        <w:snapToGrid w:val="0"/>
        <w:spacing w:line="360" w:lineRule="auto"/>
        <w:ind w:firstLineChars="200" w:firstLine="480"/>
        <w:rPr>
          <w:color w:val="000000"/>
          <w:sz w:val="24"/>
        </w:rPr>
      </w:pPr>
      <w:r>
        <w:rPr>
          <w:rFonts w:hint="eastAsia"/>
          <w:color w:val="000000"/>
          <w:sz w:val="24"/>
        </w:rPr>
        <w:t>2</w:t>
      </w:r>
      <w:r>
        <w:rPr>
          <w:rFonts w:hint="eastAsia"/>
          <w:color w:val="000000"/>
          <w:sz w:val="24"/>
        </w:rPr>
        <w:t>、</w:t>
      </w:r>
      <w:r w:rsidRPr="008E2E72">
        <w:rPr>
          <w:rFonts w:hint="eastAsia"/>
          <w:color w:val="000000"/>
          <w:sz w:val="24"/>
        </w:rPr>
        <w:t>标的指数编制方案</w:t>
      </w:r>
    </w:p>
    <w:p w14:paraId="10CC3A6C" w14:textId="77777777" w:rsidR="00FD2045" w:rsidRPr="008E2E72" w:rsidRDefault="00FD2045" w:rsidP="00FD2045">
      <w:pPr>
        <w:tabs>
          <w:tab w:val="num" w:pos="540"/>
        </w:tabs>
        <w:snapToGrid w:val="0"/>
        <w:spacing w:line="360" w:lineRule="auto"/>
        <w:ind w:firstLineChars="200" w:firstLine="480"/>
        <w:rPr>
          <w:color w:val="000000"/>
          <w:sz w:val="24"/>
        </w:rPr>
      </w:pPr>
      <w:r w:rsidRPr="008E2E72">
        <w:rPr>
          <w:rFonts w:hint="eastAsia"/>
          <w:color w:val="000000"/>
          <w:sz w:val="24"/>
        </w:rPr>
        <w:t>选股范畴：恒生综合指数成份股</w:t>
      </w:r>
    </w:p>
    <w:p w14:paraId="26AB6F35" w14:textId="33953FF2" w:rsidR="00FD2045" w:rsidRDefault="00FD2045" w:rsidP="00FD2045">
      <w:pPr>
        <w:tabs>
          <w:tab w:val="num" w:pos="540"/>
        </w:tabs>
        <w:snapToGrid w:val="0"/>
        <w:spacing w:line="360" w:lineRule="auto"/>
        <w:ind w:firstLineChars="200" w:firstLine="480"/>
        <w:rPr>
          <w:color w:val="000000"/>
          <w:sz w:val="24"/>
        </w:rPr>
      </w:pPr>
      <w:r w:rsidRPr="008E2E72">
        <w:rPr>
          <w:color w:val="000000"/>
          <w:sz w:val="24"/>
        </w:rPr>
        <w:t>行业要求</w:t>
      </w:r>
      <w:r w:rsidRPr="008E2E72">
        <w:rPr>
          <w:rFonts w:hint="eastAsia"/>
          <w:color w:val="000000"/>
          <w:sz w:val="24"/>
        </w:rPr>
        <w:t>：</w:t>
      </w:r>
      <w:r>
        <w:rPr>
          <w:rFonts w:hint="eastAsia"/>
          <w:color w:val="000000"/>
          <w:sz w:val="24"/>
        </w:rPr>
        <w:t>见</w:t>
      </w:r>
      <w:r w:rsidRPr="00596647">
        <w:rPr>
          <w:rFonts w:ascii="宋体" w:hAnsi="宋体" w:hint="eastAsia"/>
          <w:color w:val="000000" w:themeColor="text1"/>
          <w:kern w:val="0"/>
          <w:sz w:val="24"/>
        </w:rPr>
        <w:t>本招募说明书的“</w:t>
      </w:r>
      <w:r w:rsidRPr="00B05577">
        <w:rPr>
          <w:rFonts w:hint="eastAsia"/>
          <w:color w:val="000000"/>
          <w:sz w:val="24"/>
        </w:rPr>
        <w:t>标的指数的编制方案及指数信息查阅方式</w:t>
      </w:r>
      <w:r w:rsidRPr="00596647">
        <w:rPr>
          <w:rFonts w:ascii="宋体" w:hAnsi="宋体" w:hint="eastAsia"/>
          <w:color w:val="000000" w:themeColor="text1"/>
          <w:kern w:val="0"/>
          <w:sz w:val="24"/>
        </w:rPr>
        <w:t>”部分的具体内容。</w:t>
      </w:r>
    </w:p>
    <w:p w14:paraId="72AA38B8" w14:textId="19D61135" w:rsidR="00FD2045" w:rsidRPr="008E2E72" w:rsidRDefault="00FD2045" w:rsidP="00FD2045">
      <w:pPr>
        <w:tabs>
          <w:tab w:val="num" w:pos="540"/>
        </w:tabs>
        <w:snapToGrid w:val="0"/>
        <w:spacing w:line="360" w:lineRule="auto"/>
        <w:ind w:firstLineChars="200" w:firstLine="480"/>
        <w:rPr>
          <w:color w:val="000000"/>
          <w:sz w:val="24"/>
        </w:rPr>
      </w:pPr>
      <w:r w:rsidRPr="008E2E72">
        <w:rPr>
          <w:rFonts w:hint="eastAsia"/>
          <w:color w:val="000000"/>
          <w:sz w:val="24"/>
        </w:rPr>
        <w:t>挑选方法：市值排名最高的</w:t>
      </w:r>
      <w:r w:rsidRPr="008E2E72">
        <w:rPr>
          <w:rFonts w:hint="eastAsia"/>
          <w:color w:val="000000"/>
          <w:sz w:val="24"/>
        </w:rPr>
        <w:t>50</w:t>
      </w:r>
      <w:r w:rsidRPr="008E2E72">
        <w:rPr>
          <w:rFonts w:hint="eastAsia"/>
          <w:color w:val="000000"/>
          <w:sz w:val="24"/>
        </w:rPr>
        <w:t>只证券会被选为成份股</w:t>
      </w:r>
    </w:p>
    <w:p w14:paraId="074EF1A5" w14:textId="77777777" w:rsidR="00FD2045" w:rsidRPr="008E2E72" w:rsidRDefault="00FD2045" w:rsidP="00FD2045">
      <w:pPr>
        <w:tabs>
          <w:tab w:val="num" w:pos="540"/>
        </w:tabs>
        <w:snapToGrid w:val="0"/>
        <w:spacing w:line="360" w:lineRule="auto"/>
        <w:ind w:firstLineChars="200" w:firstLine="480"/>
        <w:rPr>
          <w:color w:val="000000"/>
          <w:sz w:val="24"/>
        </w:rPr>
      </w:pPr>
      <w:r w:rsidRPr="008E2E72">
        <w:rPr>
          <w:rFonts w:hint="eastAsia"/>
          <w:color w:val="000000"/>
          <w:sz w:val="24"/>
        </w:rPr>
        <w:t>成份股数目：固定为</w:t>
      </w:r>
      <w:r w:rsidRPr="008E2E72">
        <w:rPr>
          <w:rFonts w:hint="eastAsia"/>
          <w:color w:val="000000"/>
          <w:sz w:val="24"/>
        </w:rPr>
        <w:t>5</w:t>
      </w:r>
      <w:r w:rsidRPr="008E2E72">
        <w:rPr>
          <w:color w:val="000000"/>
          <w:sz w:val="24"/>
        </w:rPr>
        <w:t>0</w:t>
      </w:r>
    </w:p>
    <w:p w14:paraId="7A98F1B9" w14:textId="77777777" w:rsidR="00FD2045" w:rsidRPr="008E2E72" w:rsidRDefault="00FD2045" w:rsidP="00FD2045">
      <w:pPr>
        <w:tabs>
          <w:tab w:val="num" w:pos="540"/>
        </w:tabs>
        <w:snapToGrid w:val="0"/>
        <w:spacing w:line="360" w:lineRule="auto"/>
        <w:ind w:firstLineChars="200" w:firstLine="480"/>
        <w:rPr>
          <w:color w:val="000000"/>
          <w:sz w:val="24"/>
        </w:rPr>
      </w:pPr>
      <w:r w:rsidRPr="008E2E72">
        <w:rPr>
          <w:rFonts w:hint="eastAsia"/>
          <w:color w:val="000000"/>
          <w:sz w:val="24"/>
        </w:rPr>
        <w:t>缓冲区：排名</w:t>
      </w:r>
      <w:r w:rsidRPr="008E2E72">
        <w:rPr>
          <w:color w:val="000000"/>
          <w:sz w:val="24"/>
        </w:rPr>
        <w:t>60</w:t>
      </w:r>
      <w:r w:rsidRPr="008E2E72">
        <w:rPr>
          <w:rFonts w:hint="eastAsia"/>
          <w:color w:val="000000"/>
          <w:sz w:val="24"/>
        </w:rPr>
        <w:t>名以下的现有成份股将从指数中剔除，而排名</w:t>
      </w:r>
      <w:r w:rsidRPr="008E2E72">
        <w:rPr>
          <w:color w:val="000000"/>
          <w:sz w:val="24"/>
        </w:rPr>
        <w:t>40</w:t>
      </w:r>
      <w:r w:rsidRPr="008E2E72">
        <w:rPr>
          <w:rFonts w:hint="eastAsia"/>
          <w:color w:val="000000"/>
          <w:sz w:val="24"/>
        </w:rPr>
        <w:t>名或以上的非成份股将加入指数；最终成份股剔除数目和证券新增数目，将按市值排名决定，以维持成份股数目于</w:t>
      </w:r>
      <w:r w:rsidRPr="008E2E72">
        <w:rPr>
          <w:color w:val="000000"/>
          <w:sz w:val="24"/>
        </w:rPr>
        <w:t>50</w:t>
      </w:r>
      <w:r w:rsidRPr="008E2E72">
        <w:rPr>
          <w:rFonts w:hint="eastAsia"/>
          <w:color w:val="000000"/>
          <w:sz w:val="24"/>
        </w:rPr>
        <w:t>。</w:t>
      </w:r>
    </w:p>
    <w:p w14:paraId="587E3B8B" w14:textId="77777777" w:rsidR="00FD2045" w:rsidRPr="008E2E72" w:rsidRDefault="00FD2045" w:rsidP="00FD2045">
      <w:pPr>
        <w:tabs>
          <w:tab w:val="num" w:pos="540"/>
        </w:tabs>
        <w:snapToGrid w:val="0"/>
        <w:spacing w:line="360" w:lineRule="auto"/>
        <w:ind w:firstLineChars="200" w:firstLine="480"/>
        <w:rPr>
          <w:color w:val="000000"/>
          <w:sz w:val="24"/>
        </w:rPr>
      </w:pPr>
      <w:r w:rsidRPr="008E2E72">
        <w:rPr>
          <w:color w:val="000000"/>
          <w:sz w:val="24"/>
        </w:rPr>
        <w:t>检讨周期</w:t>
      </w:r>
      <w:r w:rsidRPr="008E2E72">
        <w:rPr>
          <w:rFonts w:hint="eastAsia"/>
          <w:color w:val="000000"/>
          <w:sz w:val="24"/>
        </w:rPr>
        <w:t>：每半年</w:t>
      </w:r>
      <w:r w:rsidRPr="008E2E72">
        <w:rPr>
          <w:color w:val="000000"/>
          <w:sz w:val="24"/>
        </w:rPr>
        <w:t xml:space="preserve"> (</w:t>
      </w:r>
      <w:r w:rsidRPr="008E2E72">
        <w:rPr>
          <w:rFonts w:hint="eastAsia"/>
          <w:color w:val="000000"/>
          <w:sz w:val="24"/>
        </w:rPr>
        <w:t>数据截至每年六月底及十二月底</w:t>
      </w:r>
      <w:r w:rsidRPr="008E2E72">
        <w:rPr>
          <w:color w:val="000000"/>
          <w:sz w:val="24"/>
        </w:rPr>
        <w:t xml:space="preserve">) </w:t>
      </w:r>
    </w:p>
    <w:p w14:paraId="7DBF2EB7" w14:textId="77777777" w:rsidR="00FD2045" w:rsidRPr="008E2E72" w:rsidRDefault="00FD2045" w:rsidP="00FD2045">
      <w:pPr>
        <w:tabs>
          <w:tab w:val="num" w:pos="540"/>
        </w:tabs>
        <w:snapToGrid w:val="0"/>
        <w:spacing w:line="360" w:lineRule="auto"/>
        <w:ind w:firstLineChars="200" w:firstLine="480"/>
        <w:rPr>
          <w:color w:val="000000"/>
          <w:sz w:val="24"/>
        </w:rPr>
      </w:pPr>
      <w:r w:rsidRPr="008E2E72">
        <w:rPr>
          <w:rFonts w:hint="eastAsia"/>
          <w:color w:val="000000"/>
          <w:sz w:val="24"/>
        </w:rPr>
        <w:t>加权方法：流通市值加权</w:t>
      </w:r>
    </w:p>
    <w:p w14:paraId="2A850A2F" w14:textId="66ED6556" w:rsidR="00FD2045" w:rsidRPr="00B05577" w:rsidRDefault="00FD2045" w:rsidP="00FD2045">
      <w:pPr>
        <w:tabs>
          <w:tab w:val="num" w:pos="540"/>
        </w:tabs>
        <w:snapToGrid w:val="0"/>
        <w:spacing w:line="360" w:lineRule="auto"/>
        <w:ind w:firstLineChars="200" w:firstLine="480"/>
        <w:rPr>
          <w:color w:val="000000"/>
          <w:sz w:val="24"/>
        </w:rPr>
      </w:pPr>
      <w:r w:rsidRPr="008E2E72">
        <w:rPr>
          <w:color w:val="000000"/>
          <w:sz w:val="24"/>
        </w:rPr>
        <w:t>比重上限</w:t>
      </w:r>
      <w:r w:rsidRPr="008E2E72">
        <w:rPr>
          <w:rFonts w:hint="eastAsia"/>
          <w:color w:val="000000"/>
          <w:sz w:val="24"/>
        </w:rPr>
        <w:t>：</w:t>
      </w:r>
      <w:r w:rsidRPr="008E2E72">
        <w:rPr>
          <w:color w:val="000000"/>
          <w:sz w:val="24"/>
        </w:rPr>
        <w:t>每只成分股</w:t>
      </w:r>
      <w:r w:rsidRPr="008E2E72">
        <w:rPr>
          <w:rFonts w:hint="eastAsia"/>
          <w:color w:val="000000"/>
          <w:sz w:val="24"/>
        </w:rPr>
        <w:t>1</w:t>
      </w:r>
      <w:r w:rsidRPr="008E2E72">
        <w:rPr>
          <w:color w:val="000000"/>
          <w:sz w:val="24"/>
        </w:rPr>
        <w:t>0</w:t>
      </w:r>
      <w:r w:rsidRPr="008E2E72">
        <w:rPr>
          <w:rFonts w:hint="eastAsia"/>
          <w:color w:val="000000"/>
          <w:sz w:val="24"/>
        </w:rPr>
        <w:t>%</w:t>
      </w:r>
    </w:p>
    <w:p w14:paraId="1D91B761" w14:textId="2F2545CE" w:rsidR="0082796D" w:rsidRPr="00B05577" w:rsidRDefault="0082796D" w:rsidP="00FD2045">
      <w:pPr>
        <w:tabs>
          <w:tab w:val="num" w:pos="540"/>
        </w:tabs>
        <w:snapToGrid w:val="0"/>
        <w:spacing w:line="360" w:lineRule="auto"/>
        <w:ind w:firstLineChars="200" w:firstLine="480"/>
        <w:rPr>
          <w:color w:val="000000"/>
          <w:sz w:val="24"/>
        </w:rPr>
      </w:pPr>
      <w:r>
        <w:rPr>
          <w:rFonts w:hint="eastAsia"/>
          <w:color w:val="000000"/>
          <w:sz w:val="24"/>
        </w:rPr>
        <w:t>（十四）</w:t>
      </w:r>
      <w:r w:rsidRPr="0082796D">
        <w:rPr>
          <w:rFonts w:hint="eastAsia"/>
          <w:color w:val="000000"/>
          <w:sz w:val="24"/>
        </w:rPr>
        <w:t>基金管理人深知个人信息对投资者的重要性，致力于投资者个人信息的保护。基金管理人承诺按照法律法规和相关监管要求的规定处理投资者的个人信息，包括通过基金管理人直销、销售机构或场内经纪机构购买景顺长城基金管理有限公司旗下基金产品的所有个人投资者。基金管理人需处理的机构投资者信息中可能涉及其法定代表人、受益所有人、经办人等个人信息，也将遵守上述承诺进行处理。</w:t>
      </w:r>
    </w:p>
    <w:p w14:paraId="1D38F320" w14:textId="77777777" w:rsidR="0091653E" w:rsidRPr="0091653E" w:rsidRDefault="0091653E" w:rsidP="0064123C">
      <w:pPr>
        <w:widowControl/>
        <w:tabs>
          <w:tab w:val="left" w:pos="1080"/>
          <w:tab w:val="left" w:pos="1260"/>
        </w:tabs>
        <w:spacing w:line="360" w:lineRule="auto"/>
        <w:ind w:firstLineChars="200" w:firstLine="480"/>
        <w:jc w:val="left"/>
        <w:rPr>
          <w:bCs/>
          <w:kern w:val="0"/>
          <w:sz w:val="24"/>
        </w:rPr>
      </w:pPr>
    </w:p>
    <w:p w14:paraId="739CFBAB" w14:textId="77777777" w:rsidR="00B650FE" w:rsidRPr="00596647" w:rsidRDefault="00B650FE" w:rsidP="000D1DA5">
      <w:pPr>
        <w:widowControl/>
        <w:tabs>
          <w:tab w:val="left" w:pos="1080"/>
          <w:tab w:val="left" w:pos="1260"/>
        </w:tabs>
        <w:jc w:val="left"/>
        <w:rPr>
          <w:bCs/>
          <w:kern w:val="0"/>
          <w:sz w:val="24"/>
        </w:rPr>
      </w:pPr>
    </w:p>
    <w:p w14:paraId="686FB459" w14:textId="77777777" w:rsidR="00E536A7" w:rsidRPr="00596647" w:rsidRDefault="00E536A7" w:rsidP="00B650FE">
      <w:pPr>
        <w:jc w:val="center"/>
        <w:rPr>
          <w:sz w:val="24"/>
        </w:rPr>
      </w:pPr>
      <w:r w:rsidRPr="00596647">
        <w:rPr>
          <w:sz w:val="24"/>
        </w:rPr>
        <w:br w:type="page"/>
      </w:r>
      <w:r w:rsidRPr="00596647">
        <w:rPr>
          <w:rFonts w:eastAsia="黑体" w:hint="eastAsia"/>
          <w:b/>
          <w:sz w:val="24"/>
        </w:rPr>
        <w:lastRenderedPageBreak/>
        <w:t>目录</w:t>
      </w:r>
    </w:p>
    <w:p w14:paraId="0B0DA9EF" w14:textId="0CBA5A4E" w:rsidR="00EA04DA" w:rsidRDefault="00995DE5">
      <w:pPr>
        <w:pStyle w:val="TOC1"/>
        <w:rPr>
          <w:rFonts w:asciiTheme="minorHAnsi" w:eastAsiaTheme="minorEastAsia" w:hAnsiTheme="minorHAnsi" w:cstheme="minorBidi"/>
          <w:b w:val="0"/>
          <w:bCs w:val="0"/>
          <w:caps w:val="0"/>
          <w:sz w:val="21"/>
          <w:szCs w:val="22"/>
        </w:rPr>
      </w:pPr>
      <w:r w:rsidRPr="00596647">
        <w:rPr>
          <w:rFonts w:ascii="Times New Roman"/>
          <w:noProof w:val="0"/>
          <w:szCs w:val="24"/>
        </w:rPr>
        <w:fldChar w:fldCharType="begin"/>
      </w:r>
      <w:r w:rsidR="00116432" w:rsidRPr="00596647">
        <w:rPr>
          <w:rFonts w:ascii="Times New Roman"/>
          <w:noProof w:val="0"/>
          <w:szCs w:val="24"/>
        </w:rPr>
        <w:instrText xml:space="preserve"> TOC \o "1-1" \h \z \u </w:instrText>
      </w:r>
      <w:r w:rsidRPr="00596647">
        <w:rPr>
          <w:rFonts w:ascii="Times New Roman"/>
          <w:noProof w:val="0"/>
          <w:szCs w:val="24"/>
        </w:rPr>
        <w:fldChar w:fldCharType="separate"/>
      </w:r>
      <w:hyperlink w:anchor="_Toc129865966" w:history="1">
        <w:r w:rsidR="00EA04DA" w:rsidRPr="001B664D">
          <w:rPr>
            <w:rStyle w:val="ab"/>
          </w:rPr>
          <w:t>一、绪言</w:t>
        </w:r>
        <w:r w:rsidR="00EA04DA">
          <w:rPr>
            <w:webHidden/>
          </w:rPr>
          <w:tab/>
        </w:r>
        <w:r w:rsidR="00EA04DA">
          <w:rPr>
            <w:webHidden/>
          </w:rPr>
          <w:fldChar w:fldCharType="begin"/>
        </w:r>
        <w:r w:rsidR="00EA04DA">
          <w:rPr>
            <w:webHidden/>
          </w:rPr>
          <w:instrText xml:space="preserve"> PAGEREF _Toc129865966 \h </w:instrText>
        </w:r>
        <w:r w:rsidR="00EA04DA">
          <w:rPr>
            <w:webHidden/>
          </w:rPr>
        </w:r>
        <w:r w:rsidR="00EA04DA">
          <w:rPr>
            <w:webHidden/>
          </w:rPr>
          <w:fldChar w:fldCharType="separate"/>
        </w:r>
        <w:r w:rsidR="00190D9D">
          <w:rPr>
            <w:webHidden/>
          </w:rPr>
          <w:t>1</w:t>
        </w:r>
        <w:r w:rsidR="00EA04DA">
          <w:rPr>
            <w:webHidden/>
          </w:rPr>
          <w:fldChar w:fldCharType="end"/>
        </w:r>
      </w:hyperlink>
    </w:p>
    <w:p w14:paraId="263CEA0D" w14:textId="3FD30FDA" w:rsidR="00EA04DA" w:rsidRDefault="005F1F7F">
      <w:pPr>
        <w:pStyle w:val="TOC1"/>
        <w:rPr>
          <w:rFonts w:asciiTheme="minorHAnsi" w:eastAsiaTheme="minorEastAsia" w:hAnsiTheme="minorHAnsi" w:cstheme="minorBidi"/>
          <w:b w:val="0"/>
          <w:bCs w:val="0"/>
          <w:caps w:val="0"/>
          <w:sz w:val="21"/>
          <w:szCs w:val="22"/>
        </w:rPr>
      </w:pPr>
      <w:hyperlink w:anchor="_Toc129865967" w:history="1">
        <w:r w:rsidR="00EA04DA" w:rsidRPr="001B664D">
          <w:rPr>
            <w:rStyle w:val="ab"/>
          </w:rPr>
          <w:t>二、释义</w:t>
        </w:r>
        <w:r w:rsidR="00EA04DA">
          <w:rPr>
            <w:webHidden/>
          </w:rPr>
          <w:tab/>
        </w:r>
        <w:r w:rsidR="00EA04DA">
          <w:rPr>
            <w:webHidden/>
          </w:rPr>
          <w:fldChar w:fldCharType="begin"/>
        </w:r>
        <w:r w:rsidR="00EA04DA">
          <w:rPr>
            <w:webHidden/>
          </w:rPr>
          <w:instrText xml:space="preserve"> PAGEREF _Toc129865967 \h </w:instrText>
        </w:r>
        <w:r w:rsidR="00EA04DA">
          <w:rPr>
            <w:webHidden/>
          </w:rPr>
        </w:r>
        <w:r w:rsidR="00EA04DA">
          <w:rPr>
            <w:webHidden/>
          </w:rPr>
          <w:fldChar w:fldCharType="separate"/>
        </w:r>
        <w:r w:rsidR="00190D9D">
          <w:rPr>
            <w:webHidden/>
          </w:rPr>
          <w:t>2</w:t>
        </w:r>
        <w:r w:rsidR="00EA04DA">
          <w:rPr>
            <w:webHidden/>
          </w:rPr>
          <w:fldChar w:fldCharType="end"/>
        </w:r>
      </w:hyperlink>
    </w:p>
    <w:p w14:paraId="09EBBF5B" w14:textId="7970813F" w:rsidR="00EA04DA" w:rsidRDefault="005F1F7F">
      <w:pPr>
        <w:pStyle w:val="TOC1"/>
        <w:rPr>
          <w:rFonts w:asciiTheme="minorHAnsi" w:eastAsiaTheme="minorEastAsia" w:hAnsiTheme="minorHAnsi" w:cstheme="minorBidi"/>
          <w:b w:val="0"/>
          <w:bCs w:val="0"/>
          <w:caps w:val="0"/>
          <w:sz w:val="21"/>
          <w:szCs w:val="22"/>
        </w:rPr>
      </w:pPr>
      <w:hyperlink w:anchor="_Toc129865968" w:history="1">
        <w:r w:rsidR="00EA04DA" w:rsidRPr="001B664D">
          <w:rPr>
            <w:rStyle w:val="ab"/>
          </w:rPr>
          <w:t>三、基金管理人</w:t>
        </w:r>
        <w:r w:rsidR="00EA04DA">
          <w:rPr>
            <w:webHidden/>
          </w:rPr>
          <w:tab/>
        </w:r>
        <w:r w:rsidR="00EA04DA">
          <w:rPr>
            <w:webHidden/>
          </w:rPr>
          <w:fldChar w:fldCharType="begin"/>
        </w:r>
        <w:r w:rsidR="00EA04DA">
          <w:rPr>
            <w:webHidden/>
          </w:rPr>
          <w:instrText xml:space="preserve"> PAGEREF _Toc129865968 \h </w:instrText>
        </w:r>
        <w:r w:rsidR="00EA04DA">
          <w:rPr>
            <w:webHidden/>
          </w:rPr>
        </w:r>
        <w:r w:rsidR="00EA04DA">
          <w:rPr>
            <w:webHidden/>
          </w:rPr>
          <w:fldChar w:fldCharType="separate"/>
        </w:r>
        <w:r w:rsidR="00190D9D">
          <w:rPr>
            <w:webHidden/>
          </w:rPr>
          <w:t>9</w:t>
        </w:r>
        <w:r w:rsidR="00EA04DA">
          <w:rPr>
            <w:webHidden/>
          </w:rPr>
          <w:fldChar w:fldCharType="end"/>
        </w:r>
      </w:hyperlink>
    </w:p>
    <w:p w14:paraId="3418B63D" w14:textId="2DC15486" w:rsidR="00EA04DA" w:rsidRDefault="005F1F7F">
      <w:pPr>
        <w:pStyle w:val="TOC1"/>
        <w:rPr>
          <w:rFonts w:asciiTheme="minorHAnsi" w:eastAsiaTheme="minorEastAsia" w:hAnsiTheme="minorHAnsi" w:cstheme="minorBidi"/>
          <w:b w:val="0"/>
          <w:bCs w:val="0"/>
          <w:caps w:val="0"/>
          <w:sz w:val="21"/>
          <w:szCs w:val="22"/>
        </w:rPr>
      </w:pPr>
      <w:hyperlink w:anchor="_Toc129865969" w:history="1">
        <w:r w:rsidR="00EA04DA" w:rsidRPr="001B664D">
          <w:rPr>
            <w:rStyle w:val="ab"/>
          </w:rPr>
          <w:t>四、基金托管人</w:t>
        </w:r>
        <w:r w:rsidR="00EA04DA">
          <w:rPr>
            <w:webHidden/>
          </w:rPr>
          <w:tab/>
        </w:r>
        <w:r w:rsidR="00EA04DA">
          <w:rPr>
            <w:webHidden/>
          </w:rPr>
          <w:fldChar w:fldCharType="begin"/>
        </w:r>
        <w:r w:rsidR="00EA04DA">
          <w:rPr>
            <w:webHidden/>
          </w:rPr>
          <w:instrText xml:space="preserve"> PAGEREF _Toc129865969 \h </w:instrText>
        </w:r>
        <w:r w:rsidR="00EA04DA">
          <w:rPr>
            <w:webHidden/>
          </w:rPr>
        </w:r>
        <w:r w:rsidR="00EA04DA">
          <w:rPr>
            <w:webHidden/>
          </w:rPr>
          <w:fldChar w:fldCharType="separate"/>
        </w:r>
        <w:r w:rsidR="00190D9D">
          <w:rPr>
            <w:webHidden/>
          </w:rPr>
          <w:t>24</w:t>
        </w:r>
        <w:r w:rsidR="00EA04DA">
          <w:rPr>
            <w:webHidden/>
          </w:rPr>
          <w:fldChar w:fldCharType="end"/>
        </w:r>
      </w:hyperlink>
    </w:p>
    <w:p w14:paraId="33141422" w14:textId="5B00DBB1" w:rsidR="00EA04DA" w:rsidRDefault="005F1F7F">
      <w:pPr>
        <w:pStyle w:val="TOC1"/>
        <w:rPr>
          <w:rFonts w:asciiTheme="minorHAnsi" w:eastAsiaTheme="minorEastAsia" w:hAnsiTheme="minorHAnsi" w:cstheme="minorBidi"/>
          <w:b w:val="0"/>
          <w:bCs w:val="0"/>
          <w:caps w:val="0"/>
          <w:sz w:val="21"/>
          <w:szCs w:val="22"/>
        </w:rPr>
      </w:pPr>
      <w:hyperlink w:anchor="_Toc129865970" w:history="1">
        <w:r w:rsidR="00EA04DA" w:rsidRPr="001B664D">
          <w:rPr>
            <w:rStyle w:val="ab"/>
          </w:rPr>
          <w:t>五、境外托管人</w:t>
        </w:r>
        <w:r w:rsidR="00EA04DA">
          <w:rPr>
            <w:webHidden/>
          </w:rPr>
          <w:tab/>
        </w:r>
        <w:r w:rsidR="00EA04DA">
          <w:rPr>
            <w:webHidden/>
          </w:rPr>
          <w:fldChar w:fldCharType="begin"/>
        </w:r>
        <w:r w:rsidR="00EA04DA">
          <w:rPr>
            <w:webHidden/>
          </w:rPr>
          <w:instrText xml:space="preserve"> PAGEREF _Toc129865970 \h </w:instrText>
        </w:r>
        <w:r w:rsidR="00EA04DA">
          <w:rPr>
            <w:webHidden/>
          </w:rPr>
        </w:r>
        <w:r w:rsidR="00EA04DA">
          <w:rPr>
            <w:webHidden/>
          </w:rPr>
          <w:fldChar w:fldCharType="separate"/>
        </w:r>
        <w:r w:rsidR="00190D9D">
          <w:rPr>
            <w:webHidden/>
          </w:rPr>
          <w:t>30</w:t>
        </w:r>
        <w:r w:rsidR="00EA04DA">
          <w:rPr>
            <w:webHidden/>
          </w:rPr>
          <w:fldChar w:fldCharType="end"/>
        </w:r>
      </w:hyperlink>
    </w:p>
    <w:p w14:paraId="24552B41" w14:textId="7DD44701" w:rsidR="00EA04DA" w:rsidRDefault="005F1F7F">
      <w:pPr>
        <w:pStyle w:val="TOC1"/>
        <w:rPr>
          <w:rFonts w:asciiTheme="minorHAnsi" w:eastAsiaTheme="minorEastAsia" w:hAnsiTheme="minorHAnsi" w:cstheme="minorBidi"/>
          <w:b w:val="0"/>
          <w:bCs w:val="0"/>
          <w:caps w:val="0"/>
          <w:sz w:val="21"/>
          <w:szCs w:val="22"/>
        </w:rPr>
      </w:pPr>
      <w:hyperlink w:anchor="_Toc129865971" w:history="1">
        <w:r w:rsidR="00EA04DA" w:rsidRPr="001B664D">
          <w:rPr>
            <w:rStyle w:val="ab"/>
          </w:rPr>
          <w:t>六、相关服务机构</w:t>
        </w:r>
        <w:r w:rsidR="00EA04DA">
          <w:rPr>
            <w:webHidden/>
          </w:rPr>
          <w:tab/>
        </w:r>
        <w:r w:rsidR="00EA04DA">
          <w:rPr>
            <w:webHidden/>
          </w:rPr>
          <w:fldChar w:fldCharType="begin"/>
        </w:r>
        <w:r w:rsidR="00EA04DA">
          <w:rPr>
            <w:webHidden/>
          </w:rPr>
          <w:instrText xml:space="preserve"> PAGEREF _Toc129865971 \h </w:instrText>
        </w:r>
        <w:r w:rsidR="00EA04DA">
          <w:rPr>
            <w:webHidden/>
          </w:rPr>
        </w:r>
        <w:r w:rsidR="00EA04DA">
          <w:rPr>
            <w:webHidden/>
          </w:rPr>
          <w:fldChar w:fldCharType="separate"/>
        </w:r>
        <w:r w:rsidR="00190D9D">
          <w:rPr>
            <w:webHidden/>
          </w:rPr>
          <w:t>33</w:t>
        </w:r>
        <w:r w:rsidR="00EA04DA">
          <w:rPr>
            <w:webHidden/>
          </w:rPr>
          <w:fldChar w:fldCharType="end"/>
        </w:r>
      </w:hyperlink>
    </w:p>
    <w:p w14:paraId="72691A5A" w14:textId="41D265D5" w:rsidR="00EA04DA" w:rsidRDefault="005F1F7F">
      <w:pPr>
        <w:pStyle w:val="TOC1"/>
        <w:rPr>
          <w:rFonts w:asciiTheme="minorHAnsi" w:eastAsiaTheme="minorEastAsia" w:hAnsiTheme="minorHAnsi" w:cstheme="minorBidi"/>
          <w:b w:val="0"/>
          <w:bCs w:val="0"/>
          <w:caps w:val="0"/>
          <w:sz w:val="21"/>
          <w:szCs w:val="22"/>
        </w:rPr>
      </w:pPr>
      <w:hyperlink w:anchor="_Toc129865972" w:history="1">
        <w:r w:rsidR="00EA04DA" w:rsidRPr="001B664D">
          <w:rPr>
            <w:rStyle w:val="ab"/>
          </w:rPr>
          <w:t>六、基金的募集</w:t>
        </w:r>
        <w:r w:rsidR="00EA04DA">
          <w:rPr>
            <w:webHidden/>
          </w:rPr>
          <w:tab/>
        </w:r>
        <w:r w:rsidR="00EA04DA">
          <w:rPr>
            <w:webHidden/>
          </w:rPr>
          <w:fldChar w:fldCharType="begin"/>
        </w:r>
        <w:r w:rsidR="00EA04DA">
          <w:rPr>
            <w:webHidden/>
          </w:rPr>
          <w:instrText xml:space="preserve"> PAGEREF _Toc129865972 \h </w:instrText>
        </w:r>
        <w:r w:rsidR="00EA04DA">
          <w:rPr>
            <w:webHidden/>
          </w:rPr>
        </w:r>
        <w:r w:rsidR="00EA04DA">
          <w:rPr>
            <w:webHidden/>
          </w:rPr>
          <w:fldChar w:fldCharType="separate"/>
        </w:r>
        <w:r w:rsidR="00190D9D">
          <w:rPr>
            <w:webHidden/>
          </w:rPr>
          <w:t>35</w:t>
        </w:r>
        <w:r w:rsidR="00EA04DA">
          <w:rPr>
            <w:webHidden/>
          </w:rPr>
          <w:fldChar w:fldCharType="end"/>
        </w:r>
      </w:hyperlink>
    </w:p>
    <w:p w14:paraId="4524E24F" w14:textId="4C05780E" w:rsidR="00EA04DA" w:rsidRDefault="005F1F7F">
      <w:pPr>
        <w:pStyle w:val="TOC1"/>
        <w:rPr>
          <w:rFonts w:asciiTheme="minorHAnsi" w:eastAsiaTheme="minorEastAsia" w:hAnsiTheme="minorHAnsi" w:cstheme="minorBidi"/>
          <w:b w:val="0"/>
          <w:bCs w:val="0"/>
          <w:caps w:val="0"/>
          <w:sz w:val="21"/>
          <w:szCs w:val="22"/>
        </w:rPr>
      </w:pPr>
      <w:hyperlink w:anchor="_Toc129865973" w:history="1">
        <w:r w:rsidR="00EA04DA" w:rsidRPr="001B664D">
          <w:rPr>
            <w:rStyle w:val="ab"/>
          </w:rPr>
          <w:t>七、基金合同的生效</w:t>
        </w:r>
        <w:r w:rsidR="00EA04DA">
          <w:rPr>
            <w:webHidden/>
          </w:rPr>
          <w:tab/>
        </w:r>
        <w:r w:rsidR="00EA04DA">
          <w:rPr>
            <w:webHidden/>
          </w:rPr>
          <w:fldChar w:fldCharType="begin"/>
        </w:r>
        <w:r w:rsidR="00EA04DA">
          <w:rPr>
            <w:webHidden/>
          </w:rPr>
          <w:instrText xml:space="preserve"> PAGEREF _Toc129865973 \h </w:instrText>
        </w:r>
        <w:r w:rsidR="00EA04DA">
          <w:rPr>
            <w:webHidden/>
          </w:rPr>
        </w:r>
        <w:r w:rsidR="00EA04DA">
          <w:rPr>
            <w:webHidden/>
          </w:rPr>
          <w:fldChar w:fldCharType="separate"/>
        </w:r>
        <w:r w:rsidR="00190D9D">
          <w:rPr>
            <w:webHidden/>
          </w:rPr>
          <w:t>40</w:t>
        </w:r>
        <w:r w:rsidR="00EA04DA">
          <w:rPr>
            <w:webHidden/>
          </w:rPr>
          <w:fldChar w:fldCharType="end"/>
        </w:r>
      </w:hyperlink>
    </w:p>
    <w:p w14:paraId="330AD508" w14:textId="14173CE4" w:rsidR="00EA04DA" w:rsidRDefault="005F1F7F">
      <w:pPr>
        <w:pStyle w:val="TOC1"/>
        <w:rPr>
          <w:rFonts w:asciiTheme="minorHAnsi" w:eastAsiaTheme="minorEastAsia" w:hAnsiTheme="minorHAnsi" w:cstheme="minorBidi"/>
          <w:b w:val="0"/>
          <w:bCs w:val="0"/>
          <w:caps w:val="0"/>
          <w:sz w:val="21"/>
          <w:szCs w:val="22"/>
        </w:rPr>
      </w:pPr>
      <w:hyperlink w:anchor="_Toc129865974" w:history="1">
        <w:r w:rsidR="00EA04DA" w:rsidRPr="001B664D">
          <w:rPr>
            <w:rStyle w:val="ab"/>
          </w:rPr>
          <w:t>八、基金份额折算与变更登记</w:t>
        </w:r>
        <w:r w:rsidR="00EA04DA">
          <w:rPr>
            <w:webHidden/>
          </w:rPr>
          <w:tab/>
        </w:r>
        <w:r w:rsidR="00EA04DA">
          <w:rPr>
            <w:webHidden/>
          </w:rPr>
          <w:fldChar w:fldCharType="begin"/>
        </w:r>
        <w:r w:rsidR="00EA04DA">
          <w:rPr>
            <w:webHidden/>
          </w:rPr>
          <w:instrText xml:space="preserve"> PAGEREF _Toc129865974 \h </w:instrText>
        </w:r>
        <w:r w:rsidR="00EA04DA">
          <w:rPr>
            <w:webHidden/>
          </w:rPr>
        </w:r>
        <w:r w:rsidR="00EA04DA">
          <w:rPr>
            <w:webHidden/>
          </w:rPr>
          <w:fldChar w:fldCharType="separate"/>
        </w:r>
        <w:r w:rsidR="00190D9D">
          <w:rPr>
            <w:webHidden/>
          </w:rPr>
          <w:t>42</w:t>
        </w:r>
        <w:r w:rsidR="00EA04DA">
          <w:rPr>
            <w:webHidden/>
          </w:rPr>
          <w:fldChar w:fldCharType="end"/>
        </w:r>
      </w:hyperlink>
    </w:p>
    <w:p w14:paraId="419B4FB3" w14:textId="1CC57BC6" w:rsidR="00EA04DA" w:rsidRDefault="005F1F7F">
      <w:pPr>
        <w:pStyle w:val="TOC1"/>
        <w:rPr>
          <w:rFonts w:asciiTheme="minorHAnsi" w:eastAsiaTheme="minorEastAsia" w:hAnsiTheme="minorHAnsi" w:cstheme="minorBidi"/>
          <w:b w:val="0"/>
          <w:bCs w:val="0"/>
          <w:caps w:val="0"/>
          <w:sz w:val="21"/>
          <w:szCs w:val="22"/>
        </w:rPr>
      </w:pPr>
      <w:hyperlink w:anchor="_Toc129865975" w:history="1">
        <w:r w:rsidR="00EA04DA" w:rsidRPr="001B664D">
          <w:rPr>
            <w:rStyle w:val="ab"/>
          </w:rPr>
          <w:t>九、基金份额的上市交易</w:t>
        </w:r>
        <w:r w:rsidR="00EA04DA">
          <w:rPr>
            <w:webHidden/>
          </w:rPr>
          <w:tab/>
        </w:r>
        <w:r w:rsidR="00EA04DA">
          <w:rPr>
            <w:webHidden/>
          </w:rPr>
          <w:fldChar w:fldCharType="begin"/>
        </w:r>
        <w:r w:rsidR="00EA04DA">
          <w:rPr>
            <w:webHidden/>
          </w:rPr>
          <w:instrText xml:space="preserve"> PAGEREF _Toc129865975 \h </w:instrText>
        </w:r>
        <w:r w:rsidR="00EA04DA">
          <w:rPr>
            <w:webHidden/>
          </w:rPr>
        </w:r>
        <w:r w:rsidR="00EA04DA">
          <w:rPr>
            <w:webHidden/>
          </w:rPr>
          <w:fldChar w:fldCharType="separate"/>
        </w:r>
        <w:r w:rsidR="00190D9D">
          <w:rPr>
            <w:webHidden/>
          </w:rPr>
          <w:t>43</w:t>
        </w:r>
        <w:r w:rsidR="00EA04DA">
          <w:rPr>
            <w:webHidden/>
          </w:rPr>
          <w:fldChar w:fldCharType="end"/>
        </w:r>
      </w:hyperlink>
    </w:p>
    <w:p w14:paraId="7E4D5DEA" w14:textId="387057B1" w:rsidR="00EA04DA" w:rsidRDefault="005F1F7F">
      <w:pPr>
        <w:pStyle w:val="TOC1"/>
        <w:rPr>
          <w:rFonts w:asciiTheme="minorHAnsi" w:eastAsiaTheme="minorEastAsia" w:hAnsiTheme="minorHAnsi" w:cstheme="minorBidi"/>
          <w:b w:val="0"/>
          <w:bCs w:val="0"/>
          <w:caps w:val="0"/>
          <w:sz w:val="21"/>
          <w:szCs w:val="22"/>
        </w:rPr>
      </w:pPr>
      <w:hyperlink w:anchor="_Toc129865976" w:history="1">
        <w:r w:rsidR="00EA04DA" w:rsidRPr="001B664D">
          <w:rPr>
            <w:rStyle w:val="ab"/>
          </w:rPr>
          <w:t>十、基金份额的申购与赎回</w:t>
        </w:r>
        <w:r w:rsidR="00EA04DA">
          <w:rPr>
            <w:webHidden/>
          </w:rPr>
          <w:tab/>
        </w:r>
        <w:r w:rsidR="00EA04DA">
          <w:rPr>
            <w:webHidden/>
          </w:rPr>
          <w:fldChar w:fldCharType="begin"/>
        </w:r>
        <w:r w:rsidR="00EA04DA">
          <w:rPr>
            <w:webHidden/>
          </w:rPr>
          <w:instrText xml:space="preserve"> PAGEREF _Toc129865976 \h </w:instrText>
        </w:r>
        <w:r w:rsidR="00EA04DA">
          <w:rPr>
            <w:webHidden/>
          </w:rPr>
        </w:r>
        <w:r w:rsidR="00EA04DA">
          <w:rPr>
            <w:webHidden/>
          </w:rPr>
          <w:fldChar w:fldCharType="separate"/>
        </w:r>
        <w:r w:rsidR="00190D9D">
          <w:rPr>
            <w:webHidden/>
          </w:rPr>
          <w:t>45</w:t>
        </w:r>
        <w:r w:rsidR="00EA04DA">
          <w:rPr>
            <w:webHidden/>
          </w:rPr>
          <w:fldChar w:fldCharType="end"/>
        </w:r>
      </w:hyperlink>
    </w:p>
    <w:p w14:paraId="7918DCAE" w14:textId="085A54C6" w:rsidR="00EA04DA" w:rsidRDefault="005F1F7F">
      <w:pPr>
        <w:pStyle w:val="TOC1"/>
        <w:rPr>
          <w:rFonts w:asciiTheme="minorHAnsi" w:eastAsiaTheme="minorEastAsia" w:hAnsiTheme="minorHAnsi" w:cstheme="minorBidi"/>
          <w:b w:val="0"/>
          <w:bCs w:val="0"/>
          <w:caps w:val="0"/>
          <w:sz w:val="21"/>
          <w:szCs w:val="22"/>
        </w:rPr>
      </w:pPr>
      <w:hyperlink w:anchor="_Toc129865977" w:history="1">
        <w:r w:rsidR="00EA04DA" w:rsidRPr="001B664D">
          <w:rPr>
            <w:rStyle w:val="ab"/>
          </w:rPr>
          <w:t>十一、基金的投资</w:t>
        </w:r>
        <w:r w:rsidR="00EA04DA">
          <w:rPr>
            <w:webHidden/>
          </w:rPr>
          <w:tab/>
        </w:r>
        <w:r w:rsidR="00EA04DA">
          <w:rPr>
            <w:webHidden/>
          </w:rPr>
          <w:fldChar w:fldCharType="begin"/>
        </w:r>
        <w:r w:rsidR="00EA04DA">
          <w:rPr>
            <w:webHidden/>
          </w:rPr>
          <w:instrText xml:space="preserve"> PAGEREF _Toc129865977 \h </w:instrText>
        </w:r>
        <w:r w:rsidR="00EA04DA">
          <w:rPr>
            <w:webHidden/>
          </w:rPr>
        </w:r>
        <w:r w:rsidR="00EA04DA">
          <w:rPr>
            <w:webHidden/>
          </w:rPr>
          <w:fldChar w:fldCharType="separate"/>
        </w:r>
        <w:r w:rsidR="00190D9D">
          <w:rPr>
            <w:webHidden/>
          </w:rPr>
          <w:t>60</w:t>
        </w:r>
        <w:r w:rsidR="00EA04DA">
          <w:rPr>
            <w:webHidden/>
          </w:rPr>
          <w:fldChar w:fldCharType="end"/>
        </w:r>
      </w:hyperlink>
    </w:p>
    <w:p w14:paraId="49D6F705" w14:textId="3C5C7D7E" w:rsidR="00EA04DA" w:rsidRDefault="005F1F7F">
      <w:pPr>
        <w:pStyle w:val="TOC1"/>
        <w:rPr>
          <w:rFonts w:asciiTheme="minorHAnsi" w:eastAsiaTheme="minorEastAsia" w:hAnsiTheme="minorHAnsi" w:cstheme="minorBidi"/>
          <w:b w:val="0"/>
          <w:bCs w:val="0"/>
          <w:caps w:val="0"/>
          <w:sz w:val="21"/>
          <w:szCs w:val="22"/>
        </w:rPr>
      </w:pPr>
      <w:hyperlink w:anchor="_Toc129865978" w:history="1">
        <w:r w:rsidR="00EA04DA" w:rsidRPr="001B664D">
          <w:rPr>
            <w:rStyle w:val="ab"/>
          </w:rPr>
          <w:t>十二、基金的财产</w:t>
        </w:r>
        <w:r w:rsidR="00EA04DA">
          <w:rPr>
            <w:webHidden/>
          </w:rPr>
          <w:tab/>
        </w:r>
        <w:r w:rsidR="00EA04DA">
          <w:rPr>
            <w:webHidden/>
          </w:rPr>
          <w:fldChar w:fldCharType="begin"/>
        </w:r>
        <w:r w:rsidR="00EA04DA">
          <w:rPr>
            <w:webHidden/>
          </w:rPr>
          <w:instrText xml:space="preserve"> PAGEREF _Toc129865978 \h </w:instrText>
        </w:r>
        <w:r w:rsidR="00EA04DA">
          <w:rPr>
            <w:webHidden/>
          </w:rPr>
        </w:r>
        <w:r w:rsidR="00EA04DA">
          <w:rPr>
            <w:webHidden/>
          </w:rPr>
          <w:fldChar w:fldCharType="separate"/>
        </w:r>
        <w:r w:rsidR="00190D9D">
          <w:rPr>
            <w:webHidden/>
          </w:rPr>
          <w:t>73</w:t>
        </w:r>
        <w:r w:rsidR="00EA04DA">
          <w:rPr>
            <w:webHidden/>
          </w:rPr>
          <w:fldChar w:fldCharType="end"/>
        </w:r>
      </w:hyperlink>
    </w:p>
    <w:p w14:paraId="56CF65BD" w14:textId="7116B3F1" w:rsidR="00EA04DA" w:rsidRDefault="005F1F7F">
      <w:pPr>
        <w:pStyle w:val="TOC1"/>
        <w:rPr>
          <w:rFonts w:asciiTheme="minorHAnsi" w:eastAsiaTheme="minorEastAsia" w:hAnsiTheme="minorHAnsi" w:cstheme="minorBidi"/>
          <w:b w:val="0"/>
          <w:bCs w:val="0"/>
          <w:caps w:val="0"/>
          <w:sz w:val="21"/>
          <w:szCs w:val="22"/>
        </w:rPr>
      </w:pPr>
      <w:hyperlink w:anchor="_Toc129865979" w:history="1">
        <w:r w:rsidR="00EA04DA" w:rsidRPr="001B664D">
          <w:rPr>
            <w:rStyle w:val="ab"/>
          </w:rPr>
          <w:t>十三、基金资产的估值</w:t>
        </w:r>
        <w:r w:rsidR="00EA04DA">
          <w:rPr>
            <w:webHidden/>
          </w:rPr>
          <w:tab/>
        </w:r>
        <w:r w:rsidR="00EA04DA">
          <w:rPr>
            <w:webHidden/>
          </w:rPr>
          <w:fldChar w:fldCharType="begin"/>
        </w:r>
        <w:r w:rsidR="00EA04DA">
          <w:rPr>
            <w:webHidden/>
          </w:rPr>
          <w:instrText xml:space="preserve"> PAGEREF _Toc129865979 \h </w:instrText>
        </w:r>
        <w:r w:rsidR="00EA04DA">
          <w:rPr>
            <w:webHidden/>
          </w:rPr>
        </w:r>
        <w:r w:rsidR="00EA04DA">
          <w:rPr>
            <w:webHidden/>
          </w:rPr>
          <w:fldChar w:fldCharType="separate"/>
        </w:r>
        <w:r w:rsidR="00190D9D">
          <w:rPr>
            <w:webHidden/>
          </w:rPr>
          <w:t>75</w:t>
        </w:r>
        <w:r w:rsidR="00EA04DA">
          <w:rPr>
            <w:webHidden/>
          </w:rPr>
          <w:fldChar w:fldCharType="end"/>
        </w:r>
      </w:hyperlink>
    </w:p>
    <w:p w14:paraId="6D7EE537" w14:textId="745B5A37" w:rsidR="00EA04DA" w:rsidRDefault="005F1F7F">
      <w:pPr>
        <w:pStyle w:val="TOC1"/>
        <w:rPr>
          <w:rFonts w:asciiTheme="minorHAnsi" w:eastAsiaTheme="minorEastAsia" w:hAnsiTheme="minorHAnsi" w:cstheme="minorBidi"/>
          <w:b w:val="0"/>
          <w:bCs w:val="0"/>
          <w:caps w:val="0"/>
          <w:sz w:val="21"/>
          <w:szCs w:val="22"/>
        </w:rPr>
      </w:pPr>
      <w:hyperlink w:anchor="_Toc129865980" w:history="1">
        <w:r w:rsidR="00EA04DA" w:rsidRPr="001B664D">
          <w:rPr>
            <w:rStyle w:val="ab"/>
          </w:rPr>
          <w:t>十四、基金的收益与分配</w:t>
        </w:r>
        <w:r w:rsidR="00EA04DA">
          <w:rPr>
            <w:webHidden/>
          </w:rPr>
          <w:tab/>
        </w:r>
        <w:r w:rsidR="00EA04DA">
          <w:rPr>
            <w:webHidden/>
          </w:rPr>
          <w:fldChar w:fldCharType="begin"/>
        </w:r>
        <w:r w:rsidR="00EA04DA">
          <w:rPr>
            <w:webHidden/>
          </w:rPr>
          <w:instrText xml:space="preserve"> PAGEREF _Toc129865980 \h </w:instrText>
        </w:r>
        <w:r w:rsidR="00EA04DA">
          <w:rPr>
            <w:webHidden/>
          </w:rPr>
        </w:r>
        <w:r w:rsidR="00EA04DA">
          <w:rPr>
            <w:webHidden/>
          </w:rPr>
          <w:fldChar w:fldCharType="separate"/>
        </w:r>
        <w:r w:rsidR="00190D9D">
          <w:rPr>
            <w:webHidden/>
          </w:rPr>
          <w:t>84</w:t>
        </w:r>
        <w:r w:rsidR="00EA04DA">
          <w:rPr>
            <w:webHidden/>
          </w:rPr>
          <w:fldChar w:fldCharType="end"/>
        </w:r>
      </w:hyperlink>
    </w:p>
    <w:p w14:paraId="382C5BDA" w14:textId="4356C060" w:rsidR="00EA04DA" w:rsidRDefault="005F1F7F">
      <w:pPr>
        <w:pStyle w:val="TOC1"/>
        <w:rPr>
          <w:rFonts w:asciiTheme="minorHAnsi" w:eastAsiaTheme="minorEastAsia" w:hAnsiTheme="minorHAnsi" w:cstheme="minorBidi"/>
          <w:b w:val="0"/>
          <w:bCs w:val="0"/>
          <w:caps w:val="0"/>
          <w:sz w:val="21"/>
          <w:szCs w:val="22"/>
        </w:rPr>
      </w:pPr>
      <w:hyperlink w:anchor="_Toc129865981" w:history="1">
        <w:r w:rsidR="00EA04DA" w:rsidRPr="001B664D">
          <w:rPr>
            <w:rStyle w:val="ab"/>
          </w:rPr>
          <w:t>十五、基金的费用与税收</w:t>
        </w:r>
        <w:r w:rsidR="00EA04DA">
          <w:rPr>
            <w:webHidden/>
          </w:rPr>
          <w:tab/>
        </w:r>
        <w:bookmarkStart w:id="0" w:name="_GoBack"/>
        <w:bookmarkEnd w:id="0"/>
        <w:r w:rsidR="00EA04DA">
          <w:rPr>
            <w:webHidden/>
          </w:rPr>
          <w:fldChar w:fldCharType="begin"/>
        </w:r>
        <w:r w:rsidR="00EA04DA">
          <w:rPr>
            <w:webHidden/>
          </w:rPr>
          <w:instrText xml:space="preserve"> PAGEREF _Toc129865981 \h </w:instrText>
        </w:r>
        <w:r w:rsidR="00EA04DA">
          <w:rPr>
            <w:webHidden/>
          </w:rPr>
        </w:r>
        <w:r w:rsidR="00EA04DA">
          <w:rPr>
            <w:webHidden/>
          </w:rPr>
          <w:fldChar w:fldCharType="separate"/>
        </w:r>
        <w:r w:rsidR="00190D9D">
          <w:rPr>
            <w:webHidden/>
          </w:rPr>
          <w:t>86</w:t>
        </w:r>
        <w:r w:rsidR="00EA04DA">
          <w:rPr>
            <w:webHidden/>
          </w:rPr>
          <w:fldChar w:fldCharType="end"/>
        </w:r>
      </w:hyperlink>
    </w:p>
    <w:p w14:paraId="18CC9131" w14:textId="52A5B0B6" w:rsidR="00EA04DA" w:rsidRDefault="005F1F7F">
      <w:pPr>
        <w:pStyle w:val="TOC1"/>
        <w:rPr>
          <w:rFonts w:asciiTheme="minorHAnsi" w:eastAsiaTheme="minorEastAsia" w:hAnsiTheme="minorHAnsi" w:cstheme="minorBidi"/>
          <w:b w:val="0"/>
          <w:bCs w:val="0"/>
          <w:caps w:val="0"/>
          <w:sz w:val="21"/>
          <w:szCs w:val="22"/>
        </w:rPr>
      </w:pPr>
      <w:hyperlink w:anchor="_Toc129865982" w:history="1">
        <w:r w:rsidR="00EA04DA" w:rsidRPr="001B664D">
          <w:rPr>
            <w:rStyle w:val="ab"/>
          </w:rPr>
          <w:t>十六、基金的会计与审计</w:t>
        </w:r>
        <w:r w:rsidR="00EA04DA">
          <w:rPr>
            <w:webHidden/>
          </w:rPr>
          <w:tab/>
        </w:r>
        <w:r w:rsidR="00EA04DA">
          <w:rPr>
            <w:webHidden/>
          </w:rPr>
          <w:fldChar w:fldCharType="begin"/>
        </w:r>
        <w:r w:rsidR="00EA04DA">
          <w:rPr>
            <w:webHidden/>
          </w:rPr>
          <w:instrText xml:space="preserve"> PAGEREF _Toc129865982 \h </w:instrText>
        </w:r>
        <w:r w:rsidR="00EA04DA">
          <w:rPr>
            <w:webHidden/>
          </w:rPr>
        </w:r>
        <w:r w:rsidR="00EA04DA">
          <w:rPr>
            <w:webHidden/>
          </w:rPr>
          <w:fldChar w:fldCharType="separate"/>
        </w:r>
        <w:r w:rsidR="00190D9D">
          <w:rPr>
            <w:webHidden/>
          </w:rPr>
          <w:t>89</w:t>
        </w:r>
        <w:r w:rsidR="00EA04DA">
          <w:rPr>
            <w:webHidden/>
          </w:rPr>
          <w:fldChar w:fldCharType="end"/>
        </w:r>
      </w:hyperlink>
    </w:p>
    <w:p w14:paraId="7AEAB3DA" w14:textId="3E4A616A" w:rsidR="00EA04DA" w:rsidRDefault="005F1F7F">
      <w:pPr>
        <w:pStyle w:val="TOC1"/>
        <w:rPr>
          <w:rFonts w:asciiTheme="minorHAnsi" w:eastAsiaTheme="minorEastAsia" w:hAnsiTheme="minorHAnsi" w:cstheme="minorBidi"/>
          <w:b w:val="0"/>
          <w:bCs w:val="0"/>
          <w:caps w:val="0"/>
          <w:sz w:val="21"/>
          <w:szCs w:val="22"/>
        </w:rPr>
      </w:pPr>
      <w:hyperlink w:anchor="_Toc129865983" w:history="1">
        <w:r w:rsidR="00EA04DA" w:rsidRPr="001B664D">
          <w:rPr>
            <w:rStyle w:val="ab"/>
          </w:rPr>
          <w:t>十七、基金的信息披露</w:t>
        </w:r>
        <w:r w:rsidR="00EA04DA">
          <w:rPr>
            <w:webHidden/>
          </w:rPr>
          <w:tab/>
        </w:r>
        <w:r w:rsidR="00EA04DA">
          <w:rPr>
            <w:webHidden/>
          </w:rPr>
          <w:fldChar w:fldCharType="begin"/>
        </w:r>
        <w:r w:rsidR="00EA04DA">
          <w:rPr>
            <w:webHidden/>
          </w:rPr>
          <w:instrText xml:space="preserve"> PAGEREF _Toc129865983 \h </w:instrText>
        </w:r>
        <w:r w:rsidR="00EA04DA">
          <w:rPr>
            <w:webHidden/>
          </w:rPr>
        </w:r>
        <w:r w:rsidR="00EA04DA">
          <w:rPr>
            <w:webHidden/>
          </w:rPr>
          <w:fldChar w:fldCharType="separate"/>
        </w:r>
        <w:r w:rsidR="00190D9D">
          <w:rPr>
            <w:webHidden/>
          </w:rPr>
          <w:t>90</w:t>
        </w:r>
        <w:r w:rsidR="00EA04DA">
          <w:rPr>
            <w:webHidden/>
          </w:rPr>
          <w:fldChar w:fldCharType="end"/>
        </w:r>
      </w:hyperlink>
    </w:p>
    <w:p w14:paraId="1902B519" w14:textId="20CA4093" w:rsidR="00EA04DA" w:rsidRDefault="005F1F7F">
      <w:pPr>
        <w:pStyle w:val="TOC1"/>
        <w:rPr>
          <w:rFonts w:asciiTheme="minorHAnsi" w:eastAsiaTheme="minorEastAsia" w:hAnsiTheme="minorHAnsi" w:cstheme="minorBidi"/>
          <w:b w:val="0"/>
          <w:bCs w:val="0"/>
          <w:caps w:val="0"/>
          <w:sz w:val="21"/>
          <w:szCs w:val="22"/>
        </w:rPr>
      </w:pPr>
      <w:hyperlink w:anchor="_Toc129865984" w:history="1">
        <w:r w:rsidR="00EA04DA" w:rsidRPr="001B664D">
          <w:rPr>
            <w:rStyle w:val="ab"/>
          </w:rPr>
          <w:t>十八、风险揭示</w:t>
        </w:r>
        <w:r w:rsidR="00EA04DA">
          <w:rPr>
            <w:webHidden/>
          </w:rPr>
          <w:tab/>
        </w:r>
        <w:r w:rsidR="00EA04DA">
          <w:rPr>
            <w:webHidden/>
          </w:rPr>
          <w:fldChar w:fldCharType="begin"/>
        </w:r>
        <w:r w:rsidR="00EA04DA">
          <w:rPr>
            <w:webHidden/>
          </w:rPr>
          <w:instrText xml:space="preserve"> PAGEREF _Toc129865984 \h </w:instrText>
        </w:r>
        <w:r w:rsidR="00EA04DA">
          <w:rPr>
            <w:webHidden/>
          </w:rPr>
        </w:r>
        <w:r w:rsidR="00EA04DA">
          <w:rPr>
            <w:webHidden/>
          </w:rPr>
          <w:fldChar w:fldCharType="separate"/>
        </w:r>
        <w:r w:rsidR="00190D9D">
          <w:rPr>
            <w:webHidden/>
          </w:rPr>
          <w:t>98</w:t>
        </w:r>
        <w:r w:rsidR="00EA04DA">
          <w:rPr>
            <w:webHidden/>
          </w:rPr>
          <w:fldChar w:fldCharType="end"/>
        </w:r>
      </w:hyperlink>
    </w:p>
    <w:p w14:paraId="17EA4026" w14:textId="613E4071" w:rsidR="00EA04DA" w:rsidRDefault="005F1F7F">
      <w:pPr>
        <w:pStyle w:val="TOC1"/>
        <w:rPr>
          <w:rFonts w:asciiTheme="minorHAnsi" w:eastAsiaTheme="minorEastAsia" w:hAnsiTheme="minorHAnsi" w:cstheme="minorBidi"/>
          <w:b w:val="0"/>
          <w:bCs w:val="0"/>
          <w:caps w:val="0"/>
          <w:sz w:val="21"/>
          <w:szCs w:val="22"/>
        </w:rPr>
      </w:pPr>
      <w:hyperlink w:anchor="_Toc129865985" w:history="1">
        <w:r w:rsidR="00EA04DA" w:rsidRPr="001B664D">
          <w:rPr>
            <w:rStyle w:val="ab"/>
          </w:rPr>
          <w:t>十九、基金合同的变更、终止与清算</w:t>
        </w:r>
        <w:r w:rsidR="00EA04DA">
          <w:rPr>
            <w:webHidden/>
          </w:rPr>
          <w:tab/>
        </w:r>
        <w:r w:rsidR="00EA04DA">
          <w:rPr>
            <w:webHidden/>
          </w:rPr>
          <w:fldChar w:fldCharType="begin"/>
        </w:r>
        <w:r w:rsidR="00EA04DA">
          <w:rPr>
            <w:webHidden/>
          </w:rPr>
          <w:instrText xml:space="preserve"> PAGEREF _Toc129865985 \h </w:instrText>
        </w:r>
        <w:r w:rsidR="00EA04DA">
          <w:rPr>
            <w:webHidden/>
          </w:rPr>
        </w:r>
        <w:r w:rsidR="00EA04DA">
          <w:rPr>
            <w:webHidden/>
          </w:rPr>
          <w:fldChar w:fldCharType="separate"/>
        </w:r>
        <w:r w:rsidR="00190D9D">
          <w:rPr>
            <w:webHidden/>
          </w:rPr>
          <w:t>109</w:t>
        </w:r>
        <w:r w:rsidR="00EA04DA">
          <w:rPr>
            <w:webHidden/>
          </w:rPr>
          <w:fldChar w:fldCharType="end"/>
        </w:r>
      </w:hyperlink>
    </w:p>
    <w:p w14:paraId="10ABB0E6" w14:textId="47443446" w:rsidR="00EA04DA" w:rsidRDefault="005F1F7F">
      <w:pPr>
        <w:pStyle w:val="TOC1"/>
        <w:rPr>
          <w:rFonts w:asciiTheme="minorHAnsi" w:eastAsiaTheme="minorEastAsia" w:hAnsiTheme="minorHAnsi" w:cstheme="minorBidi"/>
          <w:b w:val="0"/>
          <w:bCs w:val="0"/>
          <w:caps w:val="0"/>
          <w:sz w:val="21"/>
          <w:szCs w:val="22"/>
        </w:rPr>
      </w:pPr>
      <w:hyperlink w:anchor="_Toc129865986" w:history="1">
        <w:r w:rsidR="00EA04DA" w:rsidRPr="001B664D">
          <w:rPr>
            <w:rStyle w:val="ab"/>
          </w:rPr>
          <w:t>二十、基金合同的内容摘要</w:t>
        </w:r>
        <w:r w:rsidR="00EA04DA">
          <w:rPr>
            <w:webHidden/>
          </w:rPr>
          <w:tab/>
        </w:r>
        <w:r w:rsidR="00EA04DA">
          <w:rPr>
            <w:webHidden/>
          </w:rPr>
          <w:fldChar w:fldCharType="begin"/>
        </w:r>
        <w:r w:rsidR="00EA04DA">
          <w:rPr>
            <w:webHidden/>
          </w:rPr>
          <w:instrText xml:space="preserve"> PAGEREF _Toc129865986 \h </w:instrText>
        </w:r>
        <w:r w:rsidR="00EA04DA">
          <w:rPr>
            <w:webHidden/>
          </w:rPr>
        </w:r>
        <w:r w:rsidR="00EA04DA">
          <w:rPr>
            <w:webHidden/>
          </w:rPr>
          <w:fldChar w:fldCharType="separate"/>
        </w:r>
        <w:r w:rsidR="00190D9D">
          <w:rPr>
            <w:webHidden/>
          </w:rPr>
          <w:t>111</w:t>
        </w:r>
        <w:r w:rsidR="00EA04DA">
          <w:rPr>
            <w:webHidden/>
          </w:rPr>
          <w:fldChar w:fldCharType="end"/>
        </w:r>
      </w:hyperlink>
    </w:p>
    <w:p w14:paraId="25AE18C9" w14:textId="1E117DC4" w:rsidR="00EA04DA" w:rsidRDefault="005F1F7F">
      <w:pPr>
        <w:pStyle w:val="TOC1"/>
        <w:rPr>
          <w:rFonts w:asciiTheme="minorHAnsi" w:eastAsiaTheme="minorEastAsia" w:hAnsiTheme="minorHAnsi" w:cstheme="minorBidi"/>
          <w:b w:val="0"/>
          <w:bCs w:val="0"/>
          <w:caps w:val="0"/>
          <w:sz w:val="21"/>
          <w:szCs w:val="22"/>
        </w:rPr>
      </w:pPr>
      <w:hyperlink w:anchor="_Toc129865987" w:history="1">
        <w:r w:rsidR="00EA04DA" w:rsidRPr="001B664D">
          <w:rPr>
            <w:rStyle w:val="ab"/>
          </w:rPr>
          <w:t>二十一、基金托管协议的内容摘要</w:t>
        </w:r>
        <w:r w:rsidR="00EA04DA">
          <w:rPr>
            <w:webHidden/>
          </w:rPr>
          <w:tab/>
        </w:r>
        <w:r w:rsidR="00EA04DA">
          <w:rPr>
            <w:webHidden/>
          </w:rPr>
          <w:fldChar w:fldCharType="begin"/>
        </w:r>
        <w:r w:rsidR="00EA04DA">
          <w:rPr>
            <w:webHidden/>
          </w:rPr>
          <w:instrText xml:space="preserve"> PAGEREF _Toc129865987 \h </w:instrText>
        </w:r>
        <w:r w:rsidR="00EA04DA">
          <w:rPr>
            <w:webHidden/>
          </w:rPr>
        </w:r>
        <w:r w:rsidR="00EA04DA">
          <w:rPr>
            <w:webHidden/>
          </w:rPr>
          <w:fldChar w:fldCharType="separate"/>
        </w:r>
        <w:r w:rsidR="00190D9D">
          <w:rPr>
            <w:webHidden/>
          </w:rPr>
          <w:t>130</w:t>
        </w:r>
        <w:r w:rsidR="00EA04DA">
          <w:rPr>
            <w:webHidden/>
          </w:rPr>
          <w:fldChar w:fldCharType="end"/>
        </w:r>
      </w:hyperlink>
    </w:p>
    <w:p w14:paraId="22F99776" w14:textId="1C2A5B5A" w:rsidR="00EA04DA" w:rsidRDefault="005F1F7F">
      <w:pPr>
        <w:pStyle w:val="TOC1"/>
        <w:rPr>
          <w:rFonts w:asciiTheme="minorHAnsi" w:eastAsiaTheme="minorEastAsia" w:hAnsiTheme="minorHAnsi" w:cstheme="minorBidi"/>
          <w:b w:val="0"/>
          <w:bCs w:val="0"/>
          <w:caps w:val="0"/>
          <w:sz w:val="21"/>
          <w:szCs w:val="22"/>
        </w:rPr>
      </w:pPr>
      <w:hyperlink w:anchor="_Toc129865988" w:history="1">
        <w:r w:rsidR="00EA04DA" w:rsidRPr="001B664D">
          <w:rPr>
            <w:rStyle w:val="ab"/>
          </w:rPr>
          <w:t>二十二、对基金份额持有人的服务</w:t>
        </w:r>
        <w:r w:rsidR="00EA04DA">
          <w:rPr>
            <w:webHidden/>
          </w:rPr>
          <w:tab/>
        </w:r>
        <w:r w:rsidR="00EA04DA">
          <w:rPr>
            <w:webHidden/>
          </w:rPr>
          <w:fldChar w:fldCharType="begin"/>
        </w:r>
        <w:r w:rsidR="00EA04DA">
          <w:rPr>
            <w:webHidden/>
          </w:rPr>
          <w:instrText xml:space="preserve"> PAGEREF _Toc129865988 \h </w:instrText>
        </w:r>
        <w:r w:rsidR="00EA04DA">
          <w:rPr>
            <w:webHidden/>
          </w:rPr>
        </w:r>
        <w:r w:rsidR="00EA04DA">
          <w:rPr>
            <w:webHidden/>
          </w:rPr>
          <w:fldChar w:fldCharType="separate"/>
        </w:r>
        <w:r w:rsidR="00190D9D">
          <w:rPr>
            <w:webHidden/>
          </w:rPr>
          <w:t>155</w:t>
        </w:r>
        <w:r w:rsidR="00EA04DA">
          <w:rPr>
            <w:webHidden/>
          </w:rPr>
          <w:fldChar w:fldCharType="end"/>
        </w:r>
      </w:hyperlink>
    </w:p>
    <w:p w14:paraId="5C34456F" w14:textId="01D790EB" w:rsidR="00EA04DA" w:rsidRDefault="005F1F7F">
      <w:pPr>
        <w:pStyle w:val="TOC1"/>
        <w:rPr>
          <w:rFonts w:asciiTheme="minorHAnsi" w:eastAsiaTheme="minorEastAsia" w:hAnsiTheme="minorHAnsi" w:cstheme="minorBidi"/>
          <w:b w:val="0"/>
          <w:bCs w:val="0"/>
          <w:caps w:val="0"/>
          <w:sz w:val="21"/>
          <w:szCs w:val="22"/>
        </w:rPr>
      </w:pPr>
      <w:hyperlink w:anchor="_Toc129865989" w:history="1">
        <w:r w:rsidR="00EA04DA" w:rsidRPr="001B664D">
          <w:rPr>
            <w:rStyle w:val="ab"/>
          </w:rPr>
          <w:t>二十三、其他应披露事项</w:t>
        </w:r>
        <w:r w:rsidR="00EA04DA">
          <w:rPr>
            <w:webHidden/>
          </w:rPr>
          <w:tab/>
        </w:r>
        <w:r w:rsidR="00EA04DA">
          <w:rPr>
            <w:webHidden/>
          </w:rPr>
          <w:fldChar w:fldCharType="begin"/>
        </w:r>
        <w:r w:rsidR="00EA04DA">
          <w:rPr>
            <w:webHidden/>
          </w:rPr>
          <w:instrText xml:space="preserve"> PAGEREF _Toc129865989 \h </w:instrText>
        </w:r>
        <w:r w:rsidR="00EA04DA">
          <w:rPr>
            <w:webHidden/>
          </w:rPr>
        </w:r>
        <w:r w:rsidR="00EA04DA">
          <w:rPr>
            <w:webHidden/>
          </w:rPr>
          <w:fldChar w:fldCharType="separate"/>
        </w:r>
        <w:r w:rsidR="00190D9D">
          <w:rPr>
            <w:webHidden/>
          </w:rPr>
          <w:t>157</w:t>
        </w:r>
        <w:r w:rsidR="00EA04DA">
          <w:rPr>
            <w:webHidden/>
          </w:rPr>
          <w:fldChar w:fldCharType="end"/>
        </w:r>
      </w:hyperlink>
    </w:p>
    <w:p w14:paraId="5C589CAC" w14:textId="58D808A0" w:rsidR="00EA04DA" w:rsidRDefault="005F1F7F">
      <w:pPr>
        <w:pStyle w:val="TOC1"/>
        <w:rPr>
          <w:rFonts w:asciiTheme="minorHAnsi" w:eastAsiaTheme="minorEastAsia" w:hAnsiTheme="minorHAnsi" w:cstheme="minorBidi"/>
          <w:b w:val="0"/>
          <w:bCs w:val="0"/>
          <w:caps w:val="0"/>
          <w:sz w:val="21"/>
          <w:szCs w:val="22"/>
        </w:rPr>
      </w:pPr>
      <w:hyperlink w:anchor="_Toc129865990" w:history="1">
        <w:r w:rsidR="00EA04DA" w:rsidRPr="001B664D">
          <w:rPr>
            <w:rStyle w:val="ab"/>
          </w:rPr>
          <w:t>二十四、招募说明书的存放及查阅方式</w:t>
        </w:r>
        <w:r w:rsidR="00EA04DA">
          <w:rPr>
            <w:webHidden/>
          </w:rPr>
          <w:tab/>
        </w:r>
        <w:r w:rsidR="00EA04DA">
          <w:rPr>
            <w:webHidden/>
          </w:rPr>
          <w:fldChar w:fldCharType="begin"/>
        </w:r>
        <w:r w:rsidR="00EA04DA">
          <w:rPr>
            <w:webHidden/>
          </w:rPr>
          <w:instrText xml:space="preserve"> PAGEREF _Toc129865990 \h </w:instrText>
        </w:r>
        <w:r w:rsidR="00EA04DA">
          <w:rPr>
            <w:webHidden/>
          </w:rPr>
        </w:r>
        <w:r w:rsidR="00EA04DA">
          <w:rPr>
            <w:webHidden/>
          </w:rPr>
          <w:fldChar w:fldCharType="separate"/>
        </w:r>
        <w:r w:rsidR="00190D9D">
          <w:rPr>
            <w:webHidden/>
          </w:rPr>
          <w:t>158</w:t>
        </w:r>
        <w:r w:rsidR="00EA04DA">
          <w:rPr>
            <w:webHidden/>
          </w:rPr>
          <w:fldChar w:fldCharType="end"/>
        </w:r>
      </w:hyperlink>
    </w:p>
    <w:p w14:paraId="4E7F5B29" w14:textId="1FB3CC08" w:rsidR="00EA04DA" w:rsidRDefault="005F1F7F">
      <w:pPr>
        <w:pStyle w:val="TOC1"/>
        <w:rPr>
          <w:rFonts w:asciiTheme="minorHAnsi" w:eastAsiaTheme="minorEastAsia" w:hAnsiTheme="minorHAnsi" w:cstheme="minorBidi"/>
          <w:b w:val="0"/>
          <w:bCs w:val="0"/>
          <w:caps w:val="0"/>
          <w:sz w:val="21"/>
          <w:szCs w:val="22"/>
        </w:rPr>
      </w:pPr>
      <w:hyperlink w:anchor="_Toc129865991" w:history="1">
        <w:r w:rsidR="00EA04DA" w:rsidRPr="001B664D">
          <w:rPr>
            <w:rStyle w:val="ab"/>
          </w:rPr>
          <w:t>二十五、标的指数的编制方案及指数信息查阅方式</w:t>
        </w:r>
        <w:r w:rsidR="00EA04DA">
          <w:rPr>
            <w:webHidden/>
          </w:rPr>
          <w:tab/>
        </w:r>
        <w:r w:rsidR="00EA04DA">
          <w:rPr>
            <w:webHidden/>
          </w:rPr>
          <w:fldChar w:fldCharType="begin"/>
        </w:r>
        <w:r w:rsidR="00EA04DA">
          <w:rPr>
            <w:webHidden/>
          </w:rPr>
          <w:instrText xml:space="preserve"> PAGEREF _Toc129865991 \h </w:instrText>
        </w:r>
        <w:r w:rsidR="00EA04DA">
          <w:rPr>
            <w:webHidden/>
          </w:rPr>
        </w:r>
        <w:r w:rsidR="00EA04DA">
          <w:rPr>
            <w:webHidden/>
          </w:rPr>
          <w:fldChar w:fldCharType="separate"/>
        </w:r>
        <w:r w:rsidR="00190D9D">
          <w:rPr>
            <w:webHidden/>
          </w:rPr>
          <w:t>159</w:t>
        </w:r>
        <w:r w:rsidR="00EA04DA">
          <w:rPr>
            <w:webHidden/>
          </w:rPr>
          <w:fldChar w:fldCharType="end"/>
        </w:r>
      </w:hyperlink>
    </w:p>
    <w:p w14:paraId="06D90439" w14:textId="304493BF" w:rsidR="00EA04DA" w:rsidRDefault="005F1F7F">
      <w:pPr>
        <w:pStyle w:val="TOC1"/>
        <w:rPr>
          <w:rFonts w:asciiTheme="minorHAnsi" w:eastAsiaTheme="minorEastAsia" w:hAnsiTheme="minorHAnsi" w:cstheme="minorBidi"/>
          <w:b w:val="0"/>
          <w:bCs w:val="0"/>
          <w:caps w:val="0"/>
          <w:sz w:val="21"/>
          <w:szCs w:val="22"/>
        </w:rPr>
      </w:pPr>
      <w:hyperlink w:anchor="_Toc129865992" w:history="1">
        <w:r w:rsidR="00EA04DA" w:rsidRPr="001B664D">
          <w:rPr>
            <w:rStyle w:val="ab"/>
          </w:rPr>
          <w:t>二十六、备查文件</w:t>
        </w:r>
        <w:r w:rsidR="00EA04DA">
          <w:rPr>
            <w:webHidden/>
          </w:rPr>
          <w:tab/>
        </w:r>
        <w:r w:rsidR="00EA04DA">
          <w:rPr>
            <w:webHidden/>
          </w:rPr>
          <w:fldChar w:fldCharType="begin"/>
        </w:r>
        <w:r w:rsidR="00EA04DA">
          <w:rPr>
            <w:webHidden/>
          </w:rPr>
          <w:instrText xml:space="preserve"> PAGEREF _Toc129865992 \h </w:instrText>
        </w:r>
        <w:r w:rsidR="00EA04DA">
          <w:rPr>
            <w:webHidden/>
          </w:rPr>
        </w:r>
        <w:r w:rsidR="00EA04DA">
          <w:rPr>
            <w:webHidden/>
          </w:rPr>
          <w:fldChar w:fldCharType="separate"/>
        </w:r>
        <w:r w:rsidR="00190D9D">
          <w:rPr>
            <w:webHidden/>
          </w:rPr>
          <w:t>161</w:t>
        </w:r>
        <w:r w:rsidR="00EA04DA">
          <w:rPr>
            <w:webHidden/>
          </w:rPr>
          <w:fldChar w:fldCharType="end"/>
        </w:r>
      </w:hyperlink>
    </w:p>
    <w:p w14:paraId="05158244" w14:textId="72F70F2A" w:rsidR="003172C7" w:rsidRPr="00596647" w:rsidRDefault="00995DE5" w:rsidP="00CE19A2">
      <w:pPr>
        <w:pStyle w:val="TOC1"/>
        <w:sectPr w:rsidR="003172C7" w:rsidRPr="00596647" w:rsidSect="003172C7">
          <w:footerReference w:type="default" r:id="rId10"/>
          <w:footerReference w:type="first" r:id="rId11"/>
          <w:pgSz w:w="11906" w:h="16838"/>
          <w:pgMar w:top="1440" w:right="1797" w:bottom="1440" w:left="1980" w:header="851" w:footer="992" w:gutter="0"/>
          <w:pgNumType w:start="1"/>
          <w:cols w:space="425"/>
          <w:titlePg/>
          <w:docGrid w:type="lines" w:linePitch="312"/>
        </w:sectPr>
      </w:pPr>
      <w:r w:rsidRPr="00596647">
        <w:rPr>
          <w:noProof w:val="0"/>
        </w:rPr>
        <w:fldChar w:fldCharType="end"/>
      </w:r>
    </w:p>
    <w:p w14:paraId="253322B7" w14:textId="77777777" w:rsidR="001109F3" w:rsidRPr="00596647" w:rsidRDefault="00FA4F62" w:rsidP="00116432">
      <w:pPr>
        <w:pStyle w:val="1"/>
        <w:spacing w:line="360" w:lineRule="exact"/>
        <w:rPr>
          <w:rFonts w:eastAsia="宋体"/>
          <w:color w:val="000000"/>
          <w:sz w:val="24"/>
          <w:szCs w:val="24"/>
        </w:rPr>
      </w:pPr>
      <w:bookmarkStart w:id="1" w:name="_Toc86589164"/>
      <w:bookmarkStart w:id="2" w:name="_Toc92531647"/>
      <w:bookmarkStart w:id="3" w:name="_Toc129865966"/>
      <w:r w:rsidRPr="00596647">
        <w:rPr>
          <w:rFonts w:eastAsia="宋体" w:hint="eastAsia"/>
          <w:color w:val="000000"/>
          <w:sz w:val="24"/>
          <w:szCs w:val="24"/>
        </w:rPr>
        <w:lastRenderedPageBreak/>
        <w:t>一、绪言</w:t>
      </w:r>
      <w:bookmarkEnd w:id="1"/>
      <w:bookmarkEnd w:id="2"/>
      <w:bookmarkEnd w:id="3"/>
    </w:p>
    <w:p w14:paraId="35C7848F" w14:textId="77777777" w:rsidR="00412AFB" w:rsidRPr="00596647" w:rsidRDefault="00E536A7" w:rsidP="0064123C">
      <w:pPr>
        <w:snapToGrid w:val="0"/>
        <w:spacing w:line="360" w:lineRule="auto"/>
        <w:ind w:firstLineChars="200" w:firstLine="480"/>
        <w:rPr>
          <w:color w:val="000000"/>
          <w:sz w:val="24"/>
        </w:rPr>
      </w:pPr>
      <w:r w:rsidRPr="00596647">
        <w:rPr>
          <w:rFonts w:hint="eastAsia"/>
          <w:color w:val="000000"/>
          <w:sz w:val="24"/>
        </w:rPr>
        <w:t>本基金由景顺长城基金管理有限公司依照《基金法》、《运作办法》、《销售办法》、</w:t>
      </w:r>
      <w:r w:rsidR="00593BB6" w:rsidRPr="00596647">
        <w:rPr>
          <w:rFonts w:hint="eastAsia"/>
          <w:color w:val="000000"/>
          <w:sz w:val="24"/>
        </w:rPr>
        <w:t>基金合同</w:t>
      </w:r>
      <w:r w:rsidRPr="00596647">
        <w:rPr>
          <w:rFonts w:hint="eastAsia"/>
          <w:color w:val="000000"/>
          <w:sz w:val="24"/>
        </w:rPr>
        <w:t>及其它有关规定募集。</w:t>
      </w:r>
    </w:p>
    <w:p w14:paraId="42353B60" w14:textId="42F1A2F4" w:rsidR="00412AFB" w:rsidRPr="00596647" w:rsidRDefault="000D2058" w:rsidP="0064123C">
      <w:pPr>
        <w:tabs>
          <w:tab w:val="num" w:pos="540"/>
        </w:tabs>
        <w:snapToGrid w:val="0"/>
        <w:spacing w:line="360" w:lineRule="auto"/>
        <w:ind w:firstLineChars="200" w:firstLine="480"/>
        <w:rPr>
          <w:color w:val="000000"/>
          <w:sz w:val="24"/>
        </w:rPr>
      </w:pPr>
      <w:r>
        <w:rPr>
          <w:rFonts w:hint="eastAsia"/>
          <w:color w:val="000000"/>
          <w:sz w:val="24"/>
        </w:rPr>
        <w:t>景顺长城恒生消费交易型开放式指数证券投资基金（</w:t>
      </w:r>
      <w:r>
        <w:rPr>
          <w:rFonts w:hint="eastAsia"/>
          <w:color w:val="000000"/>
          <w:sz w:val="24"/>
        </w:rPr>
        <w:t>QDII</w:t>
      </w:r>
      <w:r>
        <w:rPr>
          <w:rFonts w:hint="eastAsia"/>
          <w:color w:val="000000"/>
          <w:sz w:val="24"/>
        </w:rPr>
        <w:t>）</w:t>
      </w:r>
      <w:r w:rsidR="00E536A7" w:rsidRPr="00596647">
        <w:rPr>
          <w:rFonts w:hint="eastAsia"/>
          <w:color w:val="000000"/>
          <w:sz w:val="24"/>
        </w:rPr>
        <w:t>招募说明书</w:t>
      </w:r>
      <w:r w:rsidR="00043599" w:rsidRPr="00596647">
        <w:rPr>
          <w:rFonts w:hint="eastAsia"/>
          <w:color w:val="000000"/>
          <w:sz w:val="24"/>
        </w:rPr>
        <w:t>（以下简称</w:t>
      </w:r>
      <w:r w:rsidR="00043599" w:rsidRPr="00596647">
        <w:rPr>
          <w:color w:val="000000"/>
          <w:sz w:val="24"/>
        </w:rPr>
        <w:t>“</w:t>
      </w:r>
      <w:r w:rsidR="00043599" w:rsidRPr="00596647">
        <w:rPr>
          <w:rFonts w:hint="eastAsia"/>
          <w:color w:val="000000"/>
          <w:sz w:val="24"/>
        </w:rPr>
        <w:t>招募说明书</w:t>
      </w:r>
      <w:r w:rsidR="00043599" w:rsidRPr="00596647">
        <w:rPr>
          <w:color w:val="000000"/>
          <w:sz w:val="24"/>
        </w:rPr>
        <w:t>”</w:t>
      </w:r>
      <w:r w:rsidR="00C975AB" w:rsidRPr="00596647">
        <w:rPr>
          <w:rFonts w:hint="eastAsia"/>
          <w:color w:val="000000"/>
          <w:sz w:val="24"/>
        </w:rPr>
        <w:t>或</w:t>
      </w:r>
      <w:r w:rsidR="00043599" w:rsidRPr="00596647">
        <w:rPr>
          <w:color w:val="000000"/>
          <w:sz w:val="24"/>
        </w:rPr>
        <w:t>“</w:t>
      </w:r>
      <w:r w:rsidR="00043599" w:rsidRPr="00596647">
        <w:rPr>
          <w:rFonts w:hint="eastAsia"/>
          <w:color w:val="000000"/>
          <w:sz w:val="24"/>
        </w:rPr>
        <w:t>本招募说明书</w:t>
      </w:r>
      <w:r w:rsidR="00043599" w:rsidRPr="00596647">
        <w:rPr>
          <w:color w:val="000000"/>
          <w:sz w:val="24"/>
        </w:rPr>
        <w:t>”</w:t>
      </w:r>
      <w:r w:rsidR="00043599" w:rsidRPr="00596647">
        <w:rPr>
          <w:rFonts w:hint="eastAsia"/>
          <w:color w:val="000000"/>
          <w:sz w:val="24"/>
        </w:rPr>
        <w:t>）</w:t>
      </w:r>
      <w:r w:rsidR="00E536A7" w:rsidRPr="00596647">
        <w:rPr>
          <w:rFonts w:hint="eastAsia"/>
          <w:color w:val="000000"/>
          <w:sz w:val="24"/>
        </w:rPr>
        <w:t>依据《基金法》、《运作办法》、《销售办法》、《信息披露办法》</w:t>
      </w:r>
      <w:r w:rsidR="00743F32" w:rsidRPr="00596647">
        <w:rPr>
          <w:rFonts w:hint="eastAsia"/>
          <w:color w:val="000000"/>
          <w:sz w:val="24"/>
        </w:rPr>
        <w:t>、《流动性风险管理规定》</w:t>
      </w:r>
      <w:r w:rsidR="00CB113C" w:rsidRPr="00CB113C">
        <w:rPr>
          <w:rFonts w:hint="eastAsia"/>
          <w:color w:val="000000"/>
          <w:sz w:val="24"/>
        </w:rPr>
        <w:t>、《指数基金指引》</w:t>
      </w:r>
      <w:r w:rsidR="007373DE">
        <w:rPr>
          <w:rFonts w:hint="eastAsia"/>
          <w:color w:val="000000"/>
          <w:sz w:val="24"/>
        </w:rPr>
        <w:t>、</w:t>
      </w:r>
      <w:r w:rsidR="007373DE" w:rsidRPr="007A60C3">
        <w:rPr>
          <w:rFonts w:hint="eastAsia"/>
          <w:sz w:val="24"/>
        </w:rPr>
        <w:t>《试行办法》</w:t>
      </w:r>
      <w:r w:rsidR="007373DE">
        <w:rPr>
          <w:rFonts w:hint="eastAsia"/>
          <w:sz w:val="24"/>
        </w:rPr>
        <w:t>、</w:t>
      </w:r>
      <w:r w:rsidR="007373DE" w:rsidRPr="007A60C3">
        <w:rPr>
          <w:rFonts w:hint="eastAsia"/>
          <w:sz w:val="24"/>
        </w:rPr>
        <w:t>《通知》</w:t>
      </w:r>
      <w:r w:rsidR="009E351B" w:rsidRPr="00596647">
        <w:rPr>
          <w:rFonts w:hint="eastAsia"/>
          <w:color w:val="000000"/>
          <w:sz w:val="24"/>
        </w:rPr>
        <w:t>等相关法律法规</w:t>
      </w:r>
      <w:r w:rsidR="00E536A7" w:rsidRPr="00596647">
        <w:rPr>
          <w:rFonts w:hint="eastAsia"/>
          <w:color w:val="000000"/>
          <w:sz w:val="24"/>
        </w:rPr>
        <w:t>以及</w:t>
      </w:r>
      <w:r w:rsidR="00593BB6" w:rsidRPr="00596647">
        <w:rPr>
          <w:rFonts w:hint="eastAsia"/>
          <w:color w:val="000000"/>
          <w:sz w:val="24"/>
        </w:rPr>
        <w:t>基金合同</w:t>
      </w:r>
      <w:r w:rsidR="00E536A7" w:rsidRPr="00596647">
        <w:rPr>
          <w:rFonts w:hint="eastAsia"/>
          <w:color w:val="000000"/>
          <w:sz w:val="24"/>
        </w:rPr>
        <w:t>等编写。</w:t>
      </w:r>
    </w:p>
    <w:p w14:paraId="0F33B6BB" w14:textId="77777777" w:rsidR="00412AFB" w:rsidRPr="00596647" w:rsidRDefault="00E536A7" w:rsidP="0064123C">
      <w:pPr>
        <w:tabs>
          <w:tab w:val="num" w:pos="540"/>
        </w:tabs>
        <w:snapToGrid w:val="0"/>
        <w:spacing w:line="360" w:lineRule="auto"/>
        <w:ind w:firstLineChars="200" w:firstLine="480"/>
        <w:rPr>
          <w:color w:val="000000"/>
          <w:sz w:val="24"/>
        </w:rPr>
      </w:pPr>
      <w:r w:rsidRPr="00596647">
        <w:rPr>
          <w:rFonts w:hint="eastAsia"/>
          <w:color w:val="000000"/>
          <w:sz w:val="24"/>
        </w:rPr>
        <w:t>本招募说明书阐述了本基金的投资目标、投资策略、风险、费率、管理等与投资人投资决策有关的全部必要事项，</w:t>
      </w:r>
      <w:r w:rsidR="006E6166" w:rsidRPr="00596647">
        <w:rPr>
          <w:rFonts w:hint="eastAsia"/>
          <w:color w:val="000000"/>
          <w:sz w:val="24"/>
        </w:rPr>
        <w:t>投资人</w:t>
      </w:r>
      <w:r w:rsidRPr="00596647">
        <w:rPr>
          <w:rFonts w:hint="eastAsia"/>
          <w:color w:val="000000"/>
          <w:sz w:val="24"/>
        </w:rPr>
        <w:t>在做出投资决策前应当仔细阅读本招募说明书。</w:t>
      </w:r>
    </w:p>
    <w:p w14:paraId="4DF5EA24" w14:textId="77777777" w:rsidR="00412AFB" w:rsidRPr="00596647" w:rsidRDefault="00E536A7" w:rsidP="0064123C">
      <w:pPr>
        <w:tabs>
          <w:tab w:val="num" w:pos="540"/>
        </w:tabs>
        <w:snapToGrid w:val="0"/>
        <w:spacing w:line="360" w:lineRule="auto"/>
        <w:ind w:firstLineChars="200" w:firstLine="480"/>
        <w:rPr>
          <w:color w:val="000000"/>
          <w:sz w:val="24"/>
        </w:rPr>
      </w:pPr>
      <w:r w:rsidRPr="00596647">
        <w:rPr>
          <w:rFonts w:hint="eastAsia"/>
          <w:color w:val="00000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6E24487B" w14:textId="642CE3C8" w:rsidR="00412AFB" w:rsidRPr="00596647" w:rsidRDefault="00E536A7" w:rsidP="0064123C">
      <w:pPr>
        <w:tabs>
          <w:tab w:val="num" w:pos="540"/>
        </w:tabs>
        <w:snapToGrid w:val="0"/>
        <w:spacing w:line="360" w:lineRule="auto"/>
        <w:ind w:firstLineChars="200" w:firstLine="480"/>
        <w:rPr>
          <w:color w:val="000000"/>
          <w:sz w:val="24"/>
        </w:rPr>
      </w:pPr>
      <w:r w:rsidRPr="00596647">
        <w:rPr>
          <w:rFonts w:hint="eastAsia"/>
          <w:color w:val="000000"/>
          <w:sz w:val="24"/>
        </w:rPr>
        <w:t>本招募说明书根据本基金的基金合同编写，并经中国证监会</w:t>
      </w:r>
      <w:r w:rsidR="009D5C38" w:rsidRPr="00596647">
        <w:rPr>
          <w:rFonts w:hint="eastAsia"/>
          <w:color w:val="000000"/>
          <w:sz w:val="24"/>
        </w:rPr>
        <w:t>注册</w:t>
      </w:r>
      <w:r w:rsidRPr="00596647">
        <w:rPr>
          <w:rFonts w:hint="eastAsia"/>
          <w:color w:val="000000"/>
          <w:sz w:val="24"/>
        </w:rPr>
        <w:t>。基金合同是约定基金</w:t>
      </w:r>
      <w:r w:rsidR="00C37F88" w:rsidRPr="00596647">
        <w:rPr>
          <w:rFonts w:hint="eastAsia"/>
          <w:color w:val="000000"/>
          <w:sz w:val="24"/>
        </w:rPr>
        <w:t>合同</w:t>
      </w:r>
      <w:r w:rsidRPr="00596647">
        <w:rPr>
          <w:rFonts w:hint="eastAsia"/>
          <w:color w:val="000000"/>
          <w:sz w:val="24"/>
        </w:rPr>
        <w:t>当事人之间权利、义务的法律文件。基金投资人自依基金合同取得基金份额，即成为基金份额持有人和</w:t>
      </w:r>
      <w:r w:rsidR="00593BB6" w:rsidRPr="00596647">
        <w:rPr>
          <w:rFonts w:hint="eastAsia"/>
          <w:color w:val="000000"/>
          <w:sz w:val="24"/>
        </w:rPr>
        <w:t>基金合同</w:t>
      </w:r>
      <w:r w:rsidRPr="00596647">
        <w:rPr>
          <w:rFonts w:hint="eastAsia"/>
          <w:color w:val="000000"/>
          <w:sz w:val="24"/>
        </w:rPr>
        <w:t>的当事人，其持有基金份额的行为本身即表明其对基金合同的承认和接受，并按照《基金法》、基金合同及其他有关规定享有权利、承担义务。基金投资人欲了解基金份额持有人的权利和义务，应详细查阅基金合同。</w:t>
      </w:r>
    </w:p>
    <w:p w14:paraId="00FD9BFC" w14:textId="77777777" w:rsidR="00E536A7" w:rsidRPr="00596647" w:rsidRDefault="00E536A7" w:rsidP="0064123C">
      <w:pPr>
        <w:snapToGrid w:val="0"/>
        <w:spacing w:line="360" w:lineRule="auto"/>
        <w:ind w:firstLineChars="200" w:firstLine="480"/>
        <w:rPr>
          <w:color w:val="FF0000"/>
          <w:sz w:val="24"/>
        </w:rPr>
      </w:pPr>
    </w:p>
    <w:p w14:paraId="1C55CB6C" w14:textId="77777777" w:rsidR="009D2D8A" w:rsidRPr="00596647" w:rsidRDefault="009D2D8A" w:rsidP="0064123C">
      <w:pPr>
        <w:snapToGrid w:val="0"/>
        <w:spacing w:line="360" w:lineRule="auto"/>
        <w:ind w:firstLineChars="200" w:firstLine="480"/>
        <w:rPr>
          <w:color w:val="FF0000"/>
          <w:sz w:val="24"/>
        </w:rPr>
      </w:pPr>
    </w:p>
    <w:p w14:paraId="22699C8B" w14:textId="77777777" w:rsidR="009D2D8A" w:rsidRPr="00596647" w:rsidRDefault="009D2D8A">
      <w:pPr>
        <w:spacing w:line="360" w:lineRule="exact"/>
        <w:rPr>
          <w:color w:val="FF0000"/>
          <w:sz w:val="24"/>
        </w:rPr>
      </w:pPr>
    </w:p>
    <w:p w14:paraId="48A74937" w14:textId="77777777" w:rsidR="009D2D8A" w:rsidRPr="00596647" w:rsidRDefault="009D2D8A">
      <w:pPr>
        <w:spacing w:line="360" w:lineRule="exact"/>
        <w:rPr>
          <w:color w:val="FF0000"/>
          <w:sz w:val="24"/>
        </w:rPr>
      </w:pPr>
    </w:p>
    <w:p w14:paraId="54B09477" w14:textId="77777777" w:rsidR="009D2D8A" w:rsidRPr="00596647" w:rsidRDefault="009D2D8A">
      <w:pPr>
        <w:spacing w:line="360" w:lineRule="exact"/>
        <w:rPr>
          <w:color w:val="FF0000"/>
          <w:sz w:val="24"/>
        </w:rPr>
      </w:pPr>
    </w:p>
    <w:p w14:paraId="153C7459" w14:textId="77777777" w:rsidR="009D2D8A" w:rsidRPr="00596647" w:rsidRDefault="009D2D8A">
      <w:pPr>
        <w:spacing w:line="360" w:lineRule="exact"/>
        <w:rPr>
          <w:color w:val="FF0000"/>
          <w:sz w:val="24"/>
        </w:rPr>
      </w:pPr>
    </w:p>
    <w:p w14:paraId="4B482903" w14:textId="77777777" w:rsidR="009D2D8A" w:rsidRPr="00596647" w:rsidRDefault="009D2D8A">
      <w:pPr>
        <w:spacing w:line="360" w:lineRule="exact"/>
        <w:rPr>
          <w:color w:val="FF0000"/>
          <w:sz w:val="24"/>
        </w:rPr>
      </w:pPr>
    </w:p>
    <w:p w14:paraId="2A5A3826" w14:textId="77777777" w:rsidR="009D2D8A" w:rsidRPr="00596647" w:rsidRDefault="009D2D8A">
      <w:pPr>
        <w:spacing w:line="360" w:lineRule="exact"/>
        <w:rPr>
          <w:color w:val="FF0000"/>
          <w:sz w:val="24"/>
        </w:rPr>
      </w:pPr>
    </w:p>
    <w:p w14:paraId="6228DE66" w14:textId="77777777" w:rsidR="009D2D8A" w:rsidRPr="00596647" w:rsidRDefault="009D2D8A">
      <w:pPr>
        <w:spacing w:line="360" w:lineRule="exact"/>
        <w:rPr>
          <w:color w:val="FF0000"/>
          <w:sz w:val="24"/>
        </w:rPr>
      </w:pPr>
    </w:p>
    <w:p w14:paraId="54E8CBAA" w14:textId="77777777" w:rsidR="00160C14" w:rsidRPr="00596647" w:rsidRDefault="00160C14">
      <w:pPr>
        <w:pStyle w:val="1"/>
        <w:rPr>
          <w:rFonts w:eastAsia="宋体"/>
          <w:color w:val="000000"/>
          <w:sz w:val="24"/>
          <w:szCs w:val="24"/>
        </w:rPr>
        <w:sectPr w:rsidR="00160C14" w:rsidRPr="00596647" w:rsidSect="003172C7">
          <w:footerReference w:type="default" r:id="rId12"/>
          <w:pgSz w:w="11906" w:h="16838"/>
          <w:pgMar w:top="1440" w:right="1797" w:bottom="1440" w:left="1980" w:header="851" w:footer="992" w:gutter="0"/>
          <w:pgNumType w:start="1"/>
          <w:cols w:space="425"/>
          <w:docGrid w:type="lines" w:linePitch="312"/>
        </w:sectPr>
      </w:pPr>
      <w:bookmarkStart w:id="4" w:name="_Toc86589165"/>
      <w:bookmarkStart w:id="5" w:name="_Toc92531648"/>
    </w:p>
    <w:p w14:paraId="01DA2615" w14:textId="77777777" w:rsidR="00412AFB" w:rsidRPr="00596647" w:rsidRDefault="00FA4F62" w:rsidP="00116432">
      <w:pPr>
        <w:pStyle w:val="1"/>
        <w:spacing w:line="360" w:lineRule="exact"/>
        <w:rPr>
          <w:rFonts w:eastAsia="宋体"/>
          <w:color w:val="000000"/>
          <w:sz w:val="24"/>
          <w:szCs w:val="24"/>
        </w:rPr>
      </w:pPr>
      <w:bookmarkStart w:id="6" w:name="_Toc129865967"/>
      <w:r w:rsidRPr="00596647">
        <w:rPr>
          <w:rFonts w:eastAsia="宋体" w:hint="eastAsia"/>
          <w:color w:val="000000"/>
          <w:sz w:val="24"/>
          <w:szCs w:val="24"/>
        </w:rPr>
        <w:lastRenderedPageBreak/>
        <w:t>二、释义</w:t>
      </w:r>
      <w:bookmarkEnd w:id="4"/>
      <w:bookmarkEnd w:id="5"/>
      <w:bookmarkEnd w:id="6"/>
    </w:p>
    <w:p w14:paraId="28F3A7A2" w14:textId="0D1F6925" w:rsidR="00412AFB" w:rsidRPr="00596647" w:rsidRDefault="00E536A7" w:rsidP="0064123C">
      <w:pPr>
        <w:tabs>
          <w:tab w:val="num" w:pos="540"/>
        </w:tabs>
        <w:snapToGrid w:val="0"/>
        <w:spacing w:line="360" w:lineRule="auto"/>
        <w:ind w:firstLineChars="200" w:firstLine="480"/>
        <w:rPr>
          <w:color w:val="000000"/>
          <w:sz w:val="24"/>
        </w:rPr>
      </w:pPr>
      <w:r w:rsidRPr="00596647">
        <w:rPr>
          <w:rFonts w:hint="eastAsia"/>
          <w:color w:val="000000"/>
          <w:sz w:val="24"/>
        </w:rPr>
        <w:t>在本招募说明书中，除非文</w:t>
      </w:r>
      <w:r w:rsidR="00DE651F">
        <w:rPr>
          <w:rFonts w:hint="eastAsia"/>
          <w:color w:val="000000"/>
          <w:sz w:val="24"/>
        </w:rPr>
        <w:t>意</w:t>
      </w:r>
      <w:r w:rsidRPr="00596647">
        <w:rPr>
          <w:rFonts w:hint="eastAsia"/>
          <w:color w:val="000000"/>
          <w:sz w:val="24"/>
        </w:rPr>
        <w:t>另有所指，下列词语</w:t>
      </w:r>
      <w:r w:rsidR="009E351B" w:rsidRPr="00596647">
        <w:rPr>
          <w:rFonts w:hint="eastAsia"/>
          <w:color w:val="000000"/>
          <w:sz w:val="24"/>
        </w:rPr>
        <w:t>或简称</w:t>
      </w:r>
      <w:r w:rsidRPr="00596647">
        <w:rPr>
          <w:rFonts w:hint="eastAsia"/>
          <w:color w:val="000000"/>
          <w:sz w:val="24"/>
        </w:rPr>
        <w:t>具有以下含义：</w:t>
      </w:r>
    </w:p>
    <w:p w14:paraId="01F02E50" w14:textId="22A989A3" w:rsidR="008A0016" w:rsidRPr="00596647" w:rsidRDefault="008A0016" w:rsidP="0064123C">
      <w:pPr>
        <w:tabs>
          <w:tab w:val="num" w:pos="540"/>
        </w:tabs>
        <w:snapToGrid w:val="0"/>
        <w:spacing w:line="360" w:lineRule="auto"/>
        <w:ind w:firstLineChars="200" w:firstLine="480"/>
        <w:rPr>
          <w:color w:val="000000"/>
          <w:sz w:val="24"/>
        </w:rPr>
      </w:pPr>
      <w:r w:rsidRPr="00596647">
        <w:rPr>
          <w:color w:val="000000"/>
          <w:sz w:val="24"/>
        </w:rPr>
        <w:t>1</w:t>
      </w:r>
      <w:r w:rsidRPr="00596647">
        <w:rPr>
          <w:rFonts w:hint="eastAsia"/>
          <w:color w:val="000000"/>
          <w:sz w:val="24"/>
        </w:rPr>
        <w:t>、基金或本基金：指</w:t>
      </w:r>
      <w:r w:rsidR="000D2058">
        <w:rPr>
          <w:rFonts w:hint="eastAsia"/>
          <w:color w:val="000000"/>
          <w:sz w:val="24"/>
        </w:rPr>
        <w:t>景顺长城恒生消费交易型开放式指数证券投资基金（</w:t>
      </w:r>
      <w:r w:rsidR="000D2058">
        <w:rPr>
          <w:rFonts w:hint="eastAsia"/>
          <w:color w:val="000000"/>
          <w:sz w:val="24"/>
        </w:rPr>
        <w:t>QDII</w:t>
      </w:r>
      <w:r w:rsidR="000D2058">
        <w:rPr>
          <w:rFonts w:hint="eastAsia"/>
          <w:color w:val="000000"/>
          <w:sz w:val="24"/>
        </w:rPr>
        <w:t>）</w:t>
      </w:r>
    </w:p>
    <w:p w14:paraId="762D68EF" w14:textId="77777777" w:rsidR="008A0016" w:rsidRPr="00596647" w:rsidRDefault="008A0016" w:rsidP="0064123C">
      <w:pPr>
        <w:tabs>
          <w:tab w:val="num" w:pos="540"/>
        </w:tabs>
        <w:snapToGrid w:val="0"/>
        <w:spacing w:line="360" w:lineRule="auto"/>
        <w:ind w:firstLineChars="200" w:firstLine="480"/>
        <w:rPr>
          <w:color w:val="000000"/>
          <w:sz w:val="24"/>
        </w:rPr>
      </w:pPr>
      <w:r w:rsidRPr="00596647">
        <w:rPr>
          <w:color w:val="000000"/>
          <w:sz w:val="24"/>
        </w:rPr>
        <w:t>2</w:t>
      </w:r>
      <w:r w:rsidRPr="00596647">
        <w:rPr>
          <w:rFonts w:hint="eastAsia"/>
          <w:color w:val="000000"/>
          <w:sz w:val="24"/>
        </w:rPr>
        <w:t>、基金管理人：指景顺长城基金管理有限公司</w:t>
      </w:r>
    </w:p>
    <w:p w14:paraId="471F89AB" w14:textId="5D11F1AD" w:rsidR="008A0016" w:rsidRDefault="008A0016" w:rsidP="0064123C">
      <w:pPr>
        <w:tabs>
          <w:tab w:val="num" w:pos="540"/>
        </w:tabs>
        <w:snapToGrid w:val="0"/>
        <w:spacing w:line="360" w:lineRule="auto"/>
        <w:ind w:firstLineChars="200" w:firstLine="480"/>
        <w:rPr>
          <w:color w:val="000000"/>
          <w:sz w:val="24"/>
        </w:rPr>
      </w:pPr>
      <w:r w:rsidRPr="00596647">
        <w:rPr>
          <w:color w:val="000000"/>
          <w:sz w:val="24"/>
        </w:rPr>
        <w:t>3</w:t>
      </w:r>
      <w:r w:rsidRPr="00596647">
        <w:rPr>
          <w:rFonts w:hint="eastAsia"/>
          <w:color w:val="000000"/>
          <w:sz w:val="24"/>
        </w:rPr>
        <w:t>、基金托管人：指</w:t>
      </w:r>
      <w:r w:rsidR="000D2058">
        <w:rPr>
          <w:rFonts w:hint="eastAsia"/>
          <w:color w:val="000000"/>
          <w:sz w:val="24"/>
        </w:rPr>
        <w:t>兴业银行股份有限公司</w:t>
      </w:r>
    </w:p>
    <w:p w14:paraId="5C6FE194" w14:textId="77777777" w:rsidR="007373DE" w:rsidRDefault="007373DE" w:rsidP="007373DE">
      <w:pPr>
        <w:spacing w:line="360" w:lineRule="auto"/>
        <w:ind w:firstLineChars="200" w:firstLine="480"/>
        <w:rPr>
          <w:bCs/>
          <w:sz w:val="24"/>
        </w:rPr>
      </w:pPr>
      <w:r w:rsidRPr="007A60C3">
        <w:rPr>
          <w:sz w:val="24"/>
        </w:rPr>
        <w:t>4</w:t>
      </w:r>
      <w:r w:rsidRPr="007A60C3">
        <w:rPr>
          <w:rFonts w:hint="eastAsia"/>
          <w:sz w:val="24"/>
        </w:rPr>
        <w:t>、</w:t>
      </w:r>
      <w:r w:rsidRPr="007A60C3">
        <w:rPr>
          <w:rFonts w:hint="eastAsia"/>
          <w:bCs/>
          <w:color w:val="000000"/>
          <w:sz w:val="24"/>
        </w:rPr>
        <w:t>境外托管人：指符合法律法规规定的条件，根据基金托管人与其签订的合同，为本基金提供境外资产托管服务的境外金融机构</w:t>
      </w:r>
      <w:r w:rsidRPr="007A60C3">
        <w:rPr>
          <w:rFonts w:hint="eastAsia"/>
          <w:bCs/>
          <w:sz w:val="24"/>
        </w:rPr>
        <w:t>；</w:t>
      </w:r>
      <w:r w:rsidRPr="007A60C3" w:rsidDel="00C34923">
        <w:rPr>
          <w:rFonts w:hint="eastAsia"/>
          <w:bCs/>
          <w:sz w:val="24"/>
        </w:rPr>
        <w:t xml:space="preserve"> </w:t>
      </w:r>
    </w:p>
    <w:p w14:paraId="4B2DC74D" w14:textId="77777777" w:rsidR="007373DE" w:rsidRPr="007A60C3" w:rsidRDefault="007373DE" w:rsidP="007373DE">
      <w:pPr>
        <w:spacing w:line="360" w:lineRule="auto"/>
        <w:ind w:firstLineChars="200" w:firstLine="480"/>
        <w:rPr>
          <w:bCs/>
          <w:sz w:val="24"/>
        </w:rPr>
      </w:pPr>
      <w:r w:rsidRPr="007A60C3">
        <w:rPr>
          <w:bCs/>
          <w:sz w:val="24"/>
        </w:rPr>
        <w:t>5</w:t>
      </w:r>
      <w:r w:rsidRPr="007A60C3">
        <w:rPr>
          <w:rFonts w:hint="eastAsia"/>
          <w:bCs/>
          <w:sz w:val="24"/>
        </w:rPr>
        <w:t>、境外投资顾问（如有）：指符合法律法规规定的条件，为本基金境外证券投资提供证券买卖建议或投资组合管理等服务并取得收入的境外金融机构；境外投资顾问由基金管理人选择、更换和撤销</w:t>
      </w:r>
    </w:p>
    <w:p w14:paraId="1FF144CF" w14:textId="1B1F5F3F" w:rsidR="008A0016" w:rsidRPr="00596647" w:rsidRDefault="007373DE" w:rsidP="0064123C">
      <w:pPr>
        <w:tabs>
          <w:tab w:val="num" w:pos="540"/>
        </w:tabs>
        <w:snapToGrid w:val="0"/>
        <w:spacing w:line="360" w:lineRule="auto"/>
        <w:ind w:firstLineChars="200" w:firstLine="480"/>
        <w:rPr>
          <w:color w:val="000000"/>
          <w:sz w:val="24"/>
        </w:rPr>
      </w:pPr>
      <w:r>
        <w:rPr>
          <w:color w:val="000000"/>
          <w:sz w:val="24"/>
        </w:rPr>
        <w:t>6</w:t>
      </w:r>
      <w:r w:rsidR="008A0016" w:rsidRPr="00596647">
        <w:rPr>
          <w:rFonts w:hint="eastAsia"/>
          <w:color w:val="000000"/>
          <w:sz w:val="24"/>
        </w:rPr>
        <w:t>、基金合同：指《</w:t>
      </w:r>
      <w:r w:rsidR="000D2058">
        <w:rPr>
          <w:rFonts w:hint="eastAsia"/>
          <w:color w:val="000000"/>
          <w:sz w:val="24"/>
        </w:rPr>
        <w:t>景顺长城恒生消费交易型开放式指数证券投资基金（</w:t>
      </w:r>
      <w:r w:rsidR="000D2058">
        <w:rPr>
          <w:rFonts w:hint="eastAsia"/>
          <w:color w:val="000000"/>
          <w:sz w:val="24"/>
        </w:rPr>
        <w:t>QDII</w:t>
      </w:r>
      <w:r w:rsidR="000D2058">
        <w:rPr>
          <w:rFonts w:hint="eastAsia"/>
          <w:color w:val="000000"/>
          <w:sz w:val="24"/>
        </w:rPr>
        <w:t>）</w:t>
      </w:r>
      <w:r w:rsidR="008A0016" w:rsidRPr="00596647">
        <w:rPr>
          <w:rFonts w:hint="eastAsia"/>
          <w:color w:val="000000"/>
          <w:sz w:val="24"/>
        </w:rPr>
        <w:t>基金合同》及对基金合同的任何有效修订和补充</w:t>
      </w:r>
    </w:p>
    <w:p w14:paraId="05E96AF5" w14:textId="74EFC310" w:rsidR="008A0016" w:rsidRPr="00596647" w:rsidRDefault="007373DE" w:rsidP="0064123C">
      <w:pPr>
        <w:tabs>
          <w:tab w:val="num" w:pos="540"/>
        </w:tabs>
        <w:snapToGrid w:val="0"/>
        <w:spacing w:line="360" w:lineRule="auto"/>
        <w:ind w:firstLineChars="200" w:firstLine="480"/>
        <w:rPr>
          <w:color w:val="000000"/>
          <w:sz w:val="24"/>
        </w:rPr>
      </w:pPr>
      <w:r>
        <w:rPr>
          <w:color w:val="000000"/>
          <w:sz w:val="24"/>
        </w:rPr>
        <w:t>7</w:t>
      </w:r>
      <w:r w:rsidR="008A0016" w:rsidRPr="00596647">
        <w:rPr>
          <w:rFonts w:hint="eastAsia"/>
          <w:color w:val="000000"/>
          <w:sz w:val="24"/>
        </w:rPr>
        <w:t>、托管协议：指基金管理人与基金托管人就本基金签订之《</w:t>
      </w:r>
      <w:r w:rsidR="000D2058">
        <w:rPr>
          <w:rFonts w:hint="eastAsia"/>
          <w:color w:val="000000"/>
          <w:sz w:val="24"/>
        </w:rPr>
        <w:t>景顺长城恒生消费交易型开放式指数证券投资基金（</w:t>
      </w:r>
      <w:r w:rsidR="000D2058">
        <w:rPr>
          <w:rFonts w:hint="eastAsia"/>
          <w:color w:val="000000"/>
          <w:sz w:val="24"/>
        </w:rPr>
        <w:t>QDII</w:t>
      </w:r>
      <w:r w:rsidR="000D2058">
        <w:rPr>
          <w:rFonts w:hint="eastAsia"/>
          <w:color w:val="000000"/>
          <w:sz w:val="24"/>
        </w:rPr>
        <w:t>）</w:t>
      </w:r>
      <w:r w:rsidR="008A0016" w:rsidRPr="00596647">
        <w:rPr>
          <w:rFonts w:hint="eastAsia"/>
          <w:color w:val="000000"/>
          <w:sz w:val="24"/>
        </w:rPr>
        <w:t>托管协议》及对该托管协议的任何有效修订和补充</w:t>
      </w:r>
    </w:p>
    <w:p w14:paraId="66B8DD7E" w14:textId="7A688C4B" w:rsidR="008A0016" w:rsidRPr="00596647" w:rsidRDefault="007373DE" w:rsidP="0064123C">
      <w:pPr>
        <w:tabs>
          <w:tab w:val="num" w:pos="540"/>
        </w:tabs>
        <w:snapToGrid w:val="0"/>
        <w:spacing w:line="360" w:lineRule="auto"/>
        <w:ind w:firstLineChars="200" w:firstLine="480"/>
        <w:rPr>
          <w:color w:val="000000"/>
          <w:sz w:val="24"/>
        </w:rPr>
      </w:pPr>
      <w:r>
        <w:rPr>
          <w:color w:val="000000"/>
          <w:sz w:val="24"/>
        </w:rPr>
        <w:t>8</w:t>
      </w:r>
      <w:r w:rsidR="008A0016" w:rsidRPr="00596647">
        <w:rPr>
          <w:rFonts w:hint="eastAsia"/>
          <w:color w:val="000000"/>
          <w:sz w:val="24"/>
        </w:rPr>
        <w:t>、招募说明书</w:t>
      </w:r>
      <w:r w:rsidR="00E45B3B" w:rsidRPr="00596647">
        <w:rPr>
          <w:rFonts w:hint="eastAsia"/>
          <w:color w:val="000000"/>
          <w:sz w:val="24"/>
        </w:rPr>
        <w:t>或本招募说明书</w:t>
      </w:r>
      <w:r w:rsidR="008A0016" w:rsidRPr="00596647">
        <w:rPr>
          <w:rFonts w:hint="eastAsia"/>
          <w:color w:val="000000"/>
          <w:sz w:val="24"/>
        </w:rPr>
        <w:t>：指《</w:t>
      </w:r>
      <w:r w:rsidR="000D2058">
        <w:rPr>
          <w:rFonts w:hint="eastAsia"/>
          <w:color w:val="000000"/>
          <w:sz w:val="24"/>
        </w:rPr>
        <w:t>景顺长城恒生消费交易型开放式指数证券投资基金（</w:t>
      </w:r>
      <w:r w:rsidR="000D2058">
        <w:rPr>
          <w:rFonts w:hint="eastAsia"/>
          <w:color w:val="000000"/>
          <w:sz w:val="24"/>
        </w:rPr>
        <w:t>QDII</w:t>
      </w:r>
      <w:r w:rsidR="000D2058">
        <w:rPr>
          <w:rFonts w:hint="eastAsia"/>
          <w:color w:val="000000"/>
          <w:sz w:val="24"/>
        </w:rPr>
        <w:t>）</w:t>
      </w:r>
      <w:r w:rsidR="008A0016" w:rsidRPr="00596647">
        <w:rPr>
          <w:rFonts w:hint="eastAsia"/>
          <w:color w:val="000000"/>
          <w:sz w:val="24"/>
        </w:rPr>
        <w:t>招募说明书》及其更新</w:t>
      </w:r>
    </w:p>
    <w:p w14:paraId="36297602" w14:textId="77777777" w:rsidR="007373DE" w:rsidRDefault="007373DE" w:rsidP="007373DE">
      <w:pPr>
        <w:spacing w:line="360" w:lineRule="auto"/>
        <w:ind w:firstLineChars="200" w:firstLine="480"/>
        <w:rPr>
          <w:bCs/>
          <w:sz w:val="24"/>
        </w:rPr>
      </w:pPr>
      <w:r>
        <w:rPr>
          <w:bCs/>
          <w:sz w:val="24"/>
        </w:rPr>
        <w:t>9</w:t>
      </w:r>
      <w:r>
        <w:rPr>
          <w:rFonts w:hint="eastAsia"/>
          <w:bCs/>
          <w:sz w:val="24"/>
        </w:rPr>
        <w:t>、基金产品资料概要：指《景顺长城恒生消费交易型开放式指数证券投资基金（</w:t>
      </w:r>
      <w:r>
        <w:rPr>
          <w:rFonts w:hint="eastAsia"/>
          <w:bCs/>
          <w:sz w:val="24"/>
        </w:rPr>
        <w:t>QDII</w:t>
      </w:r>
      <w:r>
        <w:rPr>
          <w:rFonts w:hint="eastAsia"/>
          <w:bCs/>
          <w:sz w:val="24"/>
        </w:rPr>
        <w:t>）基金产品资料概要》及其更新</w:t>
      </w:r>
    </w:p>
    <w:p w14:paraId="6FA10D8E" w14:textId="77777777" w:rsidR="007373DE" w:rsidRDefault="007373DE" w:rsidP="007373DE">
      <w:pPr>
        <w:spacing w:line="360" w:lineRule="auto"/>
        <w:ind w:firstLineChars="200" w:firstLine="480"/>
        <w:rPr>
          <w:bCs/>
          <w:sz w:val="24"/>
        </w:rPr>
      </w:pPr>
      <w:r>
        <w:rPr>
          <w:bCs/>
          <w:sz w:val="24"/>
        </w:rPr>
        <w:t>10</w:t>
      </w:r>
      <w:r>
        <w:rPr>
          <w:rFonts w:hint="eastAsia"/>
          <w:bCs/>
          <w:sz w:val="24"/>
        </w:rPr>
        <w:t>、</w:t>
      </w:r>
      <w:r>
        <w:rPr>
          <w:bCs/>
          <w:sz w:val="24"/>
        </w:rPr>
        <w:t>基金份额发售公告：指《</w:t>
      </w:r>
      <w:r>
        <w:rPr>
          <w:rFonts w:hint="eastAsia"/>
          <w:bCs/>
          <w:sz w:val="24"/>
        </w:rPr>
        <w:t>景顺长城恒生消费交易型开放式指数证券投资基金（</w:t>
      </w:r>
      <w:r>
        <w:rPr>
          <w:rFonts w:hint="eastAsia"/>
          <w:bCs/>
          <w:sz w:val="24"/>
        </w:rPr>
        <w:t>QDII</w:t>
      </w:r>
      <w:r>
        <w:rPr>
          <w:rFonts w:hint="eastAsia"/>
          <w:bCs/>
          <w:sz w:val="24"/>
        </w:rPr>
        <w:t>）</w:t>
      </w:r>
      <w:r>
        <w:rPr>
          <w:bCs/>
          <w:sz w:val="24"/>
        </w:rPr>
        <w:t>基金份额发售公告》</w:t>
      </w:r>
    </w:p>
    <w:p w14:paraId="1091F0D5" w14:textId="77777777" w:rsidR="007373DE" w:rsidRDefault="007373DE" w:rsidP="007373DE">
      <w:pPr>
        <w:widowControl/>
        <w:autoSpaceDE w:val="0"/>
        <w:autoSpaceDN w:val="0"/>
        <w:adjustRightInd w:val="0"/>
        <w:spacing w:line="360" w:lineRule="auto"/>
        <w:ind w:firstLine="420"/>
        <w:jc w:val="left"/>
        <w:rPr>
          <w:rFonts w:ascii="宋体" w:cs="宋体"/>
          <w:kern w:val="0"/>
          <w:sz w:val="24"/>
        </w:rPr>
      </w:pPr>
      <w:r>
        <w:rPr>
          <w:kern w:val="0"/>
          <w:sz w:val="24"/>
        </w:rPr>
        <w:t>11</w:t>
      </w:r>
      <w:r>
        <w:rPr>
          <w:rFonts w:ascii="宋体" w:cs="宋体" w:hint="eastAsia"/>
          <w:kern w:val="0"/>
          <w:sz w:val="24"/>
        </w:rPr>
        <w:t>、上市交易公告书：指《</w:t>
      </w:r>
      <w:r>
        <w:rPr>
          <w:rFonts w:hint="eastAsia"/>
          <w:bCs/>
          <w:sz w:val="24"/>
        </w:rPr>
        <w:t>景顺长城恒生消费交易型开放式指数证券投资基金（</w:t>
      </w:r>
      <w:r>
        <w:rPr>
          <w:rFonts w:hint="eastAsia"/>
          <w:bCs/>
          <w:sz w:val="24"/>
        </w:rPr>
        <w:t>QDII</w:t>
      </w:r>
      <w:r>
        <w:rPr>
          <w:rFonts w:hint="eastAsia"/>
          <w:bCs/>
          <w:sz w:val="24"/>
        </w:rPr>
        <w:t>）</w:t>
      </w:r>
      <w:r>
        <w:rPr>
          <w:rFonts w:ascii="宋体" w:cs="宋体" w:hint="eastAsia"/>
          <w:kern w:val="0"/>
          <w:sz w:val="24"/>
        </w:rPr>
        <w:t>基金份额上市交易公告书》</w:t>
      </w:r>
    </w:p>
    <w:p w14:paraId="49D0D2C0" w14:textId="77777777" w:rsidR="007373DE" w:rsidRDefault="007373DE" w:rsidP="007373DE">
      <w:pPr>
        <w:spacing w:line="360" w:lineRule="auto"/>
        <w:ind w:firstLineChars="200" w:firstLine="480"/>
        <w:rPr>
          <w:bCs/>
          <w:sz w:val="24"/>
        </w:rPr>
      </w:pPr>
      <w:r>
        <w:rPr>
          <w:bCs/>
          <w:sz w:val="24"/>
        </w:rPr>
        <w:t>12</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6B31F281" w14:textId="77777777" w:rsidR="007373DE" w:rsidRDefault="007373DE" w:rsidP="007373DE">
      <w:pPr>
        <w:spacing w:line="360" w:lineRule="auto"/>
        <w:ind w:firstLineChars="200" w:firstLine="480"/>
        <w:rPr>
          <w:bCs/>
          <w:sz w:val="24"/>
        </w:rPr>
      </w:pPr>
      <w:r>
        <w:rPr>
          <w:bCs/>
          <w:sz w:val="24"/>
        </w:rPr>
        <w:t>13</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w:t>
      </w:r>
      <w:r>
        <w:rPr>
          <w:rFonts w:hint="eastAsia"/>
          <w:bCs/>
          <w:sz w:val="24"/>
        </w:rPr>
        <w:t>并</w:t>
      </w:r>
      <w:r>
        <w:rPr>
          <w:rFonts w:ascii="宋体" w:hAnsi="宋体" w:hint="eastAsia"/>
          <w:sz w:val="24"/>
        </w:rPr>
        <w:t>经2012年12月28日第十一届全国人民代表大会常</w:t>
      </w:r>
      <w:r>
        <w:rPr>
          <w:rFonts w:ascii="宋体" w:hAnsi="宋体" w:hint="eastAsia"/>
          <w:sz w:val="24"/>
        </w:rPr>
        <w:lastRenderedPageBreak/>
        <w:t>务委员会第三十次会议修订</w:t>
      </w:r>
      <w:r>
        <w:rPr>
          <w:bCs/>
          <w:sz w:val="24"/>
        </w:rPr>
        <w:t>的</w:t>
      </w:r>
      <w:r>
        <w:rPr>
          <w:rFonts w:hint="eastAsia"/>
          <w:bCs/>
          <w:sz w:val="24"/>
        </w:rPr>
        <w:t>、自</w:t>
      </w:r>
      <w:r>
        <w:rPr>
          <w:rFonts w:hint="eastAsia"/>
          <w:bCs/>
          <w:sz w:val="24"/>
        </w:rPr>
        <w:t>2013</w:t>
      </w:r>
      <w:r>
        <w:rPr>
          <w:rFonts w:hint="eastAsia"/>
          <w:bCs/>
          <w:sz w:val="24"/>
        </w:rPr>
        <w:t>年</w:t>
      </w:r>
      <w:r>
        <w:rPr>
          <w:rFonts w:hint="eastAsia"/>
          <w:bCs/>
          <w:sz w:val="24"/>
        </w:rPr>
        <w:t>6</w:t>
      </w:r>
      <w:r>
        <w:rPr>
          <w:rFonts w:hint="eastAsia"/>
          <w:bCs/>
          <w:sz w:val="24"/>
        </w:rPr>
        <w:t>月</w:t>
      </w:r>
      <w:r>
        <w:rPr>
          <w:rFonts w:hint="eastAsia"/>
          <w:bCs/>
          <w:sz w:val="24"/>
        </w:rPr>
        <w:t>1</w:t>
      </w:r>
      <w:r>
        <w:rPr>
          <w:rFonts w:hint="eastAsia"/>
          <w:bCs/>
          <w:sz w:val="24"/>
        </w:rPr>
        <w:t>日实施，</w:t>
      </w:r>
      <w:r>
        <w:rPr>
          <w:bCs/>
          <w:sz w:val="24"/>
        </w:rPr>
        <w:t>并经</w:t>
      </w:r>
      <w:r>
        <w:rPr>
          <w:bCs/>
          <w:sz w:val="24"/>
        </w:rPr>
        <w:t>2015</w:t>
      </w:r>
      <w:r>
        <w:rPr>
          <w:bCs/>
          <w:sz w:val="24"/>
        </w:rPr>
        <w:t>年</w:t>
      </w:r>
      <w:r>
        <w:rPr>
          <w:bCs/>
          <w:sz w:val="24"/>
        </w:rPr>
        <w:t>4 </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正的</w:t>
      </w:r>
      <w:r>
        <w:rPr>
          <w:bCs/>
          <w:sz w:val="24"/>
        </w:rPr>
        <w:t>《中华人民共和国证券投资基金法》</w:t>
      </w:r>
      <w:r>
        <w:rPr>
          <w:rFonts w:ascii="宋体" w:hAnsi="宋体" w:hint="eastAsia"/>
          <w:sz w:val="24"/>
        </w:rPr>
        <w:t>及颁布机关对其不时做出的修订</w:t>
      </w:r>
    </w:p>
    <w:p w14:paraId="76312822" w14:textId="77777777" w:rsidR="007373DE" w:rsidRDefault="007373DE" w:rsidP="007373DE">
      <w:pPr>
        <w:spacing w:line="360" w:lineRule="auto"/>
        <w:ind w:firstLineChars="200" w:firstLine="480"/>
        <w:rPr>
          <w:bCs/>
          <w:sz w:val="24"/>
        </w:rPr>
      </w:pPr>
      <w:r>
        <w:rPr>
          <w:bCs/>
          <w:sz w:val="24"/>
        </w:rPr>
        <w:t>14</w:t>
      </w:r>
      <w:r>
        <w:rPr>
          <w:rFonts w:hint="eastAsia"/>
          <w:bCs/>
          <w:sz w:val="24"/>
        </w:rPr>
        <w:t>、</w:t>
      </w:r>
      <w:r>
        <w:rPr>
          <w:bCs/>
          <w:sz w:val="24"/>
        </w:rPr>
        <w:t>《销售办法》：指中国证监会</w:t>
      </w:r>
      <w:r>
        <w:rPr>
          <w:bCs/>
          <w:sz w:val="24"/>
        </w:rPr>
        <w:t>2020</w:t>
      </w:r>
      <w:r>
        <w:rPr>
          <w:bCs/>
          <w:sz w:val="24"/>
        </w:rPr>
        <w:t>年</w:t>
      </w:r>
      <w:r>
        <w:rPr>
          <w:bCs/>
          <w:sz w:val="24"/>
        </w:rPr>
        <w:t>8</w:t>
      </w:r>
      <w:r>
        <w:rPr>
          <w:bCs/>
          <w:sz w:val="24"/>
        </w:rPr>
        <w:t>月</w:t>
      </w:r>
      <w:r>
        <w:rPr>
          <w:bCs/>
          <w:sz w:val="24"/>
        </w:rPr>
        <w:t>28</w:t>
      </w:r>
      <w:r>
        <w:rPr>
          <w:bCs/>
          <w:sz w:val="24"/>
        </w:rPr>
        <w:t>日颁布、同年</w:t>
      </w:r>
      <w:r>
        <w:rPr>
          <w:bCs/>
          <w:sz w:val="24"/>
        </w:rPr>
        <w:t>10</w:t>
      </w:r>
      <w:r>
        <w:rPr>
          <w:bCs/>
          <w:sz w:val="24"/>
        </w:rPr>
        <w:t>月</w:t>
      </w:r>
      <w:r>
        <w:rPr>
          <w:bCs/>
          <w:sz w:val="24"/>
        </w:rPr>
        <w:t>1</w:t>
      </w:r>
      <w:r>
        <w:rPr>
          <w:bCs/>
          <w:sz w:val="24"/>
        </w:rPr>
        <w:t>日实施的《</w:t>
      </w:r>
      <w:r>
        <w:rPr>
          <w:rFonts w:hint="eastAsia"/>
          <w:bCs/>
          <w:sz w:val="24"/>
        </w:rPr>
        <w:t>公开募集</w:t>
      </w:r>
      <w:r>
        <w:rPr>
          <w:bCs/>
          <w:sz w:val="24"/>
        </w:rPr>
        <w:t>证券投资基金销售</w:t>
      </w:r>
      <w:r>
        <w:rPr>
          <w:rFonts w:hint="eastAsia"/>
          <w:bCs/>
          <w:sz w:val="24"/>
        </w:rPr>
        <w:t>机构监督</w:t>
      </w:r>
      <w:r>
        <w:rPr>
          <w:bCs/>
          <w:sz w:val="24"/>
        </w:rPr>
        <w:t>管理办法》及颁布机关对其不时做出的修订</w:t>
      </w:r>
    </w:p>
    <w:p w14:paraId="56DDA87F" w14:textId="77777777" w:rsidR="007373DE" w:rsidRDefault="007373DE" w:rsidP="007373DE">
      <w:pPr>
        <w:spacing w:line="360" w:lineRule="auto"/>
        <w:ind w:firstLineChars="200" w:firstLine="480"/>
        <w:rPr>
          <w:bCs/>
          <w:sz w:val="24"/>
        </w:rPr>
      </w:pPr>
      <w:r>
        <w:rPr>
          <w:bCs/>
          <w:sz w:val="24"/>
        </w:rPr>
        <w:t>15</w:t>
      </w:r>
      <w:r>
        <w:rPr>
          <w:rFonts w:hint="eastAsia"/>
          <w:bCs/>
          <w:sz w:val="24"/>
        </w:rPr>
        <w:t>、</w:t>
      </w:r>
      <w:r>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日实施的</w:t>
      </w:r>
      <w:r>
        <w:rPr>
          <w:rFonts w:hint="eastAsia"/>
          <w:bCs/>
          <w:sz w:val="24"/>
        </w:rPr>
        <w:t>，并经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日中国证监会《关于修改部分证券期货规章的决定》修正的</w:t>
      </w:r>
      <w:r>
        <w:rPr>
          <w:bCs/>
          <w:sz w:val="24"/>
        </w:rPr>
        <w:t>《</w:t>
      </w:r>
      <w:r>
        <w:rPr>
          <w:rFonts w:hint="eastAsia"/>
          <w:bCs/>
          <w:sz w:val="24"/>
        </w:rPr>
        <w:t>公开募集</w:t>
      </w:r>
      <w:r>
        <w:rPr>
          <w:bCs/>
          <w:sz w:val="24"/>
        </w:rPr>
        <w:t>证券投资基金信息披露管理办法》及颁布机关对其不时做出的修订</w:t>
      </w:r>
    </w:p>
    <w:p w14:paraId="1095EBA1" w14:textId="77777777" w:rsidR="007373DE" w:rsidRDefault="007373DE" w:rsidP="007373DE">
      <w:pPr>
        <w:spacing w:line="360" w:lineRule="auto"/>
        <w:ind w:firstLineChars="200" w:firstLine="480"/>
        <w:rPr>
          <w:bCs/>
          <w:sz w:val="24"/>
        </w:rPr>
      </w:pPr>
      <w:r>
        <w:rPr>
          <w:bCs/>
          <w:sz w:val="24"/>
        </w:rPr>
        <w:t>16</w:t>
      </w:r>
      <w:r>
        <w:rPr>
          <w:rFonts w:hint="eastAsia"/>
          <w:bCs/>
          <w:sz w:val="24"/>
        </w:rPr>
        <w:t>、</w:t>
      </w:r>
      <w:r>
        <w:rPr>
          <w:bCs/>
          <w:sz w:val="24"/>
        </w:rPr>
        <w:t>《运作办法》：</w:t>
      </w:r>
      <w:r>
        <w:rPr>
          <w:rFonts w:hint="eastAsia"/>
          <w:bCs/>
          <w:sz w:val="24"/>
        </w:rPr>
        <w:t>指中国证监会</w:t>
      </w:r>
      <w:r>
        <w:rPr>
          <w:rFonts w:hint="eastAsia"/>
          <w:bCs/>
          <w:sz w:val="24"/>
        </w:rPr>
        <w:t>2014</w:t>
      </w:r>
      <w:r>
        <w:rPr>
          <w:rFonts w:hint="eastAsia"/>
          <w:bCs/>
          <w:sz w:val="24"/>
        </w:rPr>
        <w:t>年</w:t>
      </w:r>
      <w:r>
        <w:rPr>
          <w:rFonts w:hint="eastAsia"/>
          <w:bCs/>
          <w:sz w:val="24"/>
        </w:rPr>
        <w:t>7</w:t>
      </w:r>
      <w:r>
        <w:rPr>
          <w:rFonts w:hint="eastAsia"/>
          <w:bCs/>
          <w:sz w:val="24"/>
        </w:rPr>
        <w:t>月</w:t>
      </w:r>
      <w:r>
        <w:rPr>
          <w:rFonts w:hint="eastAsia"/>
          <w:bCs/>
          <w:sz w:val="24"/>
        </w:rPr>
        <w:t>7</w:t>
      </w:r>
      <w:r>
        <w:rPr>
          <w:rFonts w:hint="eastAsia"/>
          <w:bCs/>
          <w:sz w:val="24"/>
        </w:rPr>
        <w:t>日颁布、同年</w:t>
      </w:r>
      <w:r>
        <w:rPr>
          <w:rFonts w:hint="eastAsia"/>
          <w:bCs/>
          <w:sz w:val="24"/>
        </w:rPr>
        <w:t>8</w:t>
      </w:r>
      <w:r>
        <w:rPr>
          <w:rFonts w:hint="eastAsia"/>
          <w:bCs/>
          <w:sz w:val="24"/>
        </w:rPr>
        <w:t>月</w:t>
      </w:r>
      <w:r>
        <w:rPr>
          <w:rFonts w:hint="eastAsia"/>
          <w:bCs/>
          <w:sz w:val="24"/>
        </w:rPr>
        <w:t>8</w:t>
      </w:r>
      <w:r>
        <w:rPr>
          <w:rFonts w:hint="eastAsia"/>
          <w:bCs/>
          <w:sz w:val="24"/>
        </w:rPr>
        <w:t>日实施的《公开募集证券投资基金运作管理办法》及颁布机关对其不时做出的修订</w:t>
      </w:r>
    </w:p>
    <w:p w14:paraId="627D2AA5" w14:textId="77777777" w:rsidR="007373DE" w:rsidRDefault="007373DE" w:rsidP="007373DE">
      <w:pPr>
        <w:spacing w:line="360" w:lineRule="auto"/>
        <w:ind w:firstLineChars="200" w:firstLine="480"/>
        <w:rPr>
          <w:bCs/>
          <w:sz w:val="24"/>
        </w:rPr>
      </w:pPr>
      <w:bookmarkStart w:id="7" w:name="_Hlk4881796"/>
      <w:r>
        <w:rPr>
          <w:rFonts w:hint="eastAsia"/>
          <w:bCs/>
          <w:sz w:val="24"/>
        </w:rPr>
        <w:t>1</w:t>
      </w:r>
      <w:r>
        <w:rPr>
          <w:bCs/>
          <w:sz w:val="24"/>
        </w:rPr>
        <w:t>7</w:t>
      </w:r>
      <w:r>
        <w:rPr>
          <w:bCs/>
          <w:sz w:val="24"/>
        </w:rPr>
        <w:t>、</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14:paraId="76D9EDC1" w14:textId="77777777" w:rsidR="007373DE" w:rsidRPr="007A60C3" w:rsidRDefault="007373DE" w:rsidP="007373DE">
      <w:pPr>
        <w:spacing w:line="360" w:lineRule="auto"/>
        <w:ind w:firstLineChars="200" w:firstLine="480"/>
        <w:rPr>
          <w:sz w:val="24"/>
        </w:rPr>
      </w:pPr>
      <w:r>
        <w:rPr>
          <w:sz w:val="24"/>
        </w:rPr>
        <w:t>18</w:t>
      </w:r>
      <w:r w:rsidRPr="007A60C3">
        <w:rPr>
          <w:rFonts w:hint="eastAsia"/>
          <w:sz w:val="24"/>
        </w:rPr>
        <w:t>、《试行办法》：指中国证监会</w:t>
      </w:r>
      <w:r w:rsidRPr="007A60C3">
        <w:rPr>
          <w:rFonts w:hint="eastAsia"/>
          <w:sz w:val="24"/>
        </w:rPr>
        <w:t>2007</w:t>
      </w:r>
      <w:r w:rsidRPr="007A60C3">
        <w:rPr>
          <w:rFonts w:hint="eastAsia"/>
          <w:sz w:val="24"/>
        </w:rPr>
        <w:t>年</w:t>
      </w:r>
      <w:r w:rsidRPr="007A60C3">
        <w:rPr>
          <w:rFonts w:hint="eastAsia"/>
          <w:sz w:val="24"/>
        </w:rPr>
        <w:t>6</w:t>
      </w:r>
      <w:r w:rsidRPr="007A60C3">
        <w:rPr>
          <w:rFonts w:hint="eastAsia"/>
          <w:sz w:val="24"/>
        </w:rPr>
        <w:t>月</w:t>
      </w:r>
      <w:r w:rsidRPr="007A60C3">
        <w:rPr>
          <w:rFonts w:hint="eastAsia"/>
          <w:sz w:val="24"/>
        </w:rPr>
        <w:t>18</w:t>
      </w:r>
      <w:r w:rsidRPr="007A60C3">
        <w:rPr>
          <w:rFonts w:hint="eastAsia"/>
          <w:sz w:val="24"/>
        </w:rPr>
        <w:t>日颁布、同年</w:t>
      </w:r>
      <w:r w:rsidRPr="007A60C3">
        <w:rPr>
          <w:rFonts w:hint="eastAsia"/>
          <w:sz w:val="24"/>
        </w:rPr>
        <w:t>7</w:t>
      </w:r>
      <w:r w:rsidRPr="007A60C3">
        <w:rPr>
          <w:rFonts w:hint="eastAsia"/>
          <w:sz w:val="24"/>
        </w:rPr>
        <w:t>月</w:t>
      </w:r>
      <w:r w:rsidRPr="007A60C3">
        <w:rPr>
          <w:rFonts w:hint="eastAsia"/>
          <w:sz w:val="24"/>
        </w:rPr>
        <w:t>5</w:t>
      </w:r>
      <w:r w:rsidRPr="007A60C3">
        <w:rPr>
          <w:rFonts w:hint="eastAsia"/>
          <w:sz w:val="24"/>
        </w:rPr>
        <w:t>日实施的《合格境内机构投资者境外证券投资管理试行办法》及颁布机关对其不时做出的修订</w:t>
      </w:r>
    </w:p>
    <w:p w14:paraId="218301F2" w14:textId="77777777" w:rsidR="007373DE" w:rsidRDefault="007373DE" w:rsidP="007373DE">
      <w:pPr>
        <w:spacing w:line="360" w:lineRule="auto"/>
        <w:ind w:firstLineChars="200" w:firstLine="480"/>
        <w:rPr>
          <w:bCs/>
          <w:color w:val="000000"/>
          <w:sz w:val="24"/>
        </w:rPr>
      </w:pPr>
      <w:r w:rsidRPr="007A60C3">
        <w:rPr>
          <w:rFonts w:hint="eastAsia"/>
          <w:bCs/>
          <w:color w:val="000000"/>
          <w:sz w:val="24"/>
        </w:rPr>
        <w:t>1</w:t>
      </w:r>
      <w:r>
        <w:rPr>
          <w:bCs/>
          <w:color w:val="000000"/>
          <w:sz w:val="24"/>
        </w:rPr>
        <w:t>9</w:t>
      </w:r>
      <w:r w:rsidRPr="007A60C3">
        <w:rPr>
          <w:rFonts w:hint="eastAsia"/>
          <w:bCs/>
          <w:color w:val="000000"/>
          <w:sz w:val="24"/>
        </w:rPr>
        <w:t>、《通知》：指中国证监会</w:t>
      </w:r>
      <w:r w:rsidRPr="007A60C3">
        <w:rPr>
          <w:rFonts w:hint="eastAsia"/>
          <w:bCs/>
          <w:color w:val="000000"/>
          <w:sz w:val="24"/>
        </w:rPr>
        <w:t>2007</w:t>
      </w:r>
      <w:r w:rsidRPr="007A60C3">
        <w:rPr>
          <w:rFonts w:hint="eastAsia"/>
          <w:bCs/>
          <w:color w:val="000000"/>
          <w:sz w:val="24"/>
        </w:rPr>
        <w:t>年</w:t>
      </w:r>
      <w:r w:rsidRPr="007A60C3">
        <w:rPr>
          <w:rFonts w:hint="eastAsia"/>
          <w:bCs/>
          <w:color w:val="000000"/>
          <w:sz w:val="24"/>
        </w:rPr>
        <w:t>6</w:t>
      </w:r>
      <w:r w:rsidRPr="007A60C3">
        <w:rPr>
          <w:rFonts w:hint="eastAsia"/>
          <w:bCs/>
          <w:color w:val="000000"/>
          <w:sz w:val="24"/>
        </w:rPr>
        <w:t>月</w:t>
      </w:r>
      <w:r w:rsidRPr="007A60C3">
        <w:rPr>
          <w:rFonts w:hint="eastAsia"/>
          <w:bCs/>
          <w:color w:val="000000"/>
          <w:sz w:val="24"/>
        </w:rPr>
        <w:t>18</w:t>
      </w:r>
      <w:r w:rsidRPr="007A60C3">
        <w:rPr>
          <w:rFonts w:hint="eastAsia"/>
          <w:bCs/>
          <w:color w:val="000000"/>
          <w:sz w:val="24"/>
        </w:rPr>
        <w:t>日公布、同年</w:t>
      </w:r>
      <w:r w:rsidRPr="007A60C3">
        <w:rPr>
          <w:bCs/>
          <w:color w:val="000000"/>
          <w:sz w:val="24"/>
        </w:rPr>
        <w:t>7</w:t>
      </w:r>
      <w:r w:rsidRPr="007A60C3">
        <w:rPr>
          <w:rFonts w:hint="eastAsia"/>
          <w:bCs/>
          <w:color w:val="000000"/>
          <w:sz w:val="24"/>
        </w:rPr>
        <w:t>月</w:t>
      </w:r>
      <w:r w:rsidRPr="007A60C3">
        <w:rPr>
          <w:bCs/>
          <w:color w:val="000000"/>
          <w:sz w:val="24"/>
        </w:rPr>
        <w:t>5</w:t>
      </w:r>
      <w:r w:rsidRPr="007A60C3">
        <w:rPr>
          <w:rFonts w:hint="eastAsia"/>
          <w:bCs/>
          <w:color w:val="000000"/>
          <w:sz w:val="24"/>
        </w:rPr>
        <w:t>日实施的《关于实施</w:t>
      </w:r>
      <w:r w:rsidRPr="007A60C3">
        <w:rPr>
          <w:rFonts w:hint="eastAsia"/>
          <w:bCs/>
          <w:color w:val="000000"/>
          <w:sz w:val="24"/>
        </w:rPr>
        <w:t>&lt;</w:t>
      </w:r>
      <w:r w:rsidRPr="007A60C3">
        <w:rPr>
          <w:rFonts w:hint="eastAsia"/>
          <w:bCs/>
          <w:color w:val="000000"/>
          <w:sz w:val="24"/>
        </w:rPr>
        <w:t>合格境内机构投资者境外证券投资管理试行办法</w:t>
      </w:r>
      <w:r w:rsidRPr="007A60C3">
        <w:rPr>
          <w:rFonts w:hint="eastAsia"/>
          <w:bCs/>
          <w:color w:val="000000"/>
          <w:sz w:val="24"/>
        </w:rPr>
        <w:t>&gt;</w:t>
      </w:r>
      <w:r w:rsidRPr="007A60C3">
        <w:rPr>
          <w:rFonts w:hint="eastAsia"/>
          <w:bCs/>
          <w:color w:val="000000"/>
          <w:sz w:val="24"/>
        </w:rPr>
        <w:t>有关问题的通知》及颁布机关对其不时做出的修订</w:t>
      </w:r>
    </w:p>
    <w:p w14:paraId="39EE6C11" w14:textId="77777777" w:rsidR="007373DE" w:rsidRPr="00954699" w:rsidRDefault="007373DE" w:rsidP="007373DE">
      <w:pPr>
        <w:pStyle w:val="Default"/>
        <w:spacing w:line="360" w:lineRule="auto"/>
        <w:ind w:firstLineChars="200" w:firstLine="480"/>
        <w:rPr>
          <w:rFonts w:ascii="Times New Roman"/>
          <w:bCs/>
          <w:color w:val="auto"/>
          <w:kern w:val="2"/>
        </w:rPr>
      </w:pPr>
      <w:r>
        <w:rPr>
          <w:rFonts w:ascii="Times New Roman"/>
          <w:bCs/>
          <w:color w:val="auto"/>
          <w:kern w:val="2"/>
        </w:rPr>
        <w:t>20</w:t>
      </w:r>
      <w:r w:rsidRPr="00905A42">
        <w:rPr>
          <w:rFonts w:ascii="Times New Roman" w:hint="eastAsia"/>
          <w:bCs/>
          <w:color w:val="auto"/>
          <w:kern w:val="2"/>
        </w:rPr>
        <w:t>、《指数基金指引》：指中国证监会</w:t>
      </w:r>
      <w:r w:rsidRPr="00905A42">
        <w:rPr>
          <w:rFonts w:ascii="Times New Roman"/>
          <w:bCs/>
          <w:color w:val="auto"/>
          <w:kern w:val="2"/>
        </w:rPr>
        <w:t>2021</w:t>
      </w:r>
      <w:r w:rsidRPr="00905A42">
        <w:rPr>
          <w:rFonts w:ascii="Times New Roman" w:hint="eastAsia"/>
          <w:bCs/>
          <w:color w:val="auto"/>
          <w:kern w:val="2"/>
        </w:rPr>
        <w:t>年</w:t>
      </w:r>
      <w:r w:rsidRPr="00905A42">
        <w:rPr>
          <w:rFonts w:ascii="Times New Roman"/>
          <w:bCs/>
          <w:color w:val="auto"/>
          <w:kern w:val="2"/>
        </w:rPr>
        <w:t>1</w:t>
      </w:r>
      <w:r w:rsidRPr="00905A42">
        <w:rPr>
          <w:rFonts w:ascii="Times New Roman" w:hint="eastAsia"/>
          <w:bCs/>
          <w:color w:val="auto"/>
          <w:kern w:val="2"/>
        </w:rPr>
        <w:t>月</w:t>
      </w:r>
      <w:r w:rsidRPr="00905A42">
        <w:rPr>
          <w:rFonts w:ascii="Times New Roman"/>
          <w:bCs/>
          <w:color w:val="auto"/>
          <w:kern w:val="2"/>
        </w:rPr>
        <w:t>22</w:t>
      </w:r>
      <w:r w:rsidRPr="00905A42">
        <w:rPr>
          <w:rFonts w:ascii="Times New Roman" w:hint="eastAsia"/>
          <w:bCs/>
          <w:color w:val="auto"/>
          <w:kern w:val="2"/>
        </w:rPr>
        <w:t>日颁布、同年</w:t>
      </w:r>
      <w:r w:rsidRPr="00905A42">
        <w:rPr>
          <w:rFonts w:ascii="Times New Roman"/>
          <w:bCs/>
          <w:color w:val="auto"/>
          <w:kern w:val="2"/>
        </w:rPr>
        <w:t>2</w:t>
      </w:r>
      <w:r w:rsidRPr="00905A42">
        <w:rPr>
          <w:rFonts w:ascii="Times New Roman" w:hint="eastAsia"/>
          <w:bCs/>
          <w:color w:val="auto"/>
          <w:kern w:val="2"/>
        </w:rPr>
        <w:t>月</w:t>
      </w:r>
      <w:r w:rsidRPr="00905A42">
        <w:rPr>
          <w:rFonts w:ascii="Times New Roman"/>
          <w:bCs/>
          <w:color w:val="auto"/>
          <w:kern w:val="2"/>
        </w:rPr>
        <w:t>1</w:t>
      </w:r>
      <w:r w:rsidRPr="00905A42">
        <w:rPr>
          <w:rFonts w:ascii="Times New Roman" w:hint="eastAsia"/>
          <w:bCs/>
          <w:color w:val="auto"/>
          <w:kern w:val="2"/>
        </w:rPr>
        <w:t>日实施的《公开募集证券投资基金运作指引第</w:t>
      </w:r>
      <w:r w:rsidRPr="00905A42">
        <w:rPr>
          <w:rFonts w:ascii="Times New Roman"/>
          <w:bCs/>
          <w:color w:val="auto"/>
          <w:kern w:val="2"/>
        </w:rPr>
        <w:t>3</w:t>
      </w:r>
      <w:r w:rsidRPr="00905A42">
        <w:rPr>
          <w:rFonts w:ascii="Times New Roman" w:hint="eastAsia"/>
          <w:bCs/>
          <w:color w:val="auto"/>
          <w:kern w:val="2"/>
        </w:rPr>
        <w:t>号</w:t>
      </w:r>
      <w:r w:rsidRPr="00905A42">
        <w:rPr>
          <w:rFonts w:ascii="Times New Roman"/>
          <w:bCs/>
          <w:color w:val="auto"/>
          <w:kern w:val="2"/>
        </w:rPr>
        <w:t>——</w:t>
      </w:r>
      <w:r w:rsidRPr="00905A42">
        <w:rPr>
          <w:rFonts w:ascii="Times New Roman" w:hint="eastAsia"/>
          <w:bCs/>
          <w:color w:val="auto"/>
          <w:kern w:val="2"/>
        </w:rPr>
        <w:t>指数基金指引》及颁布机关对其不时做出的修订</w:t>
      </w:r>
    </w:p>
    <w:p w14:paraId="0AB4A923" w14:textId="77777777" w:rsidR="007373DE" w:rsidRDefault="007373DE" w:rsidP="007373DE">
      <w:pPr>
        <w:spacing w:line="360" w:lineRule="auto"/>
        <w:ind w:firstLineChars="200" w:firstLine="480"/>
        <w:rPr>
          <w:bCs/>
          <w:sz w:val="24"/>
        </w:rPr>
      </w:pPr>
      <w:r>
        <w:rPr>
          <w:bCs/>
          <w:sz w:val="24"/>
        </w:rPr>
        <w:t>21</w:t>
      </w:r>
      <w:r>
        <w:rPr>
          <w:rFonts w:hint="eastAsia"/>
          <w:bCs/>
          <w:sz w:val="24"/>
        </w:rPr>
        <w:t>、《业务规则》：指上海证券交易所发布实施的《上海证券交易所交易型开放式指数基金业务实施细则》、中国证券登记结算有限责任公司发布实施的《中国证券登记结算有限责任公司关于交易所交易型开放式证券投资基金登记结算业务实施细则》及基金管理人、中国证券登记结算有限责任公司、上海</w:t>
      </w:r>
      <w:r>
        <w:rPr>
          <w:rFonts w:hint="eastAsia"/>
          <w:bCs/>
          <w:sz w:val="24"/>
        </w:rPr>
        <w:lastRenderedPageBreak/>
        <w:t>证券交易所发布的其他相关规则、规定、通知及指南等</w:t>
      </w:r>
      <w:r w:rsidRPr="00F37244">
        <w:rPr>
          <w:rFonts w:hint="eastAsia"/>
          <w:bCs/>
          <w:sz w:val="24"/>
        </w:rPr>
        <w:t>（包括其不时修订）</w:t>
      </w:r>
    </w:p>
    <w:bookmarkEnd w:id="7"/>
    <w:p w14:paraId="4FC958D7" w14:textId="77777777" w:rsidR="007373DE" w:rsidRDefault="007373DE" w:rsidP="007373DE">
      <w:pPr>
        <w:spacing w:line="360" w:lineRule="auto"/>
        <w:ind w:firstLineChars="200" w:firstLine="480"/>
        <w:rPr>
          <w:rFonts w:ascii="宋体" w:hAnsi="宋体"/>
          <w:sz w:val="24"/>
        </w:rPr>
      </w:pPr>
      <w:r>
        <w:rPr>
          <w:rFonts w:ascii="宋体" w:hAnsi="宋体"/>
          <w:sz w:val="24"/>
        </w:rPr>
        <w:t>22</w:t>
      </w:r>
      <w:r>
        <w:rPr>
          <w:rFonts w:ascii="宋体" w:hAnsi="宋体" w:hint="eastAsia"/>
          <w:sz w:val="24"/>
        </w:rPr>
        <w:t>、交易型开放式指数证券投资基金：</w:t>
      </w:r>
      <w:r w:rsidRPr="006025C6">
        <w:rPr>
          <w:rFonts w:ascii="宋体" w:hAnsi="宋体"/>
          <w:sz w:val="24"/>
        </w:rPr>
        <w:t>《上海证券交易所交易型开放式指数基金业务实施细则》定义的“交易型开放式指数基金”</w:t>
      </w:r>
    </w:p>
    <w:p w14:paraId="7A6201A0" w14:textId="77777777" w:rsidR="007373DE" w:rsidRDefault="007373DE" w:rsidP="007373DE">
      <w:pPr>
        <w:spacing w:line="360" w:lineRule="auto"/>
        <w:ind w:firstLineChars="200" w:firstLine="480"/>
        <w:rPr>
          <w:rFonts w:ascii="宋体" w:hAnsi="宋体"/>
          <w:sz w:val="24"/>
        </w:rPr>
      </w:pPr>
      <w:r>
        <w:rPr>
          <w:rFonts w:ascii="宋体" w:hAnsi="宋体"/>
          <w:sz w:val="24"/>
        </w:rPr>
        <w:t>23</w:t>
      </w:r>
      <w:r>
        <w:rPr>
          <w:rFonts w:ascii="宋体" w:hAnsi="宋体" w:hint="eastAsia"/>
          <w:sz w:val="24"/>
        </w:rPr>
        <w:t>、联接基金：</w:t>
      </w:r>
      <w:r w:rsidRPr="006025C6">
        <w:rPr>
          <w:rFonts w:ascii="宋体" w:hAnsi="宋体"/>
          <w:sz w:val="24"/>
        </w:rPr>
        <w:t>指将绝大多数基金财产投资于跟踪同一标的指数的目标 ETF， 紧密跟踪标的指数表现，追求跟踪偏离度和跟踪误差最小化，采用开放式运作方 式的基金，简称联接基</w:t>
      </w:r>
      <w:r w:rsidRPr="006025C6">
        <w:rPr>
          <w:rFonts w:ascii="宋体" w:hAnsi="宋体" w:hint="eastAsia"/>
          <w:sz w:val="24"/>
        </w:rPr>
        <w:t>金</w:t>
      </w:r>
    </w:p>
    <w:p w14:paraId="1CE548F2" w14:textId="77777777" w:rsidR="007373DE" w:rsidRDefault="007373DE" w:rsidP="007373DE">
      <w:pPr>
        <w:spacing w:line="360" w:lineRule="auto"/>
        <w:ind w:firstLineChars="200" w:firstLine="480"/>
        <w:rPr>
          <w:bCs/>
          <w:sz w:val="24"/>
        </w:rPr>
      </w:pPr>
      <w:r>
        <w:rPr>
          <w:bCs/>
          <w:sz w:val="24"/>
        </w:rPr>
        <w:t>24</w:t>
      </w:r>
      <w:r>
        <w:rPr>
          <w:rFonts w:hint="eastAsia"/>
          <w:bCs/>
          <w:sz w:val="24"/>
        </w:rPr>
        <w:t>、</w:t>
      </w:r>
      <w:r>
        <w:rPr>
          <w:bCs/>
          <w:sz w:val="24"/>
        </w:rPr>
        <w:t>中国证监会：指中国证券监督管理委员会</w:t>
      </w:r>
    </w:p>
    <w:p w14:paraId="232C1C18" w14:textId="77777777" w:rsidR="007373DE" w:rsidRDefault="007373DE" w:rsidP="007373DE">
      <w:pPr>
        <w:spacing w:line="360" w:lineRule="auto"/>
        <w:ind w:firstLineChars="200" w:firstLine="480"/>
        <w:rPr>
          <w:bCs/>
          <w:sz w:val="24"/>
        </w:rPr>
      </w:pPr>
      <w:r>
        <w:rPr>
          <w:bCs/>
          <w:sz w:val="24"/>
        </w:rPr>
        <w:t>25</w:t>
      </w:r>
      <w:r>
        <w:rPr>
          <w:rFonts w:hint="eastAsia"/>
          <w:bCs/>
          <w:sz w:val="24"/>
        </w:rPr>
        <w:t>、</w:t>
      </w:r>
      <w:r>
        <w:rPr>
          <w:bCs/>
          <w:sz w:val="24"/>
        </w:rPr>
        <w:t>银行业监督管理机构：指中国人民银行和</w:t>
      </w:r>
      <w:r>
        <w:rPr>
          <w:bCs/>
          <w:sz w:val="24"/>
        </w:rPr>
        <w:t>/</w:t>
      </w:r>
      <w:r>
        <w:rPr>
          <w:bCs/>
          <w:sz w:val="24"/>
        </w:rPr>
        <w:t>或中国银行保险监督管理委员会</w:t>
      </w:r>
    </w:p>
    <w:p w14:paraId="6E3E96B0" w14:textId="77777777" w:rsidR="007373DE" w:rsidRPr="007A60C3" w:rsidRDefault="007373DE" w:rsidP="007373DE">
      <w:pPr>
        <w:spacing w:line="360" w:lineRule="auto"/>
        <w:ind w:firstLineChars="200" w:firstLine="480"/>
        <w:rPr>
          <w:sz w:val="24"/>
        </w:rPr>
      </w:pPr>
      <w:r w:rsidRPr="007A60C3">
        <w:rPr>
          <w:bCs/>
          <w:color w:val="000000"/>
          <w:sz w:val="24"/>
        </w:rPr>
        <w:t>2</w:t>
      </w:r>
      <w:r>
        <w:rPr>
          <w:bCs/>
          <w:color w:val="000000"/>
          <w:sz w:val="24"/>
        </w:rPr>
        <w:t>6</w:t>
      </w:r>
      <w:r w:rsidRPr="007A60C3">
        <w:rPr>
          <w:rFonts w:hint="eastAsia"/>
          <w:bCs/>
          <w:sz w:val="24"/>
        </w:rPr>
        <w:t>、</w:t>
      </w:r>
      <w:r w:rsidRPr="007A60C3">
        <w:rPr>
          <w:rFonts w:hint="eastAsia"/>
          <w:sz w:val="24"/>
        </w:rPr>
        <w:t>外管局：指国家外汇管理局或其授权的</w:t>
      </w:r>
      <w:r w:rsidRPr="007A60C3">
        <w:rPr>
          <w:rFonts w:hint="eastAsia"/>
          <w:bCs/>
          <w:color w:val="000000"/>
          <w:sz w:val="24"/>
        </w:rPr>
        <w:t>派出</w:t>
      </w:r>
      <w:r w:rsidRPr="007A60C3">
        <w:rPr>
          <w:rFonts w:hint="eastAsia"/>
          <w:sz w:val="24"/>
        </w:rPr>
        <w:t>机构</w:t>
      </w:r>
    </w:p>
    <w:p w14:paraId="7227D333" w14:textId="77777777" w:rsidR="007373DE" w:rsidRDefault="007373DE" w:rsidP="007373DE">
      <w:pPr>
        <w:spacing w:line="360" w:lineRule="auto"/>
        <w:ind w:firstLineChars="200" w:firstLine="480"/>
        <w:rPr>
          <w:bCs/>
          <w:sz w:val="24"/>
        </w:rPr>
      </w:pPr>
      <w:r>
        <w:rPr>
          <w:bCs/>
          <w:sz w:val="24"/>
        </w:rPr>
        <w:t>27</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7CDE2FB4" w14:textId="77777777" w:rsidR="007373DE" w:rsidRDefault="007373DE" w:rsidP="007373DE">
      <w:pPr>
        <w:spacing w:line="360" w:lineRule="auto"/>
        <w:ind w:firstLineChars="200" w:firstLine="480"/>
        <w:rPr>
          <w:bCs/>
          <w:sz w:val="24"/>
        </w:rPr>
      </w:pPr>
      <w:r>
        <w:rPr>
          <w:bCs/>
          <w:sz w:val="24"/>
        </w:rPr>
        <w:t>28</w:t>
      </w:r>
      <w:r>
        <w:rPr>
          <w:rFonts w:hint="eastAsia"/>
          <w:bCs/>
          <w:sz w:val="24"/>
        </w:rPr>
        <w:t>、</w:t>
      </w:r>
      <w:r>
        <w:rPr>
          <w:bCs/>
          <w:sz w:val="24"/>
        </w:rPr>
        <w:t>个人投资者：指依据有关法律法规规定可投资于证券投资基金的自然人</w:t>
      </w:r>
    </w:p>
    <w:p w14:paraId="72D9070C" w14:textId="77777777" w:rsidR="007373DE" w:rsidRDefault="007373DE" w:rsidP="007373DE">
      <w:pPr>
        <w:spacing w:line="360" w:lineRule="auto"/>
        <w:ind w:firstLineChars="200" w:firstLine="480"/>
        <w:rPr>
          <w:bCs/>
          <w:sz w:val="24"/>
        </w:rPr>
      </w:pPr>
      <w:r>
        <w:rPr>
          <w:rFonts w:hint="eastAsia"/>
          <w:bCs/>
          <w:sz w:val="24"/>
        </w:rPr>
        <w:t>2</w:t>
      </w:r>
      <w:r>
        <w:rPr>
          <w:bCs/>
          <w:sz w:val="24"/>
        </w:rPr>
        <w:t>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0AF03E8A" w14:textId="77777777" w:rsidR="007373DE" w:rsidRPr="007A60C3" w:rsidRDefault="007373DE" w:rsidP="007373DE">
      <w:pPr>
        <w:spacing w:line="360" w:lineRule="auto"/>
        <w:ind w:firstLineChars="200" w:firstLine="480"/>
        <w:rPr>
          <w:sz w:val="24"/>
        </w:rPr>
      </w:pPr>
      <w:r>
        <w:rPr>
          <w:sz w:val="24"/>
        </w:rPr>
        <w:t>30</w:t>
      </w:r>
      <w:r w:rsidRPr="007A60C3">
        <w:rPr>
          <w:rFonts w:hint="eastAsia"/>
          <w:sz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3D9BEC41" w14:textId="77777777" w:rsidR="007373DE" w:rsidRPr="007A60C3" w:rsidRDefault="007373DE" w:rsidP="007373DE">
      <w:pPr>
        <w:spacing w:line="360" w:lineRule="auto"/>
        <w:ind w:firstLineChars="200" w:firstLine="480"/>
        <w:rPr>
          <w:sz w:val="24"/>
        </w:rPr>
      </w:pPr>
      <w:r>
        <w:rPr>
          <w:sz w:val="24"/>
        </w:rPr>
        <w:t>31</w:t>
      </w:r>
      <w:r w:rsidRPr="007A60C3">
        <w:rPr>
          <w:rFonts w:hint="eastAsia"/>
          <w:sz w:val="24"/>
        </w:rPr>
        <w:t>、</w:t>
      </w:r>
      <w:r w:rsidRPr="007A60C3">
        <w:rPr>
          <w:sz w:val="24"/>
        </w:rPr>
        <w:t>投资人</w:t>
      </w:r>
      <w:r w:rsidRPr="007A60C3">
        <w:rPr>
          <w:rFonts w:hint="eastAsia"/>
          <w:sz w:val="24"/>
        </w:rPr>
        <w:t>、投资者</w:t>
      </w:r>
      <w:r w:rsidRPr="007A60C3">
        <w:rPr>
          <w:bCs/>
          <w:sz w:val="24"/>
        </w:rPr>
        <w:t>：指个人投资者、机构投资者</w:t>
      </w:r>
      <w:r w:rsidRPr="007A60C3">
        <w:rPr>
          <w:rFonts w:hint="eastAsia"/>
          <w:bCs/>
          <w:sz w:val="24"/>
        </w:rPr>
        <w:t>、</w:t>
      </w:r>
      <w:r w:rsidRPr="007A60C3">
        <w:rPr>
          <w:bCs/>
          <w:sz w:val="24"/>
        </w:rPr>
        <w:t>合格境外投资者以及法律法规或中国证监会允许购买证券投资基金的其他投资人的合称</w:t>
      </w:r>
    </w:p>
    <w:p w14:paraId="21C35554" w14:textId="77777777" w:rsidR="007373DE" w:rsidRDefault="007373DE" w:rsidP="007373DE">
      <w:pPr>
        <w:spacing w:line="360" w:lineRule="auto"/>
        <w:ind w:firstLineChars="200" w:firstLine="480"/>
        <w:rPr>
          <w:bCs/>
          <w:sz w:val="24"/>
        </w:rPr>
      </w:pPr>
      <w:r>
        <w:rPr>
          <w:bCs/>
          <w:sz w:val="24"/>
        </w:rPr>
        <w:t>32</w:t>
      </w:r>
      <w:r>
        <w:rPr>
          <w:rFonts w:hint="eastAsia"/>
          <w:bCs/>
          <w:sz w:val="24"/>
        </w:rPr>
        <w:t>、</w:t>
      </w:r>
      <w:r>
        <w:rPr>
          <w:bCs/>
          <w:sz w:val="24"/>
        </w:rPr>
        <w:t>基金份额持有人：指依基金合同和招募说明书合法取得基金份额的投资人</w:t>
      </w:r>
    </w:p>
    <w:p w14:paraId="5DAD3794" w14:textId="1842AF07" w:rsidR="007373DE" w:rsidRDefault="007373DE" w:rsidP="007373DE">
      <w:pPr>
        <w:spacing w:line="360" w:lineRule="auto"/>
        <w:ind w:firstLineChars="200" w:firstLine="480"/>
        <w:rPr>
          <w:rFonts w:ascii="宋体" w:hAnsi="宋体"/>
          <w:sz w:val="24"/>
        </w:rPr>
      </w:pPr>
      <w:r>
        <w:rPr>
          <w:rFonts w:ascii="宋体" w:hAnsi="宋体"/>
          <w:sz w:val="24"/>
        </w:rPr>
        <w:t>33</w:t>
      </w:r>
      <w:r>
        <w:rPr>
          <w:rFonts w:ascii="宋体" w:hAnsi="宋体" w:hint="eastAsia"/>
          <w:sz w:val="24"/>
        </w:rPr>
        <w:t>、基金份额持有人大会：指按照</w:t>
      </w:r>
      <w:r w:rsidR="00512430">
        <w:rPr>
          <w:rFonts w:ascii="宋体" w:hAnsi="宋体" w:hint="eastAsia"/>
          <w:sz w:val="24"/>
        </w:rPr>
        <w:t>基金合同</w:t>
      </w:r>
      <w:r>
        <w:rPr>
          <w:rFonts w:ascii="宋体" w:hAnsi="宋体" w:hint="eastAsia"/>
          <w:sz w:val="24"/>
        </w:rPr>
        <w:t>之规定召集、召开并由基金份额持有人或其合法的代理人进行表决的会议</w:t>
      </w:r>
    </w:p>
    <w:p w14:paraId="593A0E38" w14:textId="77777777" w:rsidR="007373DE" w:rsidRDefault="007373DE" w:rsidP="007373DE">
      <w:pPr>
        <w:spacing w:line="360" w:lineRule="auto"/>
        <w:ind w:firstLineChars="200" w:firstLine="480"/>
        <w:rPr>
          <w:bCs/>
          <w:sz w:val="24"/>
        </w:rPr>
      </w:pPr>
      <w:r>
        <w:rPr>
          <w:bCs/>
          <w:sz w:val="24"/>
        </w:rPr>
        <w:t>34</w:t>
      </w:r>
      <w:r>
        <w:rPr>
          <w:rFonts w:hint="eastAsia"/>
          <w:bCs/>
          <w:sz w:val="24"/>
        </w:rPr>
        <w:t>、</w:t>
      </w:r>
      <w:r>
        <w:rPr>
          <w:bCs/>
          <w:sz w:val="24"/>
        </w:rPr>
        <w:t>基金销售业务：指基金管理人或销售机构宣传推介基金，发售基金份额，办理基金份额的申购、赎回等业务</w:t>
      </w:r>
    </w:p>
    <w:p w14:paraId="234051F0" w14:textId="77777777" w:rsidR="007373DE" w:rsidRDefault="007373DE" w:rsidP="007373DE">
      <w:pPr>
        <w:spacing w:line="360" w:lineRule="auto"/>
        <w:ind w:firstLineChars="200" w:firstLine="480"/>
        <w:rPr>
          <w:bCs/>
          <w:sz w:val="24"/>
        </w:rPr>
      </w:pPr>
      <w:r>
        <w:rPr>
          <w:bCs/>
          <w:sz w:val="24"/>
        </w:rPr>
        <w:lastRenderedPageBreak/>
        <w:t>35</w:t>
      </w:r>
      <w:r>
        <w:rPr>
          <w:rFonts w:hint="eastAsia"/>
          <w:bCs/>
          <w:sz w:val="24"/>
        </w:rPr>
        <w:t>、</w:t>
      </w:r>
      <w:r>
        <w:rPr>
          <w:bCs/>
          <w:sz w:val="24"/>
        </w:rPr>
        <w:t>销售机构：</w:t>
      </w:r>
      <w:r>
        <w:rPr>
          <w:rFonts w:hint="eastAsia"/>
          <w:bCs/>
          <w:sz w:val="24"/>
        </w:rPr>
        <w:t>指景顺长城基金管理有限公司以及符合《销售办法》和中国证监会规定的其他条件，取得基金销售业务资格并与基金管理人签订了基金销售服务协议，办理基金销售业务的机构，包括直销机构和代销机构</w:t>
      </w:r>
    </w:p>
    <w:p w14:paraId="7594249F" w14:textId="77777777" w:rsidR="007373DE" w:rsidRDefault="007373DE" w:rsidP="007373DE">
      <w:pPr>
        <w:spacing w:line="360" w:lineRule="auto"/>
        <w:ind w:firstLineChars="200" w:firstLine="480"/>
        <w:rPr>
          <w:rFonts w:ascii="宋体" w:hAnsi="宋体"/>
          <w:sz w:val="24"/>
        </w:rPr>
      </w:pPr>
      <w:r>
        <w:rPr>
          <w:rFonts w:ascii="宋体" w:hAnsi="宋体"/>
          <w:sz w:val="24"/>
        </w:rPr>
        <w:t>36</w:t>
      </w:r>
      <w:r>
        <w:rPr>
          <w:rFonts w:ascii="宋体" w:hAnsi="宋体" w:hint="eastAsia"/>
          <w:sz w:val="24"/>
        </w:rPr>
        <w:t>、直销机构：指景顺长城基金管理有限公司</w:t>
      </w:r>
    </w:p>
    <w:p w14:paraId="4F4DF00E" w14:textId="77777777" w:rsidR="007373DE" w:rsidRDefault="007373DE" w:rsidP="007373DE">
      <w:pPr>
        <w:spacing w:line="360" w:lineRule="auto"/>
        <w:ind w:firstLineChars="200" w:firstLine="480"/>
        <w:rPr>
          <w:rFonts w:ascii="宋体" w:hAnsi="宋体"/>
          <w:sz w:val="24"/>
        </w:rPr>
      </w:pPr>
      <w:r>
        <w:rPr>
          <w:rFonts w:ascii="宋体" w:hAnsi="宋体"/>
          <w:sz w:val="24"/>
        </w:rPr>
        <w:t>37</w:t>
      </w:r>
      <w:r>
        <w:rPr>
          <w:rFonts w:ascii="宋体" w:hAnsi="宋体" w:hint="eastAsia"/>
          <w:sz w:val="24"/>
        </w:rPr>
        <w:t>、代销机构：指符合《销售办法》和中国证监会规定的其他条件，取得基金销售业务资格并接受基金管理人委托，代为办理基金认购、申购、赎回和其他基金业务的机构，包括发售代理机构和申购赎回代理券商（代办证券公司）</w:t>
      </w:r>
    </w:p>
    <w:p w14:paraId="7BFF3282" w14:textId="77777777" w:rsidR="007373DE" w:rsidRDefault="007373DE" w:rsidP="007373DE">
      <w:pPr>
        <w:spacing w:line="360" w:lineRule="auto"/>
        <w:ind w:firstLineChars="200" w:firstLine="480"/>
        <w:rPr>
          <w:rFonts w:ascii="宋体" w:hAnsi="宋体"/>
          <w:sz w:val="24"/>
        </w:rPr>
      </w:pPr>
      <w:r>
        <w:rPr>
          <w:rFonts w:ascii="宋体" w:hAnsi="宋体" w:hint="eastAsia"/>
          <w:sz w:val="24"/>
        </w:rPr>
        <w:t>3</w:t>
      </w:r>
      <w:r>
        <w:rPr>
          <w:rFonts w:ascii="宋体" w:hAnsi="宋体"/>
          <w:sz w:val="24"/>
        </w:rPr>
        <w:t>8</w:t>
      </w:r>
      <w:r>
        <w:rPr>
          <w:rFonts w:ascii="宋体" w:hAnsi="宋体" w:hint="eastAsia"/>
          <w:sz w:val="24"/>
        </w:rPr>
        <w:t>、发售代理机构：指符合《销售办法》和中国证监会规定的其他条件，由基金管理人指定的在募集期间代理本基金发售业务的机构</w:t>
      </w:r>
    </w:p>
    <w:p w14:paraId="084194E0" w14:textId="77777777" w:rsidR="007373DE" w:rsidRDefault="007373DE" w:rsidP="007373DE">
      <w:pPr>
        <w:spacing w:line="360" w:lineRule="auto"/>
        <w:ind w:firstLineChars="200" w:firstLine="480"/>
        <w:rPr>
          <w:rFonts w:ascii="宋体" w:hAnsi="宋体"/>
          <w:sz w:val="24"/>
        </w:rPr>
      </w:pPr>
      <w:r>
        <w:rPr>
          <w:rFonts w:ascii="宋体" w:hAnsi="宋体" w:hint="eastAsia"/>
          <w:sz w:val="24"/>
        </w:rPr>
        <w:t>3</w:t>
      </w:r>
      <w:r>
        <w:rPr>
          <w:rFonts w:ascii="宋体" w:hAnsi="宋体"/>
          <w:sz w:val="24"/>
        </w:rPr>
        <w:t>9</w:t>
      </w:r>
      <w:r>
        <w:rPr>
          <w:rFonts w:ascii="宋体" w:hAnsi="宋体" w:hint="eastAsia"/>
          <w:sz w:val="24"/>
        </w:rPr>
        <w:t>、申购赎回代理券商：指符合《销售办法》和中国证监会规定的其他条件，由基金管理人指定的办理本基金申购、赎回业务的证券公司，又称为代办证券公司</w:t>
      </w:r>
    </w:p>
    <w:p w14:paraId="56F8FB5D" w14:textId="77777777" w:rsidR="007373DE" w:rsidRDefault="007373DE" w:rsidP="007373DE">
      <w:pPr>
        <w:spacing w:line="360" w:lineRule="auto"/>
        <w:ind w:firstLineChars="200" w:firstLine="480"/>
        <w:rPr>
          <w:bCs/>
          <w:sz w:val="24"/>
        </w:rPr>
      </w:pPr>
      <w:r>
        <w:rPr>
          <w:bCs/>
          <w:sz w:val="24"/>
        </w:rPr>
        <w:t>40</w:t>
      </w:r>
      <w:r>
        <w:rPr>
          <w:rFonts w:hint="eastAsia"/>
          <w:bCs/>
          <w:sz w:val="24"/>
        </w:rPr>
        <w:t>、</w:t>
      </w:r>
      <w:r>
        <w:rPr>
          <w:bCs/>
          <w:sz w:val="24"/>
        </w:rPr>
        <w:t>登记业务：</w:t>
      </w:r>
      <w:r>
        <w:rPr>
          <w:rFonts w:ascii="宋体" w:hAnsi="宋体" w:hint="eastAsia"/>
          <w:sz w:val="24"/>
        </w:rPr>
        <w:t>指《</w:t>
      </w:r>
      <w:r>
        <w:rPr>
          <w:rFonts w:hint="eastAsia"/>
          <w:sz w:val="24"/>
        </w:rPr>
        <w:t>业务规则</w:t>
      </w:r>
      <w:r>
        <w:rPr>
          <w:rFonts w:ascii="宋体" w:hAnsi="宋体" w:hint="eastAsia"/>
          <w:sz w:val="24"/>
        </w:rPr>
        <w:t>》定义的基金份额的登记、托管和结算及相关业务</w:t>
      </w:r>
    </w:p>
    <w:p w14:paraId="28CFFC26" w14:textId="77777777" w:rsidR="007373DE" w:rsidRDefault="007373DE" w:rsidP="007373DE">
      <w:pPr>
        <w:spacing w:line="360" w:lineRule="auto"/>
        <w:ind w:firstLineChars="200" w:firstLine="480"/>
        <w:rPr>
          <w:bCs/>
          <w:sz w:val="24"/>
        </w:rPr>
      </w:pPr>
      <w:r>
        <w:rPr>
          <w:bCs/>
          <w:sz w:val="24"/>
        </w:rPr>
        <w:t>41</w:t>
      </w:r>
      <w:r>
        <w:rPr>
          <w:rFonts w:hint="eastAsia"/>
          <w:bCs/>
          <w:sz w:val="24"/>
        </w:rPr>
        <w:t>、</w:t>
      </w:r>
      <w:r>
        <w:rPr>
          <w:bCs/>
          <w:sz w:val="24"/>
        </w:rPr>
        <w:t>登记机构：指办理登记业务的机构。基金的登记机构为</w:t>
      </w:r>
      <w:r>
        <w:rPr>
          <w:rFonts w:ascii="宋体" w:hAnsi="宋体" w:hint="eastAsia"/>
          <w:sz w:val="24"/>
        </w:rPr>
        <w:t>中国证券登记结算有限责任公司</w:t>
      </w:r>
    </w:p>
    <w:p w14:paraId="4E08FDB8" w14:textId="77777777" w:rsidR="007373DE" w:rsidRDefault="007373DE" w:rsidP="007373DE">
      <w:pPr>
        <w:spacing w:line="360" w:lineRule="auto"/>
        <w:ind w:firstLineChars="200" w:firstLine="480"/>
        <w:rPr>
          <w:bCs/>
          <w:sz w:val="24"/>
        </w:rPr>
      </w:pPr>
      <w:r>
        <w:rPr>
          <w:bCs/>
          <w:sz w:val="24"/>
        </w:rPr>
        <w:t>42</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49FA535C" w14:textId="77777777" w:rsidR="007373DE" w:rsidRDefault="007373DE" w:rsidP="007373DE">
      <w:pPr>
        <w:spacing w:line="360" w:lineRule="auto"/>
        <w:ind w:firstLineChars="200" w:firstLine="480"/>
        <w:rPr>
          <w:bCs/>
          <w:sz w:val="24"/>
        </w:rPr>
      </w:pPr>
      <w:r>
        <w:rPr>
          <w:bCs/>
          <w:sz w:val="24"/>
        </w:rPr>
        <w:t>43</w:t>
      </w:r>
      <w:r>
        <w:rPr>
          <w:rFonts w:hint="eastAsia"/>
          <w:bCs/>
          <w:sz w:val="24"/>
        </w:rPr>
        <w:t>、</w:t>
      </w:r>
      <w:r>
        <w:rPr>
          <w:bCs/>
          <w:sz w:val="24"/>
        </w:rPr>
        <w:t>基金合同终止日：指基金合同规定的基金合同终止事由出现后，基金财产清算完毕，清算结果报中国证监会备案并予以公告的日期</w:t>
      </w:r>
    </w:p>
    <w:p w14:paraId="235CD042" w14:textId="77777777" w:rsidR="007373DE" w:rsidRDefault="007373DE" w:rsidP="007373DE">
      <w:pPr>
        <w:spacing w:line="360" w:lineRule="auto"/>
        <w:ind w:firstLineChars="200" w:firstLine="480"/>
        <w:rPr>
          <w:bCs/>
          <w:sz w:val="24"/>
        </w:rPr>
      </w:pPr>
      <w:r>
        <w:rPr>
          <w:bCs/>
          <w:sz w:val="24"/>
        </w:rPr>
        <w:t>44</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3AAE33AB" w14:textId="77777777" w:rsidR="007373DE" w:rsidRDefault="007373DE" w:rsidP="007373DE">
      <w:pPr>
        <w:spacing w:line="360" w:lineRule="auto"/>
        <w:ind w:firstLineChars="200" w:firstLine="480"/>
        <w:rPr>
          <w:bCs/>
          <w:sz w:val="24"/>
        </w:rPr>
      </w:pPr>
      <w:r>
        <w:rPr>
          <w:bCs/>
          <w:sz w:val="24"/>
        </w:rPr>
        <w:t>45</w:t>
      </w:r>
      <w:r>
        <w:rPr>
          <w:rFonts w:hint="eastAsia"/>
          <w:bCs/>
          <w:sz w:val="24"/>
        </w:rPr>
        <w:t>、</w:t>
      </w:r>
      <w:r>
        <w:rPr>
          <w:bCs/>
          <w:sz w:val="24"/>
        </w:rPr>
        <w:t>存续期：指基金合同生效至终止之间的不定期期限</w:t>
      </w:r>
    </w:p>
    <w:p w14:paraId="4800E9BB" w14:textId="77777777" w:rsidR="007373DE" w:rsidRDefault="007373DE" w:rsidP="007373DE">
      <w:pPr>
        <w:spacing w:line="360" w:lineRule="auto"/>
        <w:ind w:firstLineChars="200" w:firstLine="480"/>
        <w:rPr>
          <w:bCs/>
          <w:sz w:val="24"/>
        </w:rPr>
      </w:pPr>
      <w:r>
        <w:rPr>
          <w:bCs/>
          <w:sz w:val="24"/>
        </w:rPr>
        <w:t>46</w:t>
      </w:r>
      <w:r>
        <w:rPr>
          <w:rFonts w:hint="eastAsia"/>
          <w:bCs/>
          <w:sz w:val="24"/>
        </w:rPr>
        <w:t>、</w:t>
      </w:r>
      <w:r>
        <w:rPr>
          <w:bCs/>
          <w:sz w:val="24"/>
        </w:rPr>
        <w:t>工作日：指上海证券交易所</w:t>
      </w:r>
      <w:r>
        <w:rPr>
          <w:rFonts w:hint="eastAsia"/>
          <w:bCs/>
          <w:sz w:val="24"/>
        </w:rPr>
        <w:t>、深圳证券交易所</w:t>
      </w:r>
      <w:r>
        <w:rPr>
          <w:bCs/>
          <w:sz w:val="24"/>
        </w:rPr>
        <w:t>的正常交易日</w:t>
      </w:r>
    </w:p>
    <w:p w14:paraId="66139721" w14:textId="77777777" w:rsidR="007373DE" w:rsidRDefault="007373DE" w:rsidP="007373DE">
      <w:pPr>
        <w:spacing w:line="360" w:lineRule="auto"/>
        <w:ind w:firstLineChars="200" w:firstLine="480"/>
        <w:rPr>
          <w:bCs/>
          <w:sz w:val="24"/>
        </w:rPr>
      </w:pPr>
      <w:r>
        <w:rPr>
          <w:rFonts w:hint="eastAsia"/>
          <w:bCs/>
          <w:sz w:val="24"/>
        </w:rPr>
        <w:t>4</w:t>
      </w:r>
      <w:r>
        <w:rPr>
          <w:bCs/>
          <w:sz w:val="24"/>
        </w:rPr>
        <w:t>7</w:t>
      </w:r>
      <w:r>
        <w:rPr>
          <w:rFonts w:hint="eastAsia"/>
          <w:bCs/>
          <w:sz w:val="24"/>
        </w:rPr>
        <w:t>、</w:t>
      </w:r>
      <w:r>
        <w:rPr>
          <w:bCs/>
          <w:sz w:val="24"/>
        </w:rPr>
        <w:t>T</w:t>
      </w:r>
      <w:r>
        <w:rPr>
          <w:bCs/>
          <w:sz w:val="24"/>
        </w:rPr>
        <w:t>日：指销售机构在规定时间受理投资人申购、赎回或其他业务申请的开放日</w:t>
      </w:r>
    </w:p>
    <w:p w14:paraId="1899B1EB" w14:textId="77777777" w:rsidR="007373DE" w:rsidRDefault="007373DE" w:rsidP="007373DE">
      <w:pPr>
        <w:spacing w:line="360" w:lineRule="auto"/>
        <w:ind w:firstLineChars="200" w:firstLine="480"/>
        <w:rPr>
          <w:bCs/>
          <w:sz w:val="24"/>
        </w:rPr>
      </w:pPr>
      <w:r>
        <w:rPr>
          <w:rFonts w:hint="eastAsia"/>
          <w:bCs/>
          <w:sz w:val="24"/>
        </w:rPr>
        <w:t>4</w:t>
      </w:r>
      <w:r>
        <w:rPr>
          <w:bCs/>
          <w:sz w:val="24"/>
        </w:rPr>
        <w:t>8</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p>
    <w:p w14:paraId="5B4B518C" w14:textId="77777777" w:rsidR="007373DE" w:rsidRDefault="007373DE" w:rsidP="007373DE">
      <w:pPr>
        <w:spacing w:line="360" w:lineRule="auto"/>
        <w:ind w:firstLineChars="200" w:firstLine="480"/>
        <w:rPr>
          <w:rFonts w:ascii="宋体" w:hAnsi="宋体"/>
          <w:sz w:val="24"/>
        </w:rPr>
      </w:pPr>
      <w:r>
        <w:rPr>
          <w:rFonts w:ascii="宋体" w:hAnsi="宋体" w:hint="eastAsia"/>
          <w:sz w:val="24"/>
        </w:rPr>
        <w:t>4</w:t>
      </w:r>
      <w:r>
        <w:rPr>
          <w:rFonts w:ascii="宋体" w:hAnsi="宋体"/>
          <w:sz w:val="24"/>
        </w:rPr>
        <w:t>9</w:t>
      </w:r>
      <w:r>
        <w:rPr>
          <w:rFonts w:ascii="宋体" w:hAnsi="宋体" w:hint="eastAsia"/>
          <w:sz w:val="24"/>
        </w:rPr>
        <w:t>、收益评价日：指基金管理人计算本基金份额净值增长率与标的指数增</w:t>
      </w:r>
      <w:r>
        <w:rPr>
          <w:rFonts w:ascii="宋体" w:hAnsi="宋体" w:hint="eastAsia"/>
          <w:sz w:val="24"/>
        </w:rPr>
        <w:lastRenderedPageBreak/>
        <w:t>长率差额之日</w:t>
      </w:r>
    </w:p>
    <w:p w14:paraId="73844524" w14:textId="77777777" w:rsidR="007373DE" w:rsidRDefault="007373DE" w:rsidP="007373DE">
      <w:pPr>
        <w:spacing w:line="360" w:lineRule="auto"/>
        <w:ind w:firstLineChars="200" w:firstLine="480"/>
        <w:rPr>
          <w:bCs/>
          <w:sz w:val="24"/>
        </w:rPr>
      </w:pPr>
      <w:r>
        <w:rPr>
          <w:bCs/>
          <w:sz w:val="24"/>
        </w:rPr>
        <w:t>50</w:t>
      </w:r>
      <w:r>
        <w:rPr>
          <w:rFonts w:hint="eastAsia"/>
          <w:bCs/>
          <w:sz w:val="24"/>
        </w:rPr>
        <w:t>、</w:t>
      </w:r>
      <w:r>
        <w:rPr>
          <w:bCs/>
          <w:sz w:val="24"/>
        </w:rPr>
        <w:t>开放日：指为投资人办理基金份额申购、赎回或其他业务的工作日</w:t>
      </w:r>
      <w:r>
        <w:rPr>
          <w:rFonts w:hint="eastAsia"/>
          <w:bCs/>
          <w:sz w:val="24"/>
        </w:rPr>
        <w:t>。</w:t>
      </w:r>
      <w:r w:rsidRPr="00FA1AA9">
        <w:rPr>
          <w:rFonts w:hint="eastAsia"/>
          <w:bCs/>
          <w:sz w:val="24"/>
        </w:rPr>
        <w:t>本基金的开放日为上海证券交易所和香港联合交易所的共同交易日，基金管理人公告暂停申购或赎回时除外</w:t>
      </w:r>
    </w:p>
    <w:p w14:paraId="345D7BC0" w14:textId="77777777" w:rsidR="007373DE" w:rsidRDefault="007373DE" w:rsidP="007373DE">
      <w:pPr>
        <w:spacing w:line="360" w:lineRule="auto"/>
        <w:ind w:firstLineChars="200" w:firstLine="480"/>
        <w:rPr>
          <w:bCs/>
          <w:sz w:val="24"/>
        </w:rPr>
      </w:pPr>
      <w:r>
        <w:rPr>
          <w:bCs/>
          <w:sz w:val="24"/>
        </w:rPr>
        <w:t>51</w:t>
      </w:r>
      <w:r>
        <w:rPr>
          <w:rFonts w:hint="eastAsia"/>
          <w:bCs/>
          <w:sz w:val="24"/>
        </w:rPr>
        <w:t>、</w:t>
      </w:r>
      <w:r>
        <w:rPr>
          <w:bCs/>
          <w:sz w:val="24"/>
        </w:rPr>
        <w:t>开放时间：指开放日基金接受申购、赎回或其他交易的时间段</w:t>
      </w:r>
    </w:p>
    <w:p w14:paraId="01615064" w14:textId="77777777" w:rsidR="007373DE" w:rsidRDefault="007373DE" w:rsidP="007373DE">
      <w:pPr>
        <w:spacing w:line="360" w:lineRule="auto"/>
        <w:ind w:firstLineChars="200" w:firstLine="480"/>
        <w:rPr>
          <w:bCs/>
          <w:sz w:val="24"/>
        </w:rPr>
      </w:pPr>
      <w:r>
        <w:rPr>
          <w:bCs/>
          <w:sz w:val="24"/>
        </w:rPr>
        <w:t>52</w:t>
      </w:r>
      <w:r>
        <w:rPr>
          <w:rFonts w:hint="eastAsia"/>
          <w:bCs/>
          <w:sz w:val="24"/>
        </w:rPr>
        <w:t>、</w:t>
      </w:r>
      <w:r>
        <w:rPr>
          <w:bCs/>
          <w:sz w:val="24"/>
        </w:rPr>
        <w:t>认购：指在基金募集期内，投资人根据基金合同和招募说明书的规定申请购买基金份额的行为</w:t>
      </w:r>
    </w:p>
    <w:p w14:paraId="0D55C56D" w14:textId="77777777" w:rsidR="007373DE" w:rsidRDefault="007373DE" w:rsidP="007373DE">
      <w:pPr>
        <w:spacing w:line="360" w:lineRule="auto"/>
        <w:ind w:firstLineChars="200" w:firstLine="480"/>
        <w:rPr>
          <w:bCs/>
          <w:sz w:val="24"/>
        </w:rPr>
      </w:pPr>
      <w:r>
        <w:rPr>
          <w:bCs/>
          <w:sz w:val="24"/>
        </w:rPr>
        <w:t>53</w:t>
      </w:r>
      <w:r>
        <w:rPr>
          <w:rFonts w:hint="eastAsia"/>
          <w:bCs/>
          <w:sz w:val="24"/>
        </w:rPr>
        <w:t>、</w:t>
      </w:r>
      <w:r>
        <w:rPr>
          <w:bCs/>
          <w:sz w:val="24"/>
        </w:rPr>
        <w:t>申购：指基金合同生效后，</w:t>
      </w:r>
      <w:r>
        <w:rPr>
          <w:rFonts w:hint="eastAsia"/>
          <w:bCs/>
          <w:sz w:val="24"/>
        </w:rPr>
        <w:t>投资人根据基金合同和招募说明书的规定，以申购赎回清单规定的申购对价向基金管理人申请购买基金份额的行为</w:t>
      </w:r>
    </w:p>
    <w:p w14:paraId="2E83A9D0" w14:textId="77777777" w:rsidR="007373DE" w:rsidRDefault="007373DE" w:rsidP="007373DE">
      <w:pPr>
        <w:spacing w:line="360" w:lineRule="auto"/>
        <w:ind w:firstLineChars="200" w:firstLine="480"/>
        <w:rPr>
          <w:bCs/>
          <w:sz w:val="24"/>
        </w:rPr>
      </w:pPr>
      <w:r>
        <w:rPr>
          <w:bCs/>
          <w:sz w:val="24"/>
        </w:rPr>
        <w:t>54</w:t>
      </w:r>
      <w:r>
        <w:rPr>
          <w:rFonts w:hint="eastAsia"/>
          <w:bCs/>
          <w:sz w:val="24"/>
        </w:rPr>
        <w:t>、</w:t>
      </w:r>
      <w:r>
        <w:rPr>
          <w:bCs/>
          <w:sz w:val="24"/>
        </w:rPr>
        <w:t>赎回：</w:t>
      </w:r>
      <w:r>
        <w:rPr>
          <w:rFonts w:ascii="宋体" w:hAnsi="宋体" w:hint="eastAsia"/>
          <w:sz w:val="24"/>
        </w:rPr>
        <w:t>指在基金合同生效后的存续期间，基金份额持有人根据基金合同和招募说明书的规定申请将其持有的本基金基金份额兑换为申购赎回清单所规定的对价资产的行为</w:t>
      </w:r>
    </w:p>
    <w:p w14:paraId="0C164CEC" w14:textId="77777777" w:rsidR="007373DE" w:rsidRDefault="007373DE" w:rsidP="007373DE">
      <w:pPr>
        <w:spacing w:line="360" w:lineRule="auto"/>
        <w:ind w:firstLineChars="200" w:firstLine="480"/>
        <w:rPr>
          <w:rFonts w:ascii="宋体" w:hAnsi="宋体"/>
          <w:sz w:val="24"/>
        </w:rPr>
      </w:pPr>
      <w:r>
        <w:rPr>
          <w:rFonts w:ascii="宋体" w:hAnsi="宋体"/>
          <w:sz w:val="24"/>
        </w:rPr>
        <w:t>55</w:t>
      </w:r>
      <w:r>
        <w:rPr>
          <w:rFonts w:ascii="宋体" w:hAnsi="宋体" w:hint="eastAsia"/>
          <w:sz w:val="24"/>
        </w:rPr>
        <w:t>、申购赎回清单：指由基金管理人编制的用以公告申购对价、赎回对价等信息的文件</w:t>
      </w:r>
    </w:p>
    <w:p w14:paraId="4E91A5FB" w14:textId="77777777" w:rsidR="007373DE" w:rsidRDefault="007373DE" w:rsidP="007373DE">
      <w:pPr>
        <w:spacing w:line="360" w:lineRule="auto"/>
        <w:ind w:firstLineChars="200" w:firstLine="480"/>
        <w:rPr>
          <w:rFonts w:ascii="宋体" w:hAnsi="宋体"/>
          <w:sz w:val="24"/>
        </w:rPr>
      </w:pPr>
      <w:r>
        <w:rPr>
          <w:rFonts w:ascii="宋体" w:hAnsi="宋体"/>
          <w:sz w:val="24"/>
        </w:rPr>
        <w:t>56</w:t>
      </w:r>
      <w:r>
        <w:rPr>
          <w:rFonts w:ascii="宋体" w:hAnsi="宋体" w:hint="eastAsia"/>
          <w:sz w:val="24"/>
        </w:rPr>
        <w:t>、申购对价：指投资人申购基金份额时，按基金合同和招募说明书规定应交付的现金替代、现金差额及其他对价</w:t>
      </w:r>
    </w:p>
    <w:p w14:paraId="44995EC5" w14:textId="77777777" w:rsidR="007373DE" w:rsidRDefault="007373DE" w:rsidP="007373DE">
      <w:pPr>
        <w:spacing w:line="360" w:lineRule="auto"/>
        <w:ind w:firstLineChars="200" w:firstLine="480"/>
        <w:rPr>
          <w:rFonts w:ascii="宋体" w:hAnsi="宋体"/>
          <w:sz w:val="24"/>
        </w:rPr>
      </w:pPr>
      <w:r>
        <w:rPr>
          <w:rFonts w:ascii="宋体" w:hAnsi="宋体" w:hint="eastAsia"/>
          <w:sz w:val="24"/>
        </w:rPr>
        <w:t>5</w:t>
      </w:r>
      <w:r>
        <w:rPr>
          <w:rFonts w:ascii="宋体" w:hAnsi="宋体"/>
          <w:sz w:val="24"/>
        </w:rPr>
        <w:t>7</w:t>
      </w:r>
      <w:r>
        <w:rPr>
          <w:rFonts w:ascii="宋体" w:hAnsi="宋体" w:hint="eastAsia"/>
          <w:sz w:val="24"/>
        </w:rPr>
        <w:t>、赎回对价：指基金份额持有人赎回基金份额时，基金管理人按基金合同和招募说明书规定应交付给赎回人的现金替代、现金差额及其他对价</w:t>
      </w:r>
    </w:p>
    <w:p w14:paraId="4AD57FC9" w14:textId="77777777" w:rsidR="007373DE" w:rsidRDefault="007373DE" w:rsidP="007373DE">
      <w:pPr>
        <w:spacing w:line="360" w:lineRule="auto"/>
        <w:ind w:firstLineChars="200" w:firstLine="480"/>
        <w:rPr>
          <w:rFonts w:ascii="宋体" w:hAnsi="宋体"/>
          <w:sz w:val="24"/>
        </w:rPr>
      </w:pPr>
      <w:r>
        <w:rPr>
          <w:rFonts w:ascii="宋体" w:hAnsi="宋体" w:hint="eastAsia"/>
          <w:sz w:val="24"/>
        </w:rPr>
        <w:t>5</w:t>
      </w:r>
      <w:r>
        <w:rPr>
          <w:rFonts w:ascii="宋体" w:hAnsi="宋体"/>
          <w:sz w:val="24"/>
        </w:rPr>
        <w:t>8</w:t>
      </w:r>
      <w:r>
        <w:rPr>
          <w:rFonts w:ascii="宋体" w:hAnsi="宋体" w:hint="eastAsia"/>
          <w:sz w:val="24"/>
        </w:rPr>
        <w:t>、标的指数：指恒生指数有限公司编制并发布的恒生消费指数及其未来可能发生的变更</w:t>
      </w:r>
    </w:p>
    <w:p w14:paraId="7B942226" w14:textId="77777777" w:rsidR="007373DE" w:rsidRDefault="007373DE" w:rsidP="007373DE">
      <w:pPr>
        <w:spacing w:line="360" w:lineRule="auto"/>
        <w:ind w:firstLineChars="200" w:firstLine="480"/>
        <w:rPr>
          <w:rFonts w:ascii="宋体" w:hAnsi="宋体"/>
          <w:sz w:val="24"/>
        </w:rPr>
      </w:pPr>
      <w:r>
        <w:rPr>
          <w:rFonts w:ascii="宋体" w:hAnsi="宋体" w:hint="eastAsia"/>
          <w:sz w:val="24"/>
        </w:rPr>
        <w:t>5</w:t>
      </w:r>
      <w:r>
        <w:rPr>
          <w:rFonts w:ascii="宋体" w:hAnsi="宋体"/>
          <w:sz w:val="24"/>
        </w:rPr>
        <w:t>9</w:t>
      </w:r>
      <w:r>
        <w:rPr>
          <w:rFonts w:ascii="宋体" w:hAnsi="宋体" w:hint="eastAsia"/>
          <w:sz w:val="24"/>
        </w:rPr>
        <w:t>、组合证券：指本基金标的指数所包含的全部或部分证券</w:t>
      </w:r>
    </w:p>
    <w:p w14:paraId="7CEF0DBA" w14:textId="77777777" w:rsidR="007373DE" w:rsidRDefault="007373DE" w:rsidP="007373DE">
      <w:pPr>
        <w:spacing w:line="360" w:lineRule="auto"/>
        <w:ind w:firstLineChars="200" w:firstLine="480"/>
        <w:rPr>
          <w:rFonts w:ascii="宋体" w:hAnsi="宋体"/>
          <w:sz w:val="24"/>
        </w:rPr>
      </w:pPr>
      <w:r>
        <w:rPr>
          <w:rFonts w:ascii="宋体" w:hAnsi="宋体"/>
          <w:sz w:val="24"/>
        </w:rPr>
        <w:t>60</w:t>
      </w:r>
      <w:r>
        <w:rPr>
          <w:rFonts w:ascii="宋体" w:hAnsi="宋体" w:hint="eastAsia"/>
          <w:sz w:val="24"/>
        </w:rPr>
        <w:t>、完全复制法：指一种构建跟踪指数的投资组合的方法。通过购买标的指数中的所有成份证券，并且按照每种成份证券在标的指数中的权重确定购买的比例，以达到复制指数的目的</w:t>
      </w:r>
    </w:p>
    <w:p w14:paraId="79EE9792" w14:textId="77777777" w:rsidR="007373DE" w:rsidRDefault="007373DE" w:rsidP="007373DE">
      <w:pPr>
        <w:spacing w:line="360" w:lineRule="auto"/>
        <w:ind w:firstLineChars="200" w:firstLine="480"/>
        <w:rPr>
          <w:rFonts w:ascii="宋体" w:hAnsi="宋体"/>
          <w:sz w:val="24"/>
        </w:rPr>
      </w:pPr>
      <w:r>
        <w:rPr>
          <w:rFonts w:ascii="宋体" w:hAnsi="宋体"/>
          <w:sz w:val="24"/>
        </w:rPr>
        <w:t>61</w:t>
      </w:r>
      <w:r>
        <w:rPr>
          <w:rFonts w:ascii="宋体" w:hAnsi="宋体" w:hint="eastAsia"/>
          <w:sz w:val="24"/>
        </w:rPr>
        <w:t>、最小申购赎回单位：指本基金申购份额、赎回份额的最低数量，投资人申购或赎回的基金份额数应为最小申购赎回单位的整数倍</w:t>
      </w:r>
    </w:p>
    <w:p w14:paraId="5139B7BF" w14:textId="77777777" w:rsidR="007373DE" w:rsidRDefault="007373DE" w:rsidP="007373DE">
      <w:pPr>
        <w:spacing w:line="360" w:lineRule="auto"/>
        <w:ind w:firstLineChars="200" w:firstLine="480"/>
        <w:rPr>
          <w:rFonts w:ascii="宋体" w:hAnsi="宋体"/>
          <w:sz w:val="24"/>
        </w:rPr>
      </w:pPr>
      <w:r>
        <w:rPr>
          <w:rFonts w:ascii="宋体" w:hAnsi="宋体"/>
          <w:sz w:val="24"/>
        </w:rPr>
        <w:t>62</w:t>
      </w:r>
      <w:r>
        <w:rPr>
          <w:rFonts w:ascii="宋体" w:hAnsi="宋体" w:hint="eastAsia"/>
          <w:sz w:val="24"/>
        </w:rPr>
        <w:t>、现金替代：指申购或赎回过程中，投资人按基金合同和招募说明书的规定，用于替代组合证券中全部或部分证券的一定数量的现金</w:t>
      </w:r>
    </w:p>
    <w:p w14:paraId="2E4AF008" w14:textId="77777777" w:rsidR="007373DE" w:rsidRDefault="007373DE" w:rsidP="007373DE">
      <w:pPr>
        <w:spacing w:line="360" w:lineRule="auto"/>
        <w:ind w:firstLineChars="200" w:firstLine="480"/>
        <w:rPr>
          <w:rFonts w:ascii="宋体" w:hAnsi="宋体"/>
          <w:sz w:val="24"/>
        </w:rPr>
      </w:pPr>
      <w:r>
        <w:rPr>
          <w:rFonts w:ascii="宋体" w:hAnsi="宋体"/>
          <w:sz w:val="24"/>
        </w:rPr>
        <w:t>63</w:t>
      </w:r>
      <w:r>
        <w:rPr>
          <w:rFonts w:ascii="宋体" w:hAnsi="宋体" w:hint="eastAsia"/>
          <w:sz w:val="24"/>
        </w:rPr>
        <w:t>、现金差额：指最小申购赎回单位的资产净值与按当日收盘价计算的最</w:t>
      </w:r>
      <w:r>
        <w:rPr>
          <w:rFonts w:ascii="宋体" w:hAnsi="宋体" w:hint="eastAsia"/>
          <w:sz w:val="24"/>
        </w:rPr>
        <w:lastRenderedPageBreak/>
        <w:t>小申购赎回单位中的组合证券市值和现金替代之差；投资人申购或赎回时应支付或应获得的现金差额根据最小申购赎回单位对应的现金差额、申购或赎回的基金份额数计算</w:t>
      </w:r>
    </w:p>
    <w:p w14:paraId="0BE72DFD" w14:textId="77777777" w:rsidR="007373DE" w:rsidRDefault="007373DE" w:rsidP="007373DE">
      <w:pPr>
        <w:spacing w:line="360" w:lineRule="auto"/>
        <w:ind w:firstLineChars="200" w:firstLine="480"/>
        <w:rPr>
          <w:rFonts w:ascii="宋体" w:hAnsi="宋体"/>
          <w:sz w:val="24"/>
        </w:rPr>
      </w:pPr>
      <w:r>
        <w:rPr>
          <w:rFonts w:ascii="宋体" w:hAnsi="宋体"/>
          <w:sz w:val="24"/>
        </w:rPr>
        <w:t>64</w:t>
      </w:r>
      <w:r>
        <w:rPr>
          <w:rFonts w:ascii="宋体" w:hAnsi="宋体" w:hint="eastAsia"/>
          <w:sz w:val="24"/>
        </w:rPr>
        <w:t>、预估现金部分：指由基金管理人计算并在T日申购赎回清单中公布的当日现金差额预估值，预估现金部分由申购赎回代理券商预先冻结</w:t>
      </w:r>
    </w:p>
    <w:p w14:paraId="3EDBF689" w14:textId="77777777" w:rsidR="007373DE" w:rsidRDefault="007373DE" w:rsidP="007373DE">
      <w:pPr>
        <w:spacing w:line="360" w:lineRule="auto"/>
        <w:ind w:firstLineChars="200" w:firstLine="480"/>
        <w:rPr>
          <w:rFonts w:ascii="宋体" w:hAnsi="宋体"/>
          <w:sz w:val="24"/>
        </w:rPr>
      </w:pPr>
      <w:r>
        <w:rPr>
          <w:rFonts w:ascii="宋体" w:hAnsi="宋体" w:hint="eastAsia"/>
          <w:sz w:val="24"/>
        </w:rPr>
        <w:t>6</w:t>
      </w:r>
      <w:r>
        <w:rPr>
          <w:rFonts w:ascii="宋体" w:hAnsi="宋体"/>
          <w:sz w:val="24"/>
        </w:rPr>
        <w:t>5</w:t>
      </w:r>
      <w:r>
        <w:rPr>
          <w:rFonts w:ascii="宋体" w:hAnsi="宋体" w:hint="eastAsia"/>
          <w:sz w:val="24"/>
        </w:rPr>
        <w:t>、基金份额参考净值：指基金管理人或</w:t>
      </w:r>
      <w:r>
        <w:rPr>
          <w:rFonts w:ascii="宋体" w:hAnsi="宋体"/>
          <w:sz w:val="24"/>
        </w:rPr>
        <w:t>其</w:t>
      </w:r>
      <w:r>
        <w:rPr>
          <w:rFonts w:ascii="宋体" w:hAnsi="宋体" w:hint="eastAsia"/>
          <w:sz w:val="24"/>
        </w:rPr>
        <w:t>委托的机构根据申购赎回清单和组合证券内各只证券的实时成交数据及汇率数据计算，</w:t>
      </w:r>
      <w:r>
        <w:rPr>
          <w:rFonts w:hint="eastAsia"/>
          <w:bCs/>
          <w:sz w:val="24"/>
        </w:rPr>
        <w:t>并通过上海证券交易所发布的基金份额参考净值</w:t>
      </w:r>
      <w:r>
        <w:rPr>
          <w:rFonts w:ascii="宋体" w:hAnsi="宋体" w:hint="eastAsia"/>
          <w:sz w:val="24"/>
        </w:rPr>
        <w:t>，简称IOPV</w:t>
      </w:r>
    </w:p>
    <w:p w14:paraId="178DC561" w14:textId="77777777" w:rsidR="007373DE" w:rsidRDefault="007373DE" w:rsidP="007373DE">
      <w:pPr>
        <w:spacing w:line="360" w:lineRule="auto"/>
        <w:ind w:firstLineChars="200" w:firstLine="480"/>
        <w:rPr>
          <w:rFonts w:ascii="宋体" w:hAnsi="宋体"/>
          <w:sz w:val="24"/>
        </w:rPr>
      </w:pPr>
      <w:r>
        <w:rPr>
          <w:rFonts w:ascii="宋体" w:hAnsi="宋体" w:hint="eastAsia"/>
          <w:sz w:val="24"/>
        </w:rPr>
        <w:t>6</w:t>
      </w:r>
      <w:r>
        <w:rPr>
          <w:rFonts w:ascii="宋体" w:hAnsi="宋体"/>
          <w:sz w:val="24"/>
        </w:rPr>
        <w:t>6</w:t>
      </w:r>
      <w:r>
        <w:rPr>
          <w:rFonts w:ascii="宋体" w:hAnsi="宋体" w:hint="eastAsia"/>
          <w:sz w:val="24"/>
        </w:rPr>
        <w:t>、指令：指基金管理人在管理基金资产时，向基金托管人发出的资金划拨及实物券调拨等指令</w:t>
      </w:r>
    </w:p>
    <w:p w14:paraId="34D9EB63" w14:textId="77777777" w:rsidR="007373DE" w:rsidRDefault="007373DE" w:rsidP="007373DE">
      <w:pPr>
        <w:spacing w:line="360" w:lineRule="auto"/>
        <w:ind w:firstLineChars="200" w:firstLine="480"/>
        <w:rPr>
          <w:bCs/>
          <w:sz w:val="24"/>
        </w:rPr>
      </w:pPr>
      <w:r>
        <w:rPr>
          <w:rFonts w:hint="eastAsia"/>
          <w:bCs/>
          <w:sz w:val="24"/>
        </w:rPr>
        <w:t>6</w:t>
      </w:r>
      <w:r>
        <w:rPr>
          <w:bCs/>
          <w:sz w:val="24"/>
        </w:rPr>
        <w:t>7</w:t>
      </w:r>
      <w:r>
        <w:rPr>
          <w:rFonts w:hint="eastAsia"/>
          <w:bCs/>
          <w:sz w:val="24"/>
        </w:rPr>
        <w:t>、</w:t>
      </w:r>
      <w:r>
        <w:rPr>
          <w:bCs/>
          <w:sz w:val="24"/>
        </w:rPr>
        <w:t>元：</w:t>
      </w:r>
      <w:r>
        <w:rPr>
          <w:rFonts w:hint="eastAsia"/>
          <w:bCs/>
          <w:sz w:val="24"/>
        </w:rPr>
        <w:t>如无特指，</w:t>
      </w:r>
      <w:r>
        <w:rPr>
          <w:bCs/>
          <w:sz w:val="24"/>
        </w:rPr>
        <w:t>指</w:t>
      </w:r>
      <w:r w:rsidRPr="00C445C9">
        <w:rPr>
          <w:rFonts w:hint="eastAsia"/>
          <w:bCs/>
          <w:sz w:val="24"/>
        </w:rPr>
        <w:t>中国法定货币</w:t>
      </w:r>
      <w:r>
        <w:rPr>
          <w:bCs/>
          <w:sz w:val="24"/>
        </w:rPr>
        <w:t>人民币元</w:t>
      </w:r>
    </w:p>
    <w:p w14:paraId="272803F1" w14:textId="77777777" w:rsidR="007373DE" w:rsidRDefault="007373DE" w:rsidP="007373DE">
      <w:pPr>
        <w:spacing w:line="360" w:lineRule="auto"/>
        <w:ind w:firstLineChars="200" w:firstLine="480"/>
        <w:rPr>
          <w:bCs/>
          <w:sz w:val="24"/>
        </w:rPr>
      </w:pPr>
      <w:r>
        <w:rPr>
          <w:rFonts w:hint="eastAsia"/>
          <w:bCs/>
          <w:sz w:val="24"/>
        </w:rPr>
        <w:t>6</w:t>
      </w:r>
      <w:r>
        <w:rPr>
          <w:bCs/>
          <w:sz w:val="24"/>
        </w:rPr>
        <w:t>8</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452BF943" w14:textId="77777777" w:rsidR="007373DE" w:rsidRDefault="007373DE" w:rsidP="007373DE">
      <w:pPr>
        <w:spacing w:line="360" w:lineRule="auto"/>
        <w:ind w:firstLineChars="200" w:firstLine="480"/>
        <w:rPr>
          <w:rFonts w:ascii="宋体" w:hAnsi="宋体"/>
          <w:sz w:val="24"/>
        </w:rPr>
      </w:pPr>
      <w:r>
        <w:rPr>
          <w:rFonts w:ascii="宋体" w:hAnsi="宋体" w:hint="eastAsia"/>
          <w:sz w:val="24"/>
        </w:rPr>
        <w:t>6</w:t>
      </w:r>
      <w:r>
        <w:rPr>
          <w:rFonts w:ascii="宋体" w:hAnsi="宋体"/>
          <w:sz w:val="24"/>
        </w:rPr>
        <w:t>9</w:t>
      </w:r>
      <w:r>
        <w:rPr>
          <w:rFonts w:ascii="宋体" w:hAnsi="宋体" w:hint="eastAsia"/>
          <w:sz w:val="24"/>
        </w:rPr>
        <w:t>、基金份额净值增长率：指收益评价日基金份额净值与基金上市前一日基金份额净值之比减去1乘以100%（期间如发生基金份额折算，则以基金份额折算日为初始日重新计算）</w:t>
      </w:r>
    </w:p>
    <w:p w14:paraId="43064878" w14:textId="77777777" w:rsidR="007373DE" w:rsidRDefault="007373DE" w:rsidP="007373DE">
      <w:pPr>
        <w:spacing w:line="360" w:lineRule="auto"/>
        <w:ind w:firstLineChars="200" w:firstLine="480"/>
        <w:rPr>
          <w:rFonts w:ascii="宋体" w:hAnsi="宋体"/>
          <w:sz w:val="24"/>
        </w:rPr>
      </w:pPr>
      <w:r>
        <w:rPr>
          <w:rFonts w:ascii="宋体" w:hAnsi="宋体"/>
          <w:sz w:val="24"/>
        </w:rPr>
        <w:t>70</w:t>
      </w:r>
      <w:r>
        <w:rPr>
          <w:rFonts w:ascii="宋体" w:hAnsi="宋体" w:hint="eastAsia"/>
          <w:sz w:val="24"/>
        </w:rPr>
        <w:t>、标的指数同期增长率：指收益评价日标的指数收盘值与基金上市前一日标的指数收盘值之比减去1乘以100%（期间如发生基金份额折算，则以基金份额折算日为初始日重新计算）</w:t>
      </w:r>
    </w:p>
    <w:p w14:paraId="63170838" w14:textId="77777777" w:rsidR="007373DE" w:rsidRDefault="007373DE" w:rsidP="007373DE">
      <w:pPr>
        <w:spacing w:line="360" w:lineRule="auto"/>
        <w:ind w:firstLineChars="200" w:firstLine="480"/>
        <w:rPr>
          <w:bCs/>
          <w:sz w:val="24"/>
        </w:rPr>
      </w:pPr>
      <w:r>
        <w:rPr>
          <w:bCs/>
          <w:sz w:val="24"/>
        </w:rPr>
        <w:t>71</w:t>
      </w:r>
      <w:r>
        <w:rPr>
          <w:rFonts w:hint="eastAsia"/>
          <w:bCs/>
          <w:sz w:val="24"/>
        </w:rPr>
        <w:t>、</w:t>
      </w:r>
      <w:r>
        <w:rPr>
          <w:bCs/>
          <w:sz w:val="24"/>
        </w:rPr>
        <w:t>基金资产总值：指基金拥有的各类有价证券、银行存款本息、基金应收</w:t>
      </w:r>
      <w:r>
        <w:rPr>
          <w:rFonts w:hint="eastAsia"/>
          <w:bCs/>
          <w:sz w:val="24"/>
        </w:rPr>
        <w:t>款项</w:t>
      </w:r>
      <w:r>
        <w:rPr>
          <w:bCs/>
          <w:sz w:val="24"/>
        </w:rPr>
        <w:t>及其他资产的价值总和</w:t>
      </w:r>
    </w:p>
    <w:p w14:paraId="05A34A61" w14:textId="77777777" w:rsidR="007373DE" w:rsidRDefault="007373DE" w:rsidP="007373DE">
      <w:pPr>
        <w:spacing w:line="360" w:lineRule="auto"/>
        <w:ind w:firstLineChars="200" w:firstLine="480"/>
        <w:rPr>
          <w:bCs/>
          <w:sz w:val="24"/>
        </w:rPr>
      </w:pPr>
      <w:r>
        <w:rPr>
          <w:bCs/>
          <w:sz w:val="24"/>
        </w:rPr>
        <w:t>72</w:t>
      </w:r>
      <w:r>
        <w:rPr>
          <w:rFonts w:hint="eastAsia"/>
          <w:bCs/>
          <w:sz w:val="24"/>
        </w:rPr>
        <w:t>、</w:t>
      </w:r>
      <w:r>
        <w:rPr>
          <w:bCs/>
          <w:sz w:val="24"/>
        </w:rPr>
        <w:t>基金资产净值：指基金资产总值减去基金负债后的价值</w:t>
      </w:r>
    </w:p>
    <w:p w14:paraId="64690C48" w14:textId="77777777" w:rsidR="007373DE" w:rsidRDefault="007373DE" w:rsidP="007373DE">
      <w:pPr>
        <w:spacing w:line="360" w:lineRule="auto"/>
        <w:ind w:firstLineChars="200" w:firstLine="480"/>
        <w:rPr>
          <w:bCs/>
          <w:sz w:val="24"/>
        </w:rPr>
      </w:pPr>
      <w:r>
        <w:rPr>
          <w:bCs/>
          <w:sz w:val="24"/>
        </w:rPr>
        <w:t>73</w:t>
      </w:r>
      <w:r>
        <w:rPr>
          <w:rFonts w:hint="eastAsia"/>
          <w:bCs/>
          <w:sz w:val="24"/>
        </w:rPr>
        <w:t>、</w:t>
      </w:r>
      <w:r>
        <w:rPr>
          <w:bCs/>
          <w:sz w:val="24"/>
        </w:rPr>
        <w:t>基金份额净值：指计算日基金资产净值除以计算日基金份额总数</w:t>
      </w:r>
    </w:p>
    <w:p w14:paraId="2D0903F8" w14:textId="77777777" w:rsidR="007373DE" w:rsidRDefault="007373DE" w:rsidP="007373DE">
      <w:pPr>
        <w:spacing w:line="360" w:lineRule="auto"/>
        <w:ind w:firstLineChars="200" w:firstLine="480"/>
        <w:rPr>
          <w:bCs/>
          <w:sz w:val="24"/>
        </w:rPr>
      </w:pPr>
      <w:r>
        <w:rPr>
          <w:bCs/>
          <w:sz w:val="24"/>
        </w:rPr>
        <w:t>74</w:t>
      </w:r>
      <w:r>
        <w:rPr>
          <w:rFonts w:hint="eastAsia"/>
          <w:bCs/>
          <w:sz w:val="24"/>
        </w:rPr>
        <w:t>、</w:t>
      </w:r>
      <w:r>
        <w:rPr>
          <w:bCs/>
          <w:sz w:val="24"/>
        </w:rPr>
        <w:t>基金资产估值：指计算评估基金资产和负债的价值，以确定基金资产净值和基金份额净值的过程</w:t>
      </w:r>
    </w:p>
    <w:p w14:paraId="4DEA0474" w14:textId="77777777" w:rsidR="007373DE" w:rsidRDefault="007373DE" w:rsidP="007373DE">
      <w:pPr>
        <w:spacing w:line="360" w:lineRule="auto"/>
        <w:ind w:firstLineChars="200" w:firstLine="480"/>
        <w:rPr>
          <w:bCs/>
          <w:sz w:val="24"/>
        </w:rPr>
      </w:pPr>
      <w:r>
        <w:rPr>
          <w:rFonts w:hint="eastAsia"/>
          <w:bCs/>
          <w:sz w:val="24"/>
        </w:rPr>
        <w:t>7</w:t>
      </w:r>
      <w:r>
        <w:rPr>
          <w:bCs/>
          <w:sz w:val="24"/>
        </w:rPr>
        <w:t>5</w:t>
      </w:r>
      <w:r>
        <w:rPr>
          <w:rFonts w:hint="eastAsia"/>
          <w:bCs/>
          <w:sz w:val="24"/>
        </w:rPr>
        <w:t>、</w:t>
      </w:r>
      <w:r>
        <w:rPr>
          <w:bCs/>
          <w:sz w:val="24"/>
        </w:rPr>
        <w:t>规定媒介：指</w:t>
      </w:r>
      <w:r>
        <w:rPr>
          <w:rFonts w:hint="eastAsia"/>
          <w:bCs/>
          <w:sz w:val="24"/>
        </w:rPr>
        <w:t>符合</w:t>
      </w:r>
      <w:r>
        <w:rPr>
          <w:rFonts w:ascii="宋体" w:hAnsi="宋体" w:hint="eastAsia"/>
          <w:bCs/>
          <w:sz w:val="24"/>
        </w:rPr>
        <w:t>中国证监会规定条件的用以进行信息披露的全国性报刊及《信息披露办法》规定的互联网网站（包括基金管理人网站、基金托管人网站、中国证监会基金电子披露网站）等媒介</w:t>
      </w:r>
    </w:p>
    <w:p w14:paraId="25B9BB4C" w14:textId="77777777" w:rsidR="007373DE" w:rsidRDefault="007373DE" w:rsidP="007373DE">
      <w:pPr>
        <w:spacing w:line="360" w:lineRule="auto"/>
        <w:ind w:firstLineChars="200" w:firstLine="480"/>
        <w:rPr>
          <w:bCs/>
          <w:sz w:val="24"/>
        </w:rPr>
      </w:pPr>
      <w:r>
        <w:rPr>
          <w:rFonts w:hint="eastAsia"/>
          <w:bCs/>
          <w:sz w:val="24"/>
        </w:rPr>
        <w:lastRenderedPageBreak/>
        <w:t>7</w:t>
      </w:r>
      <w:r>
        <w:rPr>
          <w:bCs/>
          <w:sz w:val="24"/>
        </w:rPr>
        <w:t>6</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1530E53" w14:textId="77777777" w:rsidR="007373DE" w:rsidRDefault="007373DE" w:rsidP="007373DE">
      <w:pPr>
        <w:spacing w:line="360" w:lineRule="auto"/>
        <w:ind w:firstLineChars="200" w:firstLine="480"/>
        <w:rPr>
          <w:bCs/>
          <w:sz w:val="24"/>
        </w:rPr>
      </w:pPr>
      <w:r>
        <w:rPr>
          <w:rFonts w:hint="eastAsia"/>
          <w:bCs/>
          <w:sz w:val="24"/>
        </w:rPr>
        <w:t>7</w:t>
      </w:r>
      <w:r>
        <w:rPr>
          <w:bCs/>
          <w:sz w:val="24"/>
        </w:rPr>
        <w:t>7</w:t>
      </w:r>
      <w:r>
        <w:rPr>
          <w:rFonts w:hint="eastAsia"/>
          <w:bCs/>
          <w:sz w:val="24"/>
        </w:rPr>
        <w:t>、转融通证券出借业务：指本基金以一定费率通过证券交易所综合业务平台向中国证券金融股份有限公司出借证券，中国证券金融股份有限公司到期归还所借证券及相应权益补偿并支付费用的业务</w:t>
      </w:r>
    </w:p>
    <w:p w14:paraId="4A597D70" w14:textId="77777777" w:rsidR="007373DE" w:rsidRDefault="007373DE" w:rsidP="007373DE">
      <w:pPr>
        <w:spacing w:line="360" w:lineRule="auto"/>
        <w:ind w:firstLineChars="200" w:firstLine="480"/>
        <w:rPr>
          <w:bCs/>
          <w:sz w:val="24"/>
        </w:rPr>
      </w:pPr>
      <w:r>
        <w:rPr>
          <w:rFonts w:hint="eastAsia"/>
          <w:bCs/>
          <w:sz w:val="24"/>
        </w:rPr>
        <w:t>7</w:t>
      </w:r>
      <w:r>
        <w:rPr>
          <w:bCs/>
          <w:sz w:val="24"/>
        </w:rPr>
        <w:t>8</w:t>
      </w:r>
      <w:r>
        <w:rPr>
          <w:rFonts w:hint="eastAsia"/>
          <w:bCs/>
          <w:sz w:val="24"/>
        </w:rPr>
        <w:t>、港股通：指沪港通下的港股通和深港通下的港股通的统称。沪港通下的港股通是指投资者委托内地证券公司，经由上海证券交易所在香港设立的证券交易服务公司，向香港联合交易所进行申报，买卖沪港通规定范围内的香港联合交易所上市的股票；深港通下的港股通是指投资者委托内地证券公司，经由深圳证券交易所在香港设立的证券交易服务公司，向香港联合交易所进行申报，买卖深港通规定范围内的香港联合交易所上市的股票</w:t>
      </w:r>
    </w:p>
    <w:p w14:paraId="5728F49B" w14:textId="4753C288" w:rsidR="00EE3D16" w:rsidRPr="00596647" w:rsidRDefault="007373DE" w:rsidP="007373DE">
      <w:pPr>
        <w:tabs>
          <w:tab w:val="num" w:pos="540"/>
        </w:tabs>
        <w:snapToGrid w:val="0"/>
        <w:spacing w:line="360" w:lineRule="auto"/>
        <w:ind w:firstLineChars="200" w:firstLine="480"/>
        <w:rPr>
          <w:bCs/>
          <w:sz w:val="24"/>
        </w:rPr>
      </w:pPr>
      <w:r>
        <w:rPr>
          <w:rFonts w:hint="eastAsia"/>
          <w:bCs/>
          <w:sz w:val="24"/>
        </w:rPr>
        <w:t>7</w:t>
      </w:r>
      <w:r>
        <w:rPr>
          <w:bCs/>
          <w:sz w:val="24"/>
        </w:rPr>
        <w:t>9</w:t>
      </w:r>
      <w:r>
        <w:rPr>
          <w:rFonts w:hint="eastAsia"/>
          <w:bCs/>
          <w:sz w:val="24"/>
        </w:rPr>
        <w:t>、</w:t>
      </w:r>
      <w:r>
        <w:rPr>
          <w:bCs/>
          <w:sz w:val="24"/>
        </w:rPr>
        <w:t>不可抗力：指</w:t>
      </w:r>
      <w:r w:rsidR="00512430">
        <w:rPr>
          <w:bCs/>
          <w:sz w:val="24"/>
        </w:rPr>
        <w:t>基金合同</w:t>
      </w:r>
      <w:r>
        <w:rPr>
          <w:bCs/>
          <w:sz w:val="24"/>
        </w:rPr>
        <w:t>当事人不能预见、不能避免且不能克服的客观事件</w:t>
      </w:r>
    </w:p>
    <w:p w14:paraId="49577B67" w14:textId="359A28FE" w:rsidR="00275B13" w:rsidRPr="00596647" w:rsidRDefault="00275B13" w:rsidP="0064123C">
      <w:pPr>
        <w:tabs>
          <w:tab w:val="num" w:pos="540"/>
        </w:tabs>
        <w:snapToGrid w:val="0"/>
        <w:spacing w:line="360" w:lineRule="auto"/>
        <w:ind w:firstLineChars="200" w:firstLine="480"/>
        <w:rPr>
          <w:color w:val="000000"/>
          <w:sz w:val="24"/>
        </w:rPr>
        <w:sectPr w:rsidR="00275B13" w:rsidRPr="00596647" w:rsidSect="00353BD0">
          <w:pgSz w:w="11906" w:h="16838"/>
          <w:pgMar w:top="1440" w:right="1797" w:bottom="1440" w:left="1980" w:header="851" w:footer="992" w:gutter="0"/>
          <w:cols w:space="425"/>
          <w:docGrid w:type="lines" w:linePitch="312"/>
        </w:sectPr>
      </w:pPr>
      <w:bookmarkStart w:id="8" w:name="_Toc86589166"/>
      <w:bookmarkStart w:id="9" w:name="_Toc92531649"/>
    </w:p>
    <w:p w14:paraId="3C25F14A" w14:textId="77777777" w:rsidR="00412AFB" w:rsidRPr="00596647" w:rsidRDefault="00FA4F62" w:rsidP="00947C2E">
      <w:pPr>
        <w:pStyle w:val="1"/>
        <w:spacing w:line="360" w:lineRule="exact"/>
        <w:rPr>
          <w:rFonts w:eastAsia="宋体"/>
          <w:color w:val="000000"/>
          <w:sz w:val="24"/>
          <w:szCs w:val="24"/>
        </w:rPr>
      </w:pPr>
      <w:bookmarkStart w:id="10" w:name="_Toc129865968"/>
      <w:r w:rsidRPr="00596647">
        <w:rPr>
          <w:rFonts w:eastAsia="宋体" w:hint="eastAsia"/>
          <w:color w:val="000000"/>
          <w:sz w:val="24"/>
          <w:szCs w:val="24"/>
        </w:rPr>
        <w:lastRenderedPageBreak/>
        <w:t>三、基金管理人</w:t>
      </w:r>
      <w:bookmarkEnd w:id="8"/>
      <w:bookmarkEnd w:id="9"/>
      <w:bookmarkEnd w:id="10"/>
    </w:p>
    <w:p w14:paraId="7E1935B7" w14:textId="735ABF35" w:rsidR="007373DE" w:rsidRPr="00AB1265" w:rsidRDefault="00800460" w:rsidP="008E2E72">
      <w:pPr>
        <w:spacing w:line="360" w:lineRule="auto"/>
        <w:ind w:firstLineChars="200" w:firstLine="480"/>
        <w:rPr>
          <w:rFonts w:ascii="宋体" w:hAnsi="宋体"/>
          <w:color w:val="000000"/>
          <w:sz w:val="24"/>
        </w:rPr>
      </w:pPr>
      <w:r>
        <w:rPr>
          <w:rFonts w:ascii="宋体" w:hAnsi="宋体" w:hint="eastAsia"/>
          <w:color w:val="000000"/>
          <w:sz w:val="24"/>
        </w:rPr>
        <w:t>（一）</w:t>
      </w:r>
      <w:r w:rsidR="007373DE" w:rsidRPr="00AB1265">
        <w:rPr>
          <w:rFonts w:ascii="宋体" w:hAnsi="宋体" w:hint="eastAsia"/>
          <w:color w:val="000000"/>
          <w:sz w:val="24"/>
        </w:rPr>
        <w:t>基金管理人概况</w:t>
      </w:r>
    </w:p>
    <w:p w14:paraId="282EAB5D" w14:textId="77777777" w:rsidR="007373DE" w:rsidRPr="00AB1265" w:rsidRDefault="007373DE" w:rsidP="007373DE">
      <w:pPr>
        <w:spacing w:line="360" w:lineRule="auto"/>
        <w:ind w:firstLineChars="200" w:firstLine="480"/>
        <w:rPr>
          <w:rFonts w:ascii="宋体" w:hAnsi="宋体"/>
          <w:color w:val="000000"/>
          <w:sz w:val="24"/>
        </w:rPr>
      </w:pPr>
      <w:r w:rsidRPr="00AB1265">
        <w:rPr>
          <w:rFonts w:ascii="宋体" w:hAnsi="宋体" w:hint="eastAsia"/>
          <w:color w:val="000000"/>
          <w:sz w:val="24"/>
        </w:rPr>
        <w:t>名  称：景顺长城基金管理有限公司</w:t>
      </w:r>
    </w:p>
    <w:p w14:paraId="2170C842" w14:textId="77777777" w:rsidR="007373DE" w:rsidRPr="00AB1265" w:rsidRDefault="007373DE" w:rsidP="007373DE">
      <w:pPr>
        <w:spacing w:line="360" w:lineRule="auto"/>
        <w:ind w:firstLineChars="200" w:firstLine="480"/>
        <w:rPr>
          <w:rFonts w:ascii="宋体" w:hAnsi="宋体"/>
          <w:color w:val="000000"/>
          <w:sz w:val="24"/>
        </w:rPr>
      </w:pPr>
      <w:r w:rsidRPr="00AB1265">
        <w:rPr>
          <w:rFonts w:ascii="宋体" w:hAnsi="宋体" w:hint="eastAsia"/>
          <w:color w:val="000000"/>
          <w:sz w:val="24"/>
        </w:rPr>
        <w:t>住  所：深圳市福田区中心四路1号嘉里建设广场第1座21层</w:t>
      </w:r>
    </w:p>
    <w:p w14:paraId="7EBF4BAA" w14:textId="77777777" w:rsidR="007373DE" w:rsidRPr="00AB1265" w:rsidRDefault="007373DE" w:rsidP="007373DE">
      <w:pPr>
        <w:spacing w:line="360" w:lineRule="auto"/>
        <w:ind w:firstLineChars="200" w:firstLine="480"/>
        <w:rPr>
          <w:rFonts w:ascii="宋体" w:hAnsi="宋体"/>
          <w:color w:val="000000"/>
          <w:sz w:val="24"/>
        </w:rPr>
      </w:pPr>
      <w:r w:rsidRPr="00AB1265">
        <w:rPr>
          <w:rFonts w:ascii="宋体" w:hAnsi="宋体" w:hint="eastAsia"/>
          <w:color w:val="000000"/>
          <w:sz w:val="24"/>
        </w:rPr>
        <w:t>设立日期：2003年6月12日</w:t>
      </w:r>
    </w:p>
    <w:p w14:paraId="0BC6A1BC" w14:textId="77777777" w:rsidR="007373DE" w:rsidRPr="00AB1265" w:rsidRDefault="007373DE" w:rsidP="007373DE">
      <w:pPr>
        <w:spacing w:line="360" w:lineRule="auto"/>
        <w:ind w:firstLineChars="200" w:firstLine="480"/>
        <w:rPr>
          <w:rFonts w:ascii="宋体" w:hAnsi="宋体"/>
          <w:color w:val="000000"/>
          <w:sz w:val="24"/>
        </w:rPr>
      </w:pPr>
      <w:r w:rsidRPr="00AB1265">
        <w:rPr>
          <w:rFonts w:ascii="宋体" w:hAnsi="宋体" w:hint="eastAsia"/>
          <w:color w:val="000000"/>
          <w:sz w:val="24"/>
        </w:rPr>
        <w:t>法定代表人：</w:t>
      </w:r>
      <w:r>
        <w:rPr>
          <w:rFonts w:ascii="宋体" w:hAnsi="宋体" w:hint="eastAsia"/>
          <w:color w:val="000000"/>
          <w:sz w:val="24"/>
        </w:rPr>
        <w:t>李进</w:t>
      </w:r>
    </w:p>
    <w:p w14:paraId="5E376F34" w14:textId="77777777" w:rsidR="007373DE" w:rsidRPr="00AB1265" w:rsidRDefault="007373DE" w:rsidP="007373DE">
      <w:pPr>
        <w:spacing w:line="360" w:lineRule="auto"/>
        <w:ind w:firstLineChars="200" w:firstLine="480"/>
        <w:rPr>
          <w:rFonts w:ascii="宋体" w:hAnsi="宋体"/>
          <w:color w:val="000000"/>
          <w:sz w:val="24"/>
        </w:rPr>
      </w:pPr>
      <w:r w:rsidRPr="00AB1265">
        <w:rPr>
          <w:rFonts w:ascii="宋体" w:hAnsi="宋体" w:hint="eastAsia"/>
          <w:color w:val="000000"/>
          <w:sz w:val="24"/>
        </w:rPr>
        <w:t>注册资本：1.3亿元人民币</w:t>
      </w:r>
    </w:p>
    <w:p w14:paraId="0FB209CA" w14:textId="77777777" w:rsidR="007373DE" w:rsidRPr="00AB1265" w:rsidRDefault="007373DE" w:rsidP="007373DE">
      <w:pPr>
        <w:spacing w:line="360" w:lineRule="auto"/>
        <w:ind w:firstLineChars="200" w:firstLine="480"/>
        <w:rPr>
          <w:rFonts w:ascii="宋体" w:hAnsi="宋体"/>
          <w:color w:val="000000"/>
          <w:sz w:val="24"/>
        </w:rPr>
      </w:pPr>
      <w:r w:rsidRPr="00AB1265">
        <w:rPr>
          <w:rFonts w:ascii="宋体" w:hAnsi="宋体" w:hint="eastAsia"/>
          <w:color w:val="000000"/>
          <w:sz w:val="24"/>
        </w:rPr>
        <w:t>批准设立文号：证监基金字［2003］76号</w:t>
      </w:r>
    </w:p>
    <w:p w14:paraId="3C2E5370" w14:textId="77777777" w:rsidR="007373DE" w:rsidRPr="00AB1265" w:rsidRDefault="007373DE" w:rsidP="007373DE">
      <w:pPr>
        <w:spacing w:line="360" w:lineRule="auto"/>
        <w:ind w:firstLineChars="200" w:firstLine="480"/>
        <w:rPr>
          <w:rFonts w:ascii="宋体" w:hAnsi="宋体"/>
          <w:color w:val="000000"/>
          <w:sz w:val="24"/>
        </w:rPr>
      </w:pPr>
      <w:r w:rsidRPr="00AB1265">
        <w:rPr>
          <w:rFonts w:ascii="宋体" w:hAnsi="宋体" w:hint="eastAsia"/>
          <w:color w:val="000000"/>
          <w:sz w:val="24"/>
        </w:rPr>
        <w:t>办公地址：深圳市福田区中心四路1号嘉里建设广场第1座21层</w:t>
      </w:r>
    </w:p>
    <w:p w14:paraId="5843CD59" w14:textId="77777777" w:rsidR="007373DE" w:rsidRPr="00AB1265" w:rsidRDefault="007373DE" w:rsidP="007373DE">
      <w:pPr>
        <w:spacing w:line="360" w:lineRule="auto"/>
        <w:ind w:firstLineChars="200" w:firstLine="480"/>
        <w:rPr>
          <w:rFonts w:ascii="宋体" w:hAnsi="宋体"/>
          <w:color w:val="000000"/>
          <w:sz w:val="24"/>
        </w:rPr>
      </w:pPr>
      <w:r w:rsidRPr="00AB1265">
        <w:rPr>
          <w:rFonts w:ascii="宋体" w:hAnsi="宋体" w:hint="eastAsia"/>
          <w:color w:val="000000"/>
          <w:sz w:val="24"/>
        </w:rPr>
        <w:t>电  话：0755-82370388</w:t>
      </w:r>
    </w:p>
    <w:p w14:paraId="3C29AB1F" w14:textId="77777777" w:rsidR="007373DE" w:rsidRPr="00AB1265" w:rsidRDefault="007373DE" w:rsidP="007373DE">
      <w:pPr>
        <w:spacing w:line="360" w:lineRule="auto"/>
        <w:ind w:firstLineChars="200" w:firstLine="480"/>
        <w:rPr>
          <w:rFonts w:ascii="宋体" w:hAnsi="宋体"/>
          <w:color w:val="000000"/>
          <w:sz w:val="24"/>
        </w:rPr>
      </w:pPr>
      <w:r w:rsidRPr="00AB1265">
        <w:rPr>
          <w:rFonts w:ascii="宋体" w:hAnsi="宋体" w:hint="eastAsia"/>
          <w:color w:val="000000"/>
          <w:sz w:val="24"/>
        </w:rPr>
        <w:t>客户服务电话：400 8888 606</w:t>
      </w:r>
    </w:p>
    <w:p w14:paraId="25968B4C" w14:textId="77777777" w:rsidR="007373DE" w:rsidRPr="00AB1265" w:rsidRDefault="007373DE" w:rsidP="007373DE">
      <w:pPr>
        <w:spacing w:line="360" w:lineRule="auto"/>
        <w:ind w:firstLineChars="200" w:firstLine="480"/>
        <w:rPr>
          <w:rFonts w:ascii="宋体" w:hAnsi="宋体"/>
          <w:color w:val="000000"/>
          <w:sz w:val="24"/>
        </w:rPr>
      </w:pPr>
      <w:r w:rsidRPr="00AB1265">
        <w:rPr>
          <w:rFonts w:ascii="宋体" w:hAnsi="宋体" w:hint="eastAsia"/>
          <w:color w:val="000000"/>
          <w:sz w:val="24"/>
        </w:rPr>
        <w:t>传  真：0755-22381339</w:t>
      </w:r>
    </w:p>
    <w:p w14:paraId="1B6A9D95" w14:textId="77777777" w:rsidR="007373DE" w:rsidRPr="00AB1265" w:rsidRDefault="007373DE" w:rsidP="007373DE">
      <w:pPr>
        <w:spacing w:line="360" w:lineRule="auto"/>
        <w:ind w:firstLineChars="200" w:firstLine="480"/>
        <w:rPr>
          <w:rFonts w:ascii="宋体" w:hAnsi="宋体"/>
          <w:color w:val="000000"/>
          <w:sz w:val="24"/>
        </w:rPr>
      </w:pPr>
      <w:r w:rsidRPr="00AB1265">
        <w:rPr>
          <w:rFonts w:ascii="宋体" w:hAnsi="宋体" w:hint="eastAsia"/>
          <w:color w:val="000000"/>
          <w:sz w:val="24"/>
        </w:rPr>
        <w:t>联系人：杨皞阳</w:t>
      </w:r>
    </w:p>
    <w:p w14:paraId="642C0EBB" w14:textId="77777777" w:rsidR="007373DE" w:rsidRPr="00AB1265" w:rsidRDefault="007373DE" w:rsidP="007373DE">
      <w:pPr>
        <w:spacing w:line="360" w:lineRule="auto"/>
        <w:ind w:firstLineChars="200" w:firstLine="420"/>
        <w:rPr>
          <w:rFonts w:ascii="宋体" w:hAnsi="宋体"/>
          <w:color w:val="000000"/>
          <w:szCs w:val="21"/>
        </w:rPr>
      </w:pPr>
      <w:r w:rsidRPr="00AB1265">
        <w:rPr>
          <w:rFonts w:ascii="宋体" w:hAnsi="宋体" w:hint="eastAsia"/>
          <w:color w:val="000000"/>
          <w:szCs w:val="21"/>
        </w:rPr>
        <w:t>股东名称及出资比例：</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
        <w:gridCol w:w="4155"/>
        <w:gridCol w:w="1678"/>
      </w:tblGrid>
      <w:tr w:rsidR="007373DE" w:rsidRPr="00AB1265" w14:paraId="66273204" w14:textId="77777777" w:rsidTr="00937538">
        <w:tc>
          <w:tcPr>
            <w:tcW w:w="914" w:type="dxa"/>
          </w:tcPr>
          <w:p w14:paraId="093DFF38" w14:textId="77777777" w:rsidR="007373DE" w:rsidRPr="00AB1265" w:rsidRDefault="007373DE" w:rsidP="00937538">
            <w:pPr>
              <w:spacing w:line="360" w:lineRule="auto"/>
              <w:jc w:val="center"/>
              <w:rPr>
                <w:rFonts w:ascii="宋体" w:hAnsi="宋体"/>
                <w:color w:val="000000"/>
                <w:szCs w:val="21"/>
              </w:rPr>
            </w:pPr>
            <w:r w:rsidRPr="00AB1265">
              <w:rPr>
                <w:rFonts w:ascii="宋体" w:hAnsi="宋体" w:hint="eastAsia"/>
                <w:color w:val="000000"/>
                <w:szCs w:val="21"/>
              </w:rPr>
              <w:t>序号</w:t>
            </w:r>
          </w:p>
        </w:tc>
        <w:tc>
          <w:tcPr>
            <w:tcW w:w="4155" w:type="dxa"/>
          </w:tcPr>
          <w:p w14:paraId="2A74AE4F" w14:textId="77777777" w:rsidR="007373DE" w:rsidRPr="00AB1265" w:rsidRDefault="007373DE" w:rsidP="00937538">
            <w:pPr>
              <w:spacing w:line="360" w:lineRule="auto"/>
              <w:jc w:val="center"/>
              <w:rPr>
                <w:rFonts w:ascii="宋体" w:hAnsi="宋体"/>
                <w:color w:val="000000"/>
                <w:szCs w:val="21"/>
              </w:rPr>
            </w:pPr>
            <w:r w:rsidRPr="00AB1265">
              <w:rPr>
                <w:rFonts w:ascii="宋体" w:hAnsi="宋体" w:hint="eastAsia"/>
                <w:color w:val="000000"/>
                <w:szCs w:val="21"/>
              </w:rPr>
              <w:t>股东名称</w:t>
            </w:r>
          </w:p>
        </w:tc>
        <w:tc>
          <w:tcPr>
            <w:tcW w:w="1678" w:type="dxa"/>
          </w:tcPr>
          <w:p w14:paraId="594FD18F" w14:textId="77777777" w:rsidR="007373DE" w:rsidRPr="00AB1265" w:rsidRDefault="007373DE" w:rsidP="00937538">
            <w:pPr>
              <w:spacing w:line="360" w:lineRule="auto"/>
              <w:jc w:val="center"/>
              <w:rPr>
                <w:rFonts w:ascii="宋体" w:hAnsi="宋体"/>
                <w:color w:val="000000"/>
                <w:szCs w:val="21"/>
              </w:rPr>
            </w:pPr>
            <w:r w:rsidRPr="00AB1265">
              <w:rPr>
                <w:rFonts w:ascii="宋体" w:hAnsi="宋体" w:hint="eastAsia"/>
                <w:color w:val="000000"/>
                <w:szCs w:val="21"/>
              </w:rPr>
              <w:t>出资比例</w:t>
            </w:r>
          </w:p>
        </w:tc>
      </w:tr>
      <w:tr w:rsidR="007373DE" w:rsidRPr="00AB1265" w14:paraId="45948CF6" w14:textId="77777777" w:rsidTr="00937538">
        <w:tc>
          <w:tcPr>
            <w:tcW w:w="914" w:type="dxa"/>
          </w:tcPr>
          <w:p w14:paraId="08B69FD8" w14:textId="77777777" w:rsidR="007373DE" w:rsidRPr="00AB1265" w:rsidRDefault="007373DE" w:rsidP="00937538">
            <w:pPr>
              <w:spacing w:line="360" w:lineRule="auto"/>
              <w:jc w:val="center"/>
              <w:rPr>
                <w:rFonts w:ascii="宋体" w:hAnsi="宋体"/>
                <w:color w:val="000000"/>
                <w:szCs w:val="21"/>
              </w:rPr>
            </w:pPr>
            <w:r w:rsidRPr="00AB1265">
              <w:rPr>
                <w:rFonts w:ascii="宋体" w:hAnsi="宋体" w:hint="eastAsia"/>
                <w:color w:val="000000"/>
                <w:szCs w:val="21"/>
              </w:rPr>
              <w:t>1</w:t>
            </w:r>
          </w:p>
        </w:tc>
        <w:tc>
          <w:tcPr>
            <w:tcW w:w="4155" w:type="dxa"/>
          </w:tcPr>
          <w:p w14:paraId="611ED385" w14:textId="77777777" w:rsidR="007373DE" w:rsidRPr="00AB1265" w:rsidRDefault="007373DE" w:rsidP="00937538">
            <w:pPr>
              <w:spacing w:line="360" w:lineRule="auto"/>
              <w:jc w:val="center"/>
              <w:rPr>
                <w:rFonts w:ascii="宋体" w:hAnsi="宋体"/>
                <w:color w:val="000000"/>
                <w:szCs w:val="21"/>
              </w:rPr>
            </w:pPr>
            <w:r w:rsidRPr="00AB1265">
              <w:rPr>
                <w:rFonts w:ascii="宋体" w:hAnsi="宋体" w:hint="eastAsia"/>
                <w:color w:val="000000"/>
                <w:szCs w:val="21"/>
              </w:rPr>
              <w:t>长城证券股份有限公司</w:t>
            </w:r>
          </w:p>
        </w:tc>
        <w:tc>
          <w:tcPr>
            <w:tcW w:w="1678" w:type="dxa"/>
          </w:tcPr>
          <w:p w14:paraId="76A57C0A" w14:textId="77777777" w:rsidR="007373DE" w:rsidRPr="00AB1265" w:rsidRDefault="007373DE" w:rsidP="00937538">
            <w:pPr>
              <w:spacing w:line="360" w:lineRule="auto"/>
              <w:jc w:val="center"/>
              <w:rPr>
                <w:rFonts w:ascii="宋体" w:hAnsi="宋体"/>
                <w:color w:val="000000"/>
                <w:szCs w:val="21"/>
              </w:rPr>
            </w:pPr>
            <w:r w:rsidRPr="00AB1265">
              <w:rPr>
                <w:rFonts w:ascii="宋体" w:hAnsi="宋体" w:hint="eastAsia"/>
                <w:color w:val="000000"/>
                <w:szCs w:val="21"/>
              </w:rPr>
              <w:t>49%</w:t>
            </w:r>
          </w:p>
        </w:tc>
      </w:tr>
      <w:tr w:rsidR="007373DE" w:rsidRPr="00AB1265" w14:paraId="12A89118" w14:textId="77777777" w:rsidTr="00937538">
        <w:tc>
          <w:tcPr>
            <w:tcW w:w="914" w:type="dxa"/>
          </w:tcPr>
          <w:p w14:paraId="6EF0809F" w14:textId="77777777" w:rsidR="007373DE" w:rsidRPr="00AB1265" w:rsidRDefault="007373DE" w:rsidP="00937538">
            <w:pPr>
              <w:spacing w:line="360" w:lineRule="auto"/>
              <w:jc w:val="center"/>
              <w:rPr>
                <w:rFonts w:ascii="宋体" w:hAnsi="宋体"/>
                <w:color w:val="000000"/>
                <w:szCs w:val="21"/>
              </w:rPr>
            </w:pPr>
            <w:r w:rsidRPr="00AB1265">
              <w:rPr>
                <w:rFonts w:ascii="宋体" w:hAnsi="宋体" w:hint="eastAsia"/>
                <w:color w:val="000000"/>
                <w:szCs w:val="21"/>
              </w:rPr>
              <w:t>2</w:t>
            </w:r>
          </w:p>
        </w:tc>
        <w:tc>
          <w:tcPr>
            <w:tcW w:w="4155" w:type="dxa"/>
          </w:tcPr>
          <w:p w14:paraId="1B834A00" w14:textId="77777777" w:rsidR="007373DE" w:rsidRPr="00AB1265" w:rsidRDefault="007373DE" w:rsidP="00937538">
            <w:pPr>
              <w:spacing w:line="360" w:lineRule="auto"/>
              <w:jc w:val="center"/>
              <w:rPr>
                <w:rFonts w:ascii="宋体" w:hAnsi="宋体"/>
                <w:color w:val="000000"/>
                <w:szCs w:val="21"/>
              </w:rPr>
            </w:pPr>
            <w:r w:rsidRPr="00AB1265">
              <w:rPr>
                <w:rFonts w:ascii="宋体" w:hAnsi="宋体" w:hint="eastAsia"/>
                <w:color w:val="000000"/>
                <w:szCs w:val="21"/>
              </w:rPr>
              <w:t>景顺资产管理有限公司</w:t>
            </w:r>
          </w:p>
        </w:tc>
        <w:tc>
          <w:tcPr>
            <w:tcW w:w="1678" w:type="dxa"/>
          </w:tcPr>
          <w:p w14:paraId="16BAADC1" w14:textId="77777777" w:rsidR="007373DE" w:rsidRPr="00AB1265" w:rsidRDefault="007373DE" w:rsidP="00937538">
            <w:pPr>
              <w:spacing w:line="360" w:lineRule="auto"/>
              <w:jc w:val="center"/>
              <w:rPr>
                <w:rFonts w:ascii="宋体" w:hAnsi="宋体"/>
                <w:color w:val="000000"/>
                <w:szCs w:val="21"/>
              </w:rPr>
            </w:pPr>
            <w:r w:rsidRPr="00AB1265">
              <w:rPr>
                <w:rFonts w:ascii="宋体" w:hAnsi="宋体" w:hint="eastAsia"/>
                <w:color w:val="000000"/>
                <w:szCs w:val="21"/>
              </w:rPr>
              <w:t>49%</w:t>
            </w:r>
          </w:p>
        </w:tc>
      </w:tr>
      <w:tr w:rsidR="007373DE" w:rsidRPr="00AB1265" w14:paraId="22369CA4" w14:textId="77777777" w:rsidTr="00937538">
        <w:tc>
          <w:tcPr>
            <w:tcW w:w="914" w:type="dxa"/>
          </w:tcPr>
          <w:p w14:paraId="67D3003C" w14:textId="77777777" w:rsidR="007373DE" w:rsidRPr="00AB1265" w:rsidRDefault="007373DE" w:rsidP="00937538">
            <w:pPr>
              <w:spacing w:line="360" w:lineRule="auto"/>
              <w:jc w:val="center"/>
              <w:rPr>
                <w:rFonts w:ascii="宋体" w:hAnsi="宋体"/>
                <w:color w:val="000000"/>
                <w:szCs w:val="21"/>
              </w:rPr>
            </w:pPr>
            <w:r w:rsidRPr="00AB1265">
              <w:rPr>
                <w:rFonts w:ascii="宋体" w:hAnsi="宋体" w:hint="eastAsia"/>
                <w:color w:val="000000"/>
                <w:szCs w:val="21"/>
              </w:rPr>
              <w:t>3</w:t>
            </w:r>
          </w:p>
        </w:tc>
        <w:tc>
          <w:tcPr>
            <w:tcW w:w="4155" w:type="dxa"/>
          </w:tcPr>
          <w:p w14:paraId="24BCF8AE" w14:textId="77777777" w:rsidR="007373DE" w:rsidRPr="00AB1265" w:rsidRDefault="007373DE" w:rsidP="00937538">
            <w:pPr>
              <w:spacing w:line="360" w:lineRule="auto"/>
              <w:jc w:val="center"/>
              <w:rPr>
                <w:rFonts w:ascii="宋体" w:hAnsi="宋体"/>
                <w:color w:val="000000"/>
                <w:szCs w:val="21"/>
              </w:rPr>
            </w:pPr>
            <w:r w:rsidRPr="00AB1265">
              <w:rPr>
                <w:rFonts w:ascii="宋体" w:hAnsi="宋体" w:hint="eastAsia"/>
                <w:color w:val="000000"/>
                <w:szCs w:val="21"/>
              </w:rPr>
              <w:t>开滦（集团）有限责任公司</w:t>
            </w:r>
          </w:p>
        </w:tc>
        <w:tc>
          <w:tcPr>
            <w:tcW w:w="1678" w:type="dxa"/>
          </w:tcPr>
          <w:p w14:paraId="009D00DC" w14:textId="77777777" w:rsidR="007373DE" w:rsidRPr="00AB1265" w:rsidRDefault="007373DE" w:rsidP="00937538">
            <w:pPr>
              <w:spacing w:line="360" w:lineRule="auto"/>
              <w:jc w:val="center"/>
              <w:rPr>
                <w:rFonts w:ascii="宋体" w:hAnsi="宋体"/>
                <w:color w:val="000000"/>
                <w:szCs w:val="21"/>
              </w:rPr>
            </w:pPr>
            <w:r w:rsidRPr="00AB1265">
              <w:rPr>
                <w:rFonts w:ascii="宋体" w:hAnsi="宋体" w:hint="eastAsia"/>
                <w:color w:val="000000"/>
                <w:szCs w:val="21"/>
              </w:rPr>
              <w:t>1%</w:t>
            </w:r>
          </w:p>
        </w:tc>
      </w:tr>
      <w:tr w:rsidR="007373DE" w:rsidRPr="00AB1265" w14:paraId="431F097F" w14:textId="77777777" w:rsidTr="00937538">
        <w:tc>
          <w:tcPr>
            <w:tcW w:w="914" w:type="dxa"/>
          </w:tcPr>
          <w:p w14:paraId="2423F335" w14:textId="77777777" w:rsidR="007373DE" w:rsidRPr="00AB1265" w:rsidRDefault="007373DE" w:rsidP="00937538">
            <w:pPr>
              <w:spacing w:line="360" w:lineRule="auto"/>
              <w:jc w:val="center"/>
              <w:rPr>
                <w:rFonts w:ascii="宋体" w:hAnsi="宋体"/>
                <w:color w:val="000000"/>
                <w:szCs w:val="21"/>
              </w:rPr>
            </w:pPr>
            <w:r w:rsidRPr="00AB1265">
              <w:rPr>
                <w:rFonts w:ascii="宋体" w:hAnsi="宋体" w:hint="eastAsia"/>
                <w:color w:val="000000"/>
                <w:szCs w:val="21"/>
              </w:rPr>
              <w:t>4</w:t>
            </w:r>
          </w:p>
        </w:tc>
        <w:tc>
          <w:tcPr>
            <w:tcW w:w="4155" w:type="dxa"/>
          </w:tcPr>
          <w:p w14:paraId="1235FD01" w14:textId="77777777" w:rsidR="007373DE" w:rsidRPr="00AB1265" w:rsidRDefault="007373DE" w:rsidP="00937538">
            <w:pPr>
              <w:spacing w:line="360" w:lineRule="auto"/>
              <w:jc w:val="center"/>
              <w:rPr>
                <w:rFonts w:ascii="宋体" w:hAnsi="宋体"/>
                <w:color w:val="000000"/>
                <w:szCs w:val="21"/>
              </w:rPr>
            </w:pPr>
            <w:r w:rsidRPr="00AB1265">
              <w:rPr>
                <w:rFonts w:ascii="宋体" w:hAnsi="宋体" w:hint="eastAsia"/>
                <w:color w:val="000000"/>
                <w:szCs w:val="21"/>
              </w:rPr>
              <w:t>大连实德集团有限公司</w:t>
            </w:r>
          </w:p>
        </w:tc>
        <w:tc>
          <w:tcPr>
            <w:tcW w:w="1678" w:type="dxa"/>
          </w:tcPr>
          <w:p w14:paraId="3C37C8CC" w14:textId="77777777" w:rsidR="007373DE" w:rsidRPr="00AB1265" w:rsidRDefault="007373DE" w:rsidP="00937538">
            <w:pPr>
              <w:spacing w:line="360" w:lineRule="auto"/>
              <w:jc w:val="center"/>
              <w:rPr>
                <w:rFonts w:ascii="宋体" w:hAnsi="宋体"/>
                <w:color w:val="000000"/>
                <w:szCs w:val="21"/>
              </w:rPr>
            </w:pPr>
            <w:r w:rsidRPr="00AB1265">
              <w:rPr>
                <w:rFonts w:ascii="宋体" w:hAnsi="宋体" w:hint="eastAsia"/>
                <w:color w:val="000000"/>
                <w:szCs w:val="21"/>
              </w:rPr>
              <w:t>1%</w:t>
            </w:r>
          </w:p>
        </w:tc>
      </w:tr>
      <w:tr w:rsidR="007373DE" w:rsidRPr="00AB1265" w14:paraId="7F6E8E1D" w14:textId="77777777" w:rsidTr="00937538">
        <w:tc>
          <w:tcPr>
            <w:tcW w:w="5069" w:type="dxa"/>
            <w:gridSpan w:val="2"/>
          </w:tcPr>
          <w:p w14:paraId="18BC24F5" w14:textId="77777777" w:rsidR="007373DE" w:rsidRPr="00AB1265" w:rsidRDefault="007373DE" w:rsidP="00937538">
            <w:pPr>
              <w:spacing w:line="360" w:lineRule="auto"/>
              <w:jc w:val="center"/>
              <w:rPr>
                <w:rFonts w:ascii="宋体" w:hAnsi="宋体"/>
                <w:color w:val="000000"/>
                <w:szCs w:val="21"/>
              </w:rPr>
            </w:pPr>
            <w:r w:rsidRPr="00AB1265">
              <w:rPr>
                <w:rFonts w:ascii="宋体" w:hAnsi="宋体" w:hint="eastAsia"/>
                <w:color w:val="000000"/>
                <w:szCs w:val="21"/>
              </w:rPr>
              <w:t>合计</w:t>
            </w:r>
          </w:p>
        </w:tc>
        <w:tc>
          <w:tcPr>
            <w:tcW w:w="1678" w:type="dxa"/>
          </w:tcPr>
          <w:p w14:paraId="04E279FD" w14:textId="77777777" w:rsidR="007373DE" w:rsidRPr="00AB1265" w:rsidRDefault="007373DE" w:rsidP="00937538">
            <w:pPr>
              <w:spacing w:line="360" w:lineRule="auto"/>
              <w:jc w:val="center"/>
              <w:rPr>
                <w:rFonts w:ascii="宋体" w:hAnsi="宋体"/>
                <w:color w:val="000000"/>
                <w:szCs w:val="21"/>
              </w:rPr>
            </w:pPr>
            <w:r w:rsidRPr="00AB1265">
              <w:rPr>
                <w:rFonts w:ascii="宋体" w:hAnsi="宋体" w:hint="eastAsia"/>
                <w:color w:val="000000"/>
                <w:szCs w:val="21"/>
              </w:rPr>
              <w:t>100%</w:t>
            </w:r>
          </w:p>
        </w:tc>
      </w:tr>
    </w:tbl>
    <w:p w14:paraId="4F4ED902" w14:textId="77777777" w:rsidR="007373DE" w:rsidRPr="00AB1265" w:rsidRDefault="007373DE" w:rsidP="007373DE">
      <w:pPr>
        <w:rPr>
          <w:rFonts w:ascii="宋体" w:hAnsi="宋体"/>
          <w:color w:val="000000"/>
          <w:kern w:val="0"/>
          <w:sz w:val="24"/>
        </w:rPr>
      </w:pPr>
    </w:p>
    <w:p w14:paraId="1EE7FFEA" w14:textId="7B66525B" w:rsidR="007373DE" w:rsidRPr="00AB1265" w:rsidRDefault="00800460" w:rsidP="008E2E72">
      <w:pPr>
        <w:spacing w:line="360" w:lineRule="auto"/>
        <w:ind w:firstLineChars="200" w:firstLine="480"/>
        <w:rPr>
          <w:rFonts w:ascii="宋体" w:hAnsi="宋体"/>
          <w:color w:val="000000"/>
          <w:kern w:val="0"/>
          <w:sz w:val="24"/>
        </w:rPr>
      </w:pPr>
      <w:r>
        <w:rPr>
          <w:rFonts w:ascii="宋体" w:hAnsi="宋体" w:hint="eastAsia"/>
          <w:color w:val="000000"/>
          <w:kern w:val="0"/>
          <w:sz w:val="24"/>
        </w:rPr>
        <w:t>（二）</w:t>
      </w:r>
      <w:r w:rsidR="007373DE" w:rsidRPr="00AB1265">
        <w:rPr>
          <w:rFonts w:ascii="宋体" w:hAnsi="宋体" w:hint="eastAsia"/>
          <w:color w:val="000000"/>
          <w:kern w:val="0"/>
          <w:sz w:val="24"/>
        </w:rPr>
        <w:t>主要人员情况</w:t>
      </w:r>
    </w:p>
    <w:p w14:paraId="36952B45" w14:textId="77777777" w:rsidR="00FE770A" w:rsidRPr="00EA04DA" w:rsidRDefault="00FE770A" w:rsidP="00FE770A">
      <w:pPr>
        <w:pStyle w:val="aa"/>
        <w:spacing w:line="360" w:lineRule="auto"/>
        <w:ind w:firstLineChars="200" w:firstLine="480"/>
        <w:rPr>
          <w:rFonts w:ascii="Times New Roman" w:hAnsi="Times New Roman" w:cs="宋体"/>
          <w:color w:val="000000"/>
          <w:kern w:val="0"/>
          <w:sz w:val="24"/>
          <w:szCs w:val="24"/>
        </w:rPr>
      </w:pPr>
      <w:r w:rsidRPr="00EA04DA">
        <w:rPr>
          <w:rFonts w:ascii="Times New Roman" w:hAnsi="Times New Roman" w:cs="宋体"/>
          <w:color w:val="000000"/>
          <w:kern w:val="0"/>
          <w:sz w:val="24"/>
          <w:szCs w:val="24"/>
        </w:rPr>
        <w:t>1</w:t>
      </w:r>
      <w:r w:rsidRPr="00EA04DA">
        <w:rPr>
          <w:rFonts w:ascii="Times New Roman" w:hAnsi="Times New Roman" w:cs="宋体" w:hint="eastAsia"/>
          <w:color w:val="000000"/>
          <w:kern w:val="0"/>
          <w:sz w:val="24"/>
          <w:szCs w:val="24"/>
        </w:rPr>
        <w:t>、基金管理人董事会成员</w:t>
      </w:r>
    </w:p>
    <w:p w14:paraId="13A9C1E6" w14:textId="77777777" w:rsidR="00FE770A" w:rsidRDefault="00FE770A" w:rsidP="00FE770A">
      <w:pPr>
        <w:pStyle w:val="Default"/>
        <w:spacing w:line="360" w:lineRule="auto"/>
        <w:ind w:firstLineChars="200" w:firstLine="480"/>
        <w:rPr>
          <w:rFonts w:hAnsi="宋体"/>
        </w:rPr>
      </w:pPr>
      <w:r>
        <w:rPr>
          <w:rFonts w:ascii="Times New Roman" w:hint="eastAsia"/>
        </w:rPr>
        <w:t>李进先生，董事长，</w:t>
      </w:r>
      <w:r w:rsidRPr="005D7F57">
        <w:rPr>
          <w:rFonts w:ascii="Times New Roman" w:hint="eastAsia"/>
        </w:rPr>
        <w:t>经济学硕士。曾任职于中国科技财务公司及担任中国华能财务公司上海营业部副主任、综合计划部副经理、计划部副经理、综合计划部经理，中国华能财务有限责任公司副总经理、党组成员、总经理，永诚财产保险股份有限公司总经理、党委委员，华能资本服务有限公司副总经理、党组成员、总法律顾问、纪检组组长、工会主席、副总经理（主持经</w:t>
      </w:r>
      <w:r w:rsidRPr="005D7F57">
        <w:rPr>
          <w:rFonts w:ascii="Times New Roman" w:hint="eastAsia"/>
        </w:rPr>
        <w:lastRenderedPageBreak/>
        <w:t>营工作）、总经理、党组副书记、党委副书记，</w:t>
      </w:r>
      <w:r w:rsidRPr="005D7F57">
        <w:rPr>
          <w:rFonts w:ascii="Times New Roman" w:hint="eastAsia"/>
        </w:rPr>
        <w:t>2011</w:t>
      </w:r>
      <w:r w:rsidRPr="005D7F57">
        <w:rPr>
          <w:rFonts w:ascii="Times New Roman" w:hint="eastAsia"/>
        </w:rPr>
        <w:t>年至</w:t>
      </w:r>
      <w:r w:rsidRPr="005D7F57">
        <w:rPr>
          <w:rFonts w:ascii="Times New Roman" w:hint="eastAsia"/>
        </w:rPr>
        <w:t>2016</w:t>
      </w:r>
      <w:r w:rsidRPr="005D7F57">
        <w:rPr>
          <w:rFonts w:ascii="Times New Roman" w:hint="eastAsia"/>
        </w:rPr>
        <w:t>年兼任华能贵诚信托有限公司董事长。现任华能资本服务有限公司党委书记、副董事长，景顺长城基金管理有限公司董事长。</w:t>
      </w:r>
    </w:p>
    <w:p w14:paraId="72804122" w14:textId="77777777" w:rsidR="00FE770A" w:rsidRPr="00F34A80" w:rsidRDefault="00FE770A" w:rsidP="00FE770A">
      <w:pPr>
        <w:spacing w:line="360" w:lineRule="auto"/>
        <w:ind w:firstLineChars="200" w:firstLine="480"/>
        <w:rPr>
          <w:rFonts w:ascii="宋体" w:hAnsi="宋体"/>
          <w:kern w:val="0"/>
          <w:sz w:val="24"/>
          <w:lang w:val="x-none" w:eastAsia="x-none"/>
        </w:rPr>
      </w:pPr>
      <w:r w:rsidRPr="00F34A80">
        <w:rPr>
          <w:rFonts w:ascii="宋体" w:hAnsi="宋体" w:hint="eastAsia"/>
          <w:kern w:val="0"/>
          <w:sz w:val="24"/>
          <w:lang w:val="x-none" w:eastAsia="x-none"/>
        </w:rPr>
        <w:t>康乐先生，董事、总经理、财务负责人，经济学硕士。曾任中国人寿资产管理有限公司研究部研究员、组合管理部投资经理、国际业务部投资经理，景顺投资管理有限公司市场销售部经理、北京代表处首席代表，中国国际金融有限公司销售交易部副总经理。2011年7月加入本公司，现任公司董事、总经理。</w:t>
      </w:r>
    </w:p>
    <w:p w14:paraId="3D4FB87A" w14:textId="77777777" w:rsidR="00FE770A" w:rsidRPr="009A7CEF" w:rsidRDefault="00FE770A" w:rsidP="00FE770A">
      <w:pPr>
        <w:pStyle w:val="Default"/>
        <w:spacing w:line="360" w:lineRule="auto"/>
        <w:ind w:firstLineChars="200" w:firstLine="480"/>
        <w:rPr>
          <w:rFonts w:ascii="Times New Roman"/>
        </w:rPr>
      </w:pPr>
      <w:r w:rsidRPr="009A7CEF">
        <w:rPr>
          <w:rFonts w:ascii="Times New Roman" w:hint="eastAsia"/>
        </w:rPr>
        <w:t>罗德城先生，董事，</w:t>
      </w:r>
      <w:r w:rsidRPr="005D7F57">
        <w:rPr>
          <w:rFonts w:ascii="Times New Roman" w:hint="eastAsia"/>
        </w:rPr>
        <w:t>工商管理硕士。曾任大通银行信用分析师、花旗银行投资管理部副总裁、</w:t>
      </w:r>
      <w:r w:rsidRPr="005D7F57">
        <w:rPr>
          <w:rFonts w:ascii="Times New Roman" w:hint="eastAsia"/>
        </w:rPr>
        <w:t>Capital House</w:t>
      </w:r>
      <w:r w:rsidRPr="005D7F57">
        <w:rPr>
          <w:rFonts w:ascii="Times New Roman" w:hint="eastAsia"/>
        </w:rPr>
        <w:t>亚洲分公司的董事总经理，并于</w:t>
      </w:r>
      <w:r w:rsidRPr="005D7F57">
        <w:rPr>
          <w:rFonts w:ascii="Times New Roman" w:hint="eastAsia"/>
        </w:rPr>
        <w:t>1992</w:t>
      </w:r>
      <w:r w:rsidRPr="005D7F57">
        <w:rPr>
          <w:rFonts w:ascii="Times New Roman" w:hint="eastAsia"/>
        </w:rPr>
        <w:t>至</w:t>
      </w:r>
      <w:r w:rsidRPr="005D7F57">
        <w:rPr>
          <w:rFonts w:ascii="Times New Roman" w:hint="eastAsia"/>
        </w:rPr>
        <w:t>1996</w:t>
      </w:r>
      <w:r w:rsidRPr="005D7F57">
        <w:rPr>
          <w:rFonts w:ascii="Times New Roman" w:hint="eastAsia"/>
        </w:rPr>
        <w:t>年间出任香港投资基金公会管理委员会成员，</w:t>
      </w:r>
      <w:r w:rsidRPr="005D7F57">
        <w:rPr>
          <w:rFonts w:ascii="Times New Roman" w:hint="eastAsia"/>
        </w:rPr>
        <w:t>1996</w:t>
      </w:r>
      <w:r w:rsidRPr="005D7F57">
        <w:rPr>
          <w:rFonts w:ascii="Times New Roman" w:hint="eastAsia"/>
        </w:rPr>
        <w:t>至</w:t>
      </w:r>
      <w:r w:rsidRPr="005D7F57">
        <w:rPr>
          <w:rFonts w:ascii="Times New Roman" w:hint="eastAsia"/>
        </w:rPr>
        <w:t>1997</w:t>
      </w:r>
      <w:r w:rsidRPr="005D7F57">
        <w:rPr>
          <w:rFonts w:ascii="Times New Roman" w:hint="eastAsia"/>
        </w:rPr>
        <w:t>年间出任香港投资基金公会主席，</w:t>
      </w:r>
      <w:r w:rsidRPr="005D7F57">
        <w:rPr>
          <w:rFonts w:ascii="Times New Roman" w:hint="eastAsia"/>
        </w:rPr>
        <w:t>1997</w:t>
      </w:r>
      <w:r w:rsidRPr="005D7F57">
        <w:rPr>
          <w:rFonts w:ascii="Times New Roman" w:hint="eastAsia"/>
        </w:rPr>
        <w:t>至</w:t>
      </w:r>
      <w:r w:rsidRPr="005D7F57">
        <w:rPr>
          <w:rFonts w:ascii="Times New Roman" w:hint="eastAsia"/>
        </w:rPr>
        <w:t>2000</w:t>
      </w:r>
      <w:r w:rsidRPr="005D7F57">
        <w:rPr>
          <w:rFonts w:ascii="Times New Roman" w:hint="eastAsia"/>
        </w:rPr>
        <w:t>年间出任香港联交所委员会成员，</w:t>
      </w:r>
      <w:r w:rsidRPr="005D7F57">
        <w:rPr>
          <w:rFonts w:ascii="Times New Roman" w:hint="eastAsia"/>
        </w:rPr>
        <w:t>1997</w:t>
      </w:r>
      <w:r w:rsidRPr="005D7F57">
        <w:rPr>
          <w:rFonts w:ascii="Times New Roman" w:hint="eastAsia"/>
        </w:rPr>
        <w:t>至</w:t>
      </w:r>
      <w:r w:rsidRPr="005D7F57">
        <w:rPr>
          <w:rFonts w:ascii="Times New Roman" w:hint="eastAsia"/>
        </w:rPr>
        <w:t>2001</w:t>
      </w:r>
      <w:r w:rsidRPr="005D7F57">
        <w:rPr>
          <w:rFonts w:ascii="Times New Roman" w:hint="eastAsia"/>
        </w:rPr>
        <w:t>年间出任香港证券及期货事务监察委员会咨询委员会委员。</w:t>
      </w:r>
      <w:r w:rsidRPr="005D7F57">
        <w:rPr>
          <w:rFonts w:ascii="Times New Roman" w:hint="eastAsia"/>
        </w:rPr>
        <w:t>1994</w:t>
      </w:r>
      <w:r w:rsidRPr="005D7F57">
        <w:rPr>
          <w:rFonts w:ascii="Times New Roman" w:hint="eastAsia"/>
        </w:rPr>
        <w:t>年加入景顺集团，现任亚太区首席执行官。</w:t>
      </w:r>
    </w:p>
    <w:p w14:paraId="3664F55D" w14:textId="77777777" w:rsidR="00FE770A" w:rsidRDefault="00FE770A" w:rsidP="00FE770A">
      <w:pPr>
        <w:pStyle w:val="Default"/>
        <w:spacing w:line="360" w:lineRule="auto"/>
        <w:ind w:firstLineChars="200" w:firstLine="480"/>
        <w:rPr>
          <w:rFonts w:ascii="Times New Roman"/>
        </w:rPr>
      </w:pPr>
      <w:r>
        <w:rPr>
          <w:rFonts w:ascii="Times New Roman" w:hint="eastAsia"/>
        </w:rPr>
        <w:t>张巍</w:t>
      </w:r>
      <w:r w:rsidRPr="009A7CEF">
        <w:rPr>
          <w:rFonts w:ascii="Times New Roman" w:hint="eastAsia"/>
        </w:rPr>
        <w:t>先生</w:t>
      </w:r>
      <w:r w:rsidRPr="00CB0C0B">
        <w:rPr>
          <w:rFonts w:ascii="Times New Roman" w:hint="eastAsia"/>
        </w:rPr>
        <w:t>，董事，工商管理硕士。曾任北京动力经济学院教务处干部，中国电力企业联合会教培部干部、主任科员，中国华能集团公司市场营销主管，华能国际电力股份有限公司营销部高级工程师、营销部营销一处副处长、营销部综合处副处长（主持工作），华能资本服务有限公司总经理工作部副经理、总经理工作部经理，中国华能财务有限责任公司党组成员、纪检组长、副总经理，华能碳资产经营有限公司党组成员、副总经理、党组书记、党委书记、党委副书记、总经理，华能能源交通产业控股有限</w:t>
      </w:r>
      <w:r w:rsidRPr="008F103D">
        <w:rPr>
          <w:rFonts w:ascii="Times New Roman" w:hint="eastAsia"/>
        </w:rPr>
        <w:t>公司总经理、党委委员、副书记，</w:t>
      </w:r>
      <w:r w:rsidRPr="008F103D">
        <w:rPr>
          <w:rFonts w:ascii="Times New Roman" w:hint="eastAsia"/>
        </w:rPr>
        <w:t>2008</w:t>
      </w:r>
      <w:r w:rsidRPr="008F103D">
        <w:rPr>
          <w:rFonts w:ascii="Times New Roman" w:hint="eastAsia"/>
        </w:rPr>
        <w:t>年</w:t>
      </w:r>
      <w:r w:rsidRPr="008F103D">
        <w:rPr>
          <w:rFonts w:ascii="Times New Roman" w:hint="eastAsia"/>
        </w:rPr>
        <w:t>11</w:t>
      </w:r>
      <w:r w:rsidRPr="008F103D">
        <w:rPr>
          <w:rFonts w:ascii="Times New Roman" w:hint="eastAsia"/>
        </w:rPr>
        <w:t>月至</w:t>
      </w:r>
      <w:r w:rsidRPr="008F103D">
        <w:rPr>
          <w:rFonts w:ascii="Times New Roman" w:hint="eastAsia"/>
        </w:rPr>
        <w:t>2012</w:t>
      </w:r>
      <w:r w:rsidRPr="008F103D">
        <w:rPr>
          <w:rFonts w:ascii="Times New Roman" w:hint="eastAsia"/>
        </w:rPr>
        <w:t>年</w:t>
      </w:r>
      <w:r w:rsidRPr="008F103D">
        <w:rPr>
          <w:rFonts w:ascii="Times New Roman" w:hint="eastAsia"/>
        </w:rPr>
        <w:t>4</w:t>
      </w:r>
      <w:r w:rsidRPr="008F103D">
        <w:rPr>
          <w:rFonts w:ascii="Times New Roman" w:hint="eastAsia"/>
        </w:rPr>
        <w:t>月兼任长城证券有限责任公司董事，</w:t>
      </w:r>
      <w:r w:rsidRPr="008F103D">
        <w:rPr>
          <w:rFonts w:ascii="Times New Roman" w:hint="eastAsia"/>
        </w:rPr>
        <w:t>2016</w:t>
      </w:r>
      <w:r w:rsidRPr="008F103D">
        <w:rPr>
          <w:rFonts w:ascii="Times New Roman" w:hint="eastAsia"/>
        </w:rPr>
        <w:t>年</w:t>
      </w:r>
      <w:r w:rsidRPr="008F103D">
        <w:rPr>
          <w:rFonts w:ascii="Times New Roman" w:hint="eastAsia"/>
        </w:rPr>
        <w:t>12</w:t>
      </w:r>
      <w:r w:rsidRPr="008F103D">
        <w:rPr>
          <w:rFonts w:ascii="Times New Roman" w:hint="eastAsia"/>
        </w:rPr>
        <w:t>月至</w:t>
      </w:r>
      <w:r w:rsidRPr="008F103D">
        <w:rPr>
          <w:rFonts w:ascii="Times New Roman" w:hint="eastAsia"/>
        </w:rPr>
        <w:t>2019</w:t>
      </w:r>
      <w:r w:rsidRPr="008F103D">
        <w:rPr>
          <w:rFonts w:ascii="Times New Roman" w:hint="eastAsia"/>
        </w:rPr>
        <w:t>年</w:t>
      </w:r>
      <w:r w:rsidRPr="008F103D">
        <w:rPr>
          <w:rFonts w:ascii="Times New Roman" w:hint="eastAsia"/>
        </w:rPr>
        <w:t>1</w:t>
      </w:r>
      <w:r w:rsidRPr="008F103D">
        <w:rPr>
          <w:rFonts w:ascii="Times New Roman" w:hint="eastAsia"/>
        </w:rPr>
        <w:t>月挂职于四川省科技厅党组成员、副厅长（正厅级），</w:t>
      </w:r>
      <w:r w:rsidRPr="008F103D">
        <w:rPr>
          <w:rFonts w:ascii="Times New Roman" w:hint="eastAsia"/>
        </w:rPr>
        <w:t>2017</w:t>
      </w:r>
      <w:r w:rsidRPr="008F103D">
        <w:rPr>
          <w:rFonts w:ascii="Times New Roman" w:hint="eastAsia"/>
        </w:rPr>
        <w:t>年</w:t>
      </w:r>
      <w:r w:rsidRPr="008F103D">
        <w:rPr>
          <w:rFonts w:ascii="Times New Roman" w:hint="eastAsia"/>
        </w:rPr>
        <w:t>9</w:t>
      </w:r>
      <w:r w:rsidRPr="008F103D">
        <w:rPr>
          <w:rFonts w:ascii="Times New Roman" w:hint="eastAsia"/>
        </w:rPr>
        <w:t>月至</w:t>
      </w:r>
      <w:r w:rsidRPr="008F103D">
        <w:rPr>
          <w:rFonts w:ascii="Times New Roman" w:hint="eastAsia"/>
        </w:rPr>
        <w:t>2018</w:t>
      </w:r>
      <w:r w:rsidRPr="008F103D">
        <w:rPr>
          <w:rFonts w:ascii="Times New Roman" w:hint="eastAsia"/>
        </w:rPr>
        <w:t>年</w:t>
      </w:r>
      <w:r w:rsidRPr="008F103D">
        <w:rPr>
          <w:rFonts w:ascii="Times New Roman" w:hint="eastAsia"/>
        </w:rPr>
        <w:t>12</w:t>
      </w:r>
      <w:r w:rsidRPr="008F103D">
        <w:rPr>
          <w:rFonts w:ascii="Times New Roman" w:hint="eastAsia"/>
        </w:rPr>
        <w:t>月兼任四川发展（控股）有限责任公司外部董事、四川省旅游投资集团有限责任公司外部董事，现任华能资本服务有限公司党委委员，长城证券股份有限公司党委书记、董事长。</w:t>
      </w:r>
    </w:p>
    <w:p w14:paraId="5A25D0D8" w14:textId="77777777" w:rsidR="00FE770A" w:rsidRDefault="00FE770A" w:rsidP="00FE770A">
      <w:pPr>
        <w:pStyle w:val="Default"/>
        <w:spacing w:line="360" w:lineRule="auto"/>
        <w:ind w:firstLineChars="200" w:firstLine="480"/>
        <w:rPr>
          <w:rFonts w:ascii="Times New Roman"/>
        </w:rPr>
      </w:pPr>
      <w:r w:rsidRPr="009A7CEF">
        <w:rPr>
          <w:rFonts w:ascii="Times New Roman" w:hint="eastAsia"/>
        </w:rPr>
        <w:t>伍同明先生，独立董事，</w:t>
      </w:r>
      <w:r w:rsidRPr="00F421E4">
        <w:rPr>
          <w:rFonts w:ascii="Times New Roman" w:hint="eastAsia"/>
        </w:rPr>
        <w:t>文学学士。香港会计师公会会员（</w:t>
      </w:r>
      <w:r w:rsidRPr="00F421E4">
        <w:rPr>
          <w:rFonts w:ascii="Times New Roman" w:hint="eastAsia"/>
        </w:rPr>
        <w:t>HKICPA</w:t>
      </w:r>
      <w:r w:rsidRPr="00F421E4">
        <w:rPr>
          <w:rFonts w:ascii="Times New Roman" w:hint="eastAsia"/>
        </w:rPr>
        <w:t>）、英国特许公认会计师（</w:t>
      </w:r>
      <w:r w:rsidRPr="00F421E4">
        <w:rPr>
          <w:rFonts w:ascii="Times New Roman" w:hint="eastAsia"/>
        </w:rPr>
        <w:t>ACCA</w:t>
      </w:r>
      <w:r w:rsidRPr="00F421E4">
        <w:rPr>
          <w:rFonts w:ascii="Times New Roman" w:hint="eastAsia"/>
        </w:rPr>
        <w:t>）、香港执业会计师（</w:t>
      </w:r>
      <w:r w:rsidRPr="00F421E4">
        <w:rPr>
          <w:rFonts w:ascii="Times New Roman" w:hint="eastAsia"/>
        </w:rPr>
        <w:t>CPA</w:t>
      </w:r>
      <w:r w:rsidRPr="00F421E4">
        <w:rPr>
          <w:rFonts w:ascii="Times New Roman" w:hint="eastAsia"/>
        </w:rPr>
        <w:t>）、加拿大公认管理会计师（</w:t>
      </w:r>
      <w:r w:rsidRPr="00F421E4">
        <w:rPr>
          <w:rFonts w:ascii="Times New Roman" w:hint="eastAsia"/>
        </w:rPr>
        <w:t>CMA</w:t>
      </w:r>
      <w:r w:rsidRPr="00F421E4">
        <w:rPr>
          <w:rFonts w:ascii="Times New Roman" w:hint="eastAsia"/>
        </w:rPr>
        <w:t>）。拥有超过二十年以上的会计、审核、管治税务的专业经验</w:t>
      </w:r>
      <w:r w:rsidRPr="00F421E4">
        <w:rPr>
          <w:rFonts w:ascii="Times New Roman" w:hint="eastAsia"/>
        </w:rPr>
        <w:lastRenderedPageBreak/>
        <w:t>及知识，</w:t>
      </w:r>
      <w:r w:rsidRPr="00F421E4">
        <w:rPr>
          <w:rFonts w:ascii="Times New Roman" w:hint="eastAsia"/>
        </w:rPr>
        <w:t>1972-1977</w:t>
      </w:r>
      <w:r w:rsidRPr="00F421E4">
        <w:rPr>
          <w:rFonts w:ascii="Times New Roman" w:hint="eastAsia"/>
        </w:rPr>
        <w:t>受训于国际知名会计师楼“毕马威会计师行”</w:t>
      </w:r>
      <w:r w:rsidRPr="00F421E4">
        <w:rPr>
          <w:rFonts w:ascii="Times New Roman" w:hint="eastAsia"/>
        </w:rPr>
        <w:t>[KPMG]</w:t>
      </w:r>
      <w:r w:rsidRPr="00F421E4">
        <w:rPr>
          <w:rFonts w:ascii="Times New Roman" w:hint="eastAsia"/>
        </w:rPr>
        <w:t>。现为“伍同明会计师行”所有者。</w:t>
      </w:r>
    </w:p>
    <w:p w14:paraId="77C9C30F" w14:textId="77777777" w:rsidR="00FE770A" w:rsidRPr="009A7CEF" w:rsidRDefault="00FE770A" w:rsidP="00FE770A">
      <w:pPr>
        <w:pStyle w:val="Default"/>
        <w:spacing w:line="360" w:lineRule="auto"/>
        <w:ind w:firstLineChars="200" w:firstLine="480"/>
        <w:rPr>
          <w:rFonts w:ascii="Times New Roman"/>
        </w:rPr>
      </w:pPr>
      <w:r w:rsidRPr="009A7CEF">
        <w:rPr>
          <w:rFonts w:ascii="Times New Roman" w:hint="eastAsia"/>
        </w:rPr>
        <w:t>靳庆军先生，独立董事，</w:t>
      </w:r>
      <w:r w:rsidRPr="00F421E4">
        <w:rPr>
          <w:rFonts w:ascii="Times New Roman" w:hint="eastAsia"/>
        </w:rPr>
        <w:t>法学硕士。曾任中信律师事务所涉外专职律师，在香港马士打律师行、英国律师行</w:t>
      </w:r>
      <w:r w:rsidRPr="00F421E4">
        <w:rPr>
          <w:rFonts w:ascii="Times New Roman" w:hint="eastAsia"/>
        </w:rPr>
        <w:t>C1yde</w:t>
      </w:r>
      <w:r w:rsidRPr="00F421E4">
        <w:rPr>
          <w:rFonts w:ascii="Times New Roman" w:hint="eastAsia"/>
        </w:rPr>
        <w:t>＆</w:t>
      </w:r>
      <w:r w:rsidRPr="00F421E4">
        <w:rPr>
          <w:rFonts w:ascii="Times New Roman" w:hint="eastAsia"/>
        </w:rPr>
        <w:t xml:space="preserve">Co. </w:t>
      </w:r>
      <w:r w:rsidRPr="00F421E4">
        <w:rPr>
          <w:rFonts w:ascii="Times New Roman" w:hint="eastAsia"/>
        </w:rPr>
        <w:t>从事律师工作，</w:t>
      </w:r>
      <w:r w:rsidRPr="00F421E4">
        <w:rPr>
          <w:rFonts w:ascii="Times New Roman" w:hint="eastAsia"/>
        </w:rPr>
        <w:t>1993</w:t>
      </w:r>
      <w:r w:rsidRPr="00F421E4">
        <w:rPr>
          <w:rFonts w:ascii="Times New Roman" w:hint="eastAsia"/>
        </w:rPr>
        <w:t>年发起设立信达律师事务所，担任执行合伙人。现任金杜律师事务所合伙人。</w:t>
      </w:r>
    </w:p>
    <w:p w14:paraId="124D196D" w14:textId="77777777" w:rsidR="00FE770A" w:rsidRDefault="00FE770A" w:rsidP="00FE770A">
      <w:pPr>
        <w:spacing w:line="360" w:lineRule="auto"/>
        <w:ind w:firstLineChars="200" w:firstLine="480"/>
        <w:rPr>
          <w:color w:val="000000"/>
          <w:sz w:val="24"/>
        </w:rPr>
      </w:pPr>
      <w:r w:rsidRPr="009A7CEF">
        <w:rPr>
          <w:rFonts w:hint="eastAsia"/>
          <w:color w:val="000000"/>
          <w:sz w:val="24"/>
        </w:rPr>
        <w:t>闵路浩先生，独立董事，</w:t>
      </w:r>
      <w:r w:rsidRPr="00F421E4">
        <w:rPr>
          <w:rFonts w:hint="eastAsia"/>
          <w:color w:val="000000"/>
          <w:sz w:val="24"/>
        </w:rPr>
        <w:t>经济学硕士。曾任中国人民银行金融管理公司科员、主任科员，中国人民银行非银行金融机构监管司副处长、处长，中国银行业监督管理委员会非银行金融机构监管部处长、副巡视员、巡视员，中国小额贷款公司协会会长，重庆富民银行行长。现任北京中泰创汇股权投资基金管理有限公司总裁。</w:t>
      </w:r>
    </w:p>
    <w:p w14:paraId="32D5318E" w14:textId="77777777" w:rsidR="00FE770A" w:rsidRPr="001123D1" w:rsidRDefault="00FE770A" w:rsidP="00FE770A">
      <w:pPr>
        <w:spacing w:line="360" w:lineRule="auto"/>
        <w:ind w:firstLineChars="200" w:firstLine="480"/>
        <w:rPr>
          <w:color w:val="000000"/>
          <w:sz w:val="24"/>
        </w:rPr>
      </w:pPr>
      <w:r w:rsidRPr="001123D1">
        <w:rPr>
          <w:rFonts w:hint="eastAsia"/>
          <w:color w:val="000000"/>
          <w:sz w:val="24"/>
        </w:rPr>
        <w:t>2</w:t>
      </w:r>
      <w:r w:rsidRPr="001123D1">
        <w:rPr>
          <w:rFonts w:hint="eastAsia"/>
          <w:color w:val="000000"/>
          <w:sz w:val="24"/>
        </w:rPr>
        <w:t>、基金管理人监事会成员</w:t>
      </w:r>
    </w:p>
    <w:p w14:paraId="37DAEEF3" w14:textId="77777777" w:rsidR="00FE770A" w:rsidRDefault="00FE770A" w:rsidP="00FE770A">
      <w:pPr>
        <w:pStyle w:val="Default"/>
        <w:spacing w:line="360" w:lineRule="auto"/>
        <w:ind w:firstLineChars="200" w:firstLine="480"/>
        <w:rPr>
          <w:rFonts w:ascii="Times New Roman"/>
        </w:rPr>
      </w:pPr>
      <w:r>
        <w:rPr>
          <w:rFonts w:ascii="Times New Roman" w:hint="eastAsia"/>
        </w:rPr>
        <w:t>阮惠仙女士，监事，</w:t>
      </w:r>
      <w:r w:rsidRPr="00F421E4">
        <w:rPr>
          <w:rFonts w:ascii="Times New Roman" w:hint="eastAsia"/>
        </w:rPr>
        <w:t>会计学硕士。现任长城证券股份有限公司财务部总经理。</w:t>
      </w:r>
    </w:p>
    <w:p w14:paraId="650DBC5D" w14:textId="77777777" w:rsidR="00FE770A" w:rsidRDefault="00FE770A" w:rsidP="00FE770A">
      <w:pPr>
        <w:pStyle w:val="Default"/>
        <w:spacing w:line="360" w:lineRule="auto"/>
        <w:ind w:firstLineChars="200" w:firstLine="480"/>
        <w:rPr>
          <w:rFonts w:ascii="Times New Roman"/>
        </w:rPr>
      </w:pPr>
      <w:r w:rsidRPr="00B734EF">
        <w:rPr>
          <w:rFonts w:ascii="Times New Roman" w:hint="eastAsia"/>
        </w:rPr>
        <w:t>郭慧娜女士，监事，</w:t>
      </w:r>
      <w:r w:rsidRPr="00F421E4">
        <w:rPr>
          <w:rFonts w:ascii="Times New Roman" w:hint="eastAsia"/>
        </w:rPr>
        <w:t>管理学硕士。曾任伦敦安永会计师事务所核数师，景顺投资管理有限公司项目主管、业务发展部副经理、企业发展部经理、亚太区监察总监、亚太区首席行政官。现任景顺投资管理有限公司亚太区首席营运总监。</w:t>
      </w:r>
    </w:p>
    <w:p w14:paraId="5B001EB0" w14:textId="77777777" w:rsidR="00FE770A" w:rsidRDefault="00FE770A" w:rsidP="00FE770A">
      <w:pPr>
        <w:pStyle w:val="Default"/>
        <w:spacing w:line="360" w:lineRule="auto"/>
        <w:ind w:firstLineChars="200" w:firstLine="480"/>
        <w:rPr>
          <w:rFonts w:ascii="Times New Roman"/>
        </w:rPr>
      </w:pPr>
      <w:r w:rsidRPr="009A7CEF">
        <w:rPr>
          <w:rFonts w:ascii="Times New Roman" w:hint="eastAsia"/>
        </w:rPr>
        <w:t>邵媛媛女士，监事，</w:t>
      </w:r>
      <w:r w:rsidRPr="00F421E4">
        <w:rPr>
          <w:rFonts w:ascii="Times New Roman" w:hint="eastAsia"/>
        </w:rPr>
        <w:t>管理学硕士。曾任职于深圳市天健（信德）会计师事务所，福建兴业银行深圳分行计财部。</w:t>
      </w:r>
      <w:r w:rsidRPr="00F421E4">
        <w:rPr>
          <w:rFonts w:ascii="Times New Roman" w:hint="eastAsia"/>
        </w:rPr>
        <w:t>2003</w:t>
      </w:r>
      <w:r w:rsidRPr="00F421E4">
        <w:rPr>
          <w:rFonts w:ascii="Times New Roman" w:hint="eastAsia"/>
        </w:rPr>
        <w:t>年</w:t>
      </w:r>
      <w:r w:rsidRPr="00F421E4">
        <w:rPr>
          <w:rFonts w:ascii="Times New Roman" w:hint="eastAsia"/>
        </w:rPr>
        <w:t>3</w:t>
      </w:r>
      <w:r w:rsidRPr="00F421E4">
        <w:rPr>
          <w:rFonts w:ascii="Times New Roman" w:hint="eastAsia"/>
        </w:rPr>
        <w:t>月加入本公司，现任基金事务部总经理。</w:t>
      </w:r>
    </w:p>
    <w:p w14:paraId="2EA63D26" w14:textId="77777777" w:rsidR="00FE770A" w:rsidRPr="00B22564" w:rsidRDefault="00FE770A" w:rsidP="00FE770A">
      <w:pPr>
        <w:pStyle w:val="Default"/>
        <w:spacing w:line="360" w:lineRule="auto"/>
        <w:ind w:firstLineChars="200" w:firstLine="480"/>
        <w:rPr>
          <w:rFonts w:ascii="Times New Roman"/>
        </w:rPr>
      </w:pPr>
      <w:r w:rsidRPr="00B22564">
        <w:rPr>
          <w:rFonts w:ascii="Times New Roman" w:hint="eastAsia"/>
        </w:rPr>
        <w:t>杨波先生，监事，工商管理硕士。曾任职于长城证券经纪业务管理部。</w:t>
      </w:r>
      <w:r w:rsidRPr="00B22564">
        <w:rPr>
          <w:rFonts w:ascii="Times New Roman"/>
        </w:rPr>
        <w:t>2003</w:t>
      </w:r>
      <w:r w:rsidRPr="00B22564">
        <w:rPr>
          <w:rFonts w:ascii="Times New Roman" w:hint="eastAsia"/>
        </w:rPr>
        <w:t>年</w:t>
      </w:r>
      <w:r w:rsidRPr="00B22564">
        <w:rPr>
          <w:rFonts w:ascii="Times New Roman"/>
        </w:rPr>
        <w:t>8</w:t>
      </w:r>
      <w:r w:rsidRPr="00B22564">
        <w:rPr>
          <w:rFonts w:ascii="Times New Roman" w:hint="eastAsia"/>
        </w:rPr>
        <w:t>月加入本公司，现任交易管理部总经理。</w:t>
      </w:r>
    </w:p>
    <w:p w14:paraId="3A84B445" w14:textId="77777777" w:rsidR="00FE770A" w:rsidRPr="005E58E3" w:rsidRDefault="00FE770A" w:rsidP="00FE770A">
      <w:pPr>
        <w:spacing w:line="360" w:lineRule="auto"/>
        <w:ind w:firstLineChars="200" w:firstLine="480"/>
        <w:rPr>
          <w:color w:val="000000"/>
          <w:sz w:val="24"/>
        </w:rPr>
      </w:pPr>
      <w:r w:rsidRPr="005E58E3">
        <w:rPr>
          <w:color w:val="000000"/>
          <w:sz w:val="24"/>
        </w:rPr>
        <w:t>3</w:t>
      </w:r>
      <w:r w:rsidRPr="005E58E3">
        <w:rPr>
          <w:rFonts w:hint="eastAsia"/>
          <w:color w:val="000000"/>
          <w:sz w:val="24"/>
        </w:rPr>
        <w:t>、高级管理人员</w:t>
      </w:r>
    </w:p>
    <w:p w14:paraId="10049043" w14:textId="77777777" w:rsidR="00FE770A" w:rsidRPr="00D6415D" w:rsidRDefault="00FE770A" w:rsidP="00FE770A">
      <w:pPr>
        <w:pStyle w:val="Default"/>
        <w:spacing w:line="360" w:lineRule="auto"/>
        <w:ind w:firstLineChars="200" w:firstLine="480"/>
        <w:rPr>
          <w:rFonts w:ascii="Times New Roman"/>
        </w:rPr>
      </w:pPr>
      <w:r w:rsidRPr="00D6415D">
        <w:rPr>
          <w:rFonts w:ascii="Times New Roman" w:hint="eastAsia"/>
        </w:rPr>
        <w:t>李进先生，董事长，简历同上。</w:t>
      </w:r>
    </w:p>
    <w:p w14:paraId="1A1F21F9" w14:textId="77777777" w:rsidR="00FE770A" w:rsidRPr="00D6415D" w:rsidRDefault="00FE770A" w:rsidP="00FE770A">
      <w:pPr>
        <w:pStyle w:val="Default"/>
        <w:spacing w:line="360" w:lineRule="auto"/>
        <w:ind w:firstLineChars="200" w:firstLine="480"/>
        <w:rPr>
          <w:rFonts w:ascii="Times New Roman"/>
        </w:rPr>
      </w:pPr>
      <w:r w:rsidRPr="00D6415D">
        <w:rPr>
          <w:rFonts w:ascii="Times New Roman" w:hint="eastAsia"/>
        </w:rPr>
        <w:t>康乐先生，总经理，简历同上。</w:t>
      </w:r>
    </w:p>
    <w:p w14:paraId="376719CF" w14:textId="77777777" w:rsidR="00FE770A" w:rsidRPr="00733CDD" w:rsidRDefault="00FE770A" w:rsidP="00FE770A">
      <w:pPr>
        <w:spacing w:line="360" w:lineRule="auto"/>
        <w:ind w:firstLineChars="200" w:firstLine="480"/>
        <w:rPr>
          <w:rFonts w:ascii="宋体" w:hAnsi="宋体"/>
          <w:sz w:val="24"/>
        </w:rPr>
      </w:pPr>
      <w:r w:rsidRPr="00733CDD">
        <w:rPr>
          <w:rFonts w:ascii="宋体" w:hAnsi="宋体" w:hint="eastAsia"/>
          <w:sz w:val="24"/>
        </w:rPr>
        <w:t>CHEN WENYU（陈文宇</w:t>
      </w:r>
      <w:r>
        <w:rPr>
          <w:rFonts w:ascii="宋体" w:hAnsi="宋体" w:hint="eastAsia"/>
          <w:sz w:val="24"/>
        </w:rPr>
        <w:t>先生），</w:t>
      </w:r>
      <w:r w:rsidRPr="00F421E4">
        <w:rPr>
          <w:rFonts w:ascii="宋体" w:hAnsi="宋体" w:hint="eastAsia"/>
          <w:sz w:val="24"/>
        </w:rPr>
        <w:t>工商管理硕士。曾任中国海口电视台每日新闻记者及每周金融新闻节目制作人，安盛罗森堡投资管理公司（美国加州）美洲区副首席投资官，以及研究、投资组合管理和策略等其他多个职位，安盛投资管理亚洲有限公司（新加坡）泛亚地区首席投资官。2018年加入本公司，现任</w:t>
      </w:r>
      <w:r w:rsidRPr="00F421E4">
        <w:rPr>
          <w:rFonts w:ascii="宋体" w:hAnsi="宋体" w:hint="eastAsia"/>
          <w:sz w:val="24"/>
        </w:rPr>
        <w:lastRenderedPageBreak/>
        <w:t>公司副总经理。</w:t>
      </w:r>
    </w:p>
    <w:p w14:paraId="0955F790" w14:textId="77777777" w:rsidR="00FE770A" w:rsidRDefault="00FE770A" w:rsidP="00FE770A">
      <w:pPr>
        <w:spacing w:line="360" w:lineRule="auto"/>
        <w:ind w:firstLineChars="200" w:firstLine="480"/>
        <w:rPr>
          <w:rFonts w:ascii="宋体" w:hAnsi="宋体"/>
          <w:sz w:val="24"/>
        </w:rPr>
      </w:pPr>
      <w:r w:rsidRPr="009A7CEF">
        <w:rPr>
          <w:rFonts w:ascii="宋体" w:hAnsi="宋体" w:hint="eastAsia"/>
          <w:sz w:val="24"/>
        </w:rPr>
        <w:t>毛从容女士，副总经理，</w:t>
      </w:r>
      <w:r w:rsidRPr="00F421E4">
        <w:rPr>
          <w:rFonts w:ascii="宋体" w:hAnsi="宋体" w:hint="eastAsia"/>
          <w:sz w:val="24"/>
        </w:rPr>
        <w:t>经济学硕士。曾任职于交通银行深圳市分行国际业务部及担任长城证券金融研究所高级分析师、债券小组组长。2003年3月加入本公司，现任公司副总经理。</w:t>
      </w:r>
    </w:p>
    <w:p w14:paraId="42070F3A" w14:textId="77777777" w:rsidR="00FE770A" w:rsidRDefault="00FE770A" w:rsidP="00FE770A">
      <w:pPr>
        <w:spacing w:line="360" w:lineRule="auto"/>
        <w:ind w:firstLineChars="200" w:firstLine="480"/>
        <w:rPr>
          <w:rFonts w:ascii="宋体" w:hAnsi="宋体"/>
          <w:sz w:val="24"/>
        </w:rPr>
      </w:pPr>
      <w:r>
        <w:rPr>
          <w:rFonts w:ascii="宋体" w:hAnsi="宋体" w:hint="eastAsia"/>
          <w:sz w:val="24"/>
        </w:rPr>
        <w:t>刘彦春先生，副总经理，</w:t>
      </w:r>
      <w:r w:rsidRPr="00F421E4">
        <w:rPr>
          <w:rFonts w:ascii="宋体" w:hAnsi="宋体" w:hint="eastAsia"/>
          <w:sz w:val="24"/>
        </w:rPr>
        <w:t>管理学硕士。曾任汉唐证券研究部研究员，香港中信投资研究有限公司研究员，博时基金研究员、基金经理助理、基金经理。2015年1月加入本公司，现任公司副总经理。</w:t>
      </w:r>
    </w:p>
    <w:p w14:paraId="23DFFB97" w14:textId="77777777" w:rsidR="00FE770A" w:rsidRDefault="00FE770A" w:rsidP="00FE770A">
      <w:pPr>
        <w:spacing w:line="360" w:lineRule="auto"/>
        <w:ind w:firstLineChars="200" w:firstLine="480"/>
        <w:rPr>
          <w:rFonts w:ascii="宋体" w:hAnsi="宋体"/>
          <w:sz w:val="24"/>
        </w:rPr>
      </w:pPr>
      <w:r w:rsidRPr="009A7CEF">
        <w:rPr>
          <w:rFonts w:ascii="宋体" w:hAnsi="宋体" w:hint="eastAsia"/>
          <w:sz w:val="24"/>
        </w:rPr>
        <w:t>黎海威先生，副总经理，</w:t>
      </w:r>
      <w:r w:rsidRPr="00F421E4">
        <w:rPr>
          <w:rFonts w:ascii="宋体" w:hAnsi="宋体" w:hint="eastAsia"/>
          <w:sz w:val="24"/>
        </w:rPr>
        <w:t>经济学硕士，CFA。曾任美国穆迪KMV公司研究员，美国贝莱德集团（原巴克莱国际投资管理有限公司）基金经理、主动股票部副总裁，香港海通国际资产管理有限公司(海通国际投资管理有限公司)量化总监。2012年8月加入本公司，现任公司副总经理。</w:t>
      </w:r>
    </w:p>
    <w:p w14:paraId="62C38953" w14:textId="77777777" w:rsidR="00FE770A" w:rsidRDefault="00FE770A" w:rsidP="00FE770A">
      <w:pPr>
        <w:spacing w:line="360" w:lineRule="auto"/>
        <w:ind w:firstLineChars="200" w:firstLine="480"/>
        <w:rPr>
          <w:rFonts w:ascii="宋体" w:hAnsi="宋体"/>
          <w:sz w:val="24"/>
        </w:rPr>
      </w:pPr>
      <w:r w:rsidRPr="009A7CEF">
        <w:rPr>
          <w:rFonts w:ascii="宋体" w:hAnsi="宋体" w:hint="eastAsia"/>
          <w:sz w:val="24"/>
        </w:rPr>
        <w:t>赵代中先生，副总经理，</w:t>
      </w:r>
      <w:r w:rsidRPr="00F421E4">
        <w:rPr>
          <w:rFonts w:ascii="宋体" w:hAnsi="宋体" w:hint="eastAsia"/>
          <w:sz w:val="24"/>
        </w:rPr>
        <w:t>理学硕士。曾任深圳发展银行北京分行金融同业部投资经理、宁夏嘉川集团项目部项目负责人、全国社会保障基金理事会境外投资部全球股票处处长、浙江大钧资产管理有限公司合伙人兼副总经理。2016年3月加入本公司，现任公司副总经理。</w:t>
      </w:r>
    </w:p>
    <w:p w14:paraId="02781B35" w14:textId="77777777" w:rsidR="00FE770A" w:rsidRPr="009A7CEF" w:rsidRDefault="00FE770A" w:rsidP="00FE770A">
      <w:pPr>
        <w:spacing w:line="360" w:lineRule="auto"/>
        <w:ind w:firstLineChars="200" w:firstLine="480"/>
        <w:rPr>
          <w:rFonts w:ascii="宋体" w:hAnsi="宋体"/>
          <w:sz w:val="24"/>
        </w:rPr>
      </w:pPr>
      <w:r w:rsidRPr="00C204C7">
        <w:rPr>
          <w:rFonts w:ascii="宋体" w:hAnsi="宋体" w:hint="eastAsia"/>
          <w:sz w:val="24"/>
        </w:rPr>
        <w:t>李黎女士</w:t>
      </w:r>
      <w:r>
        <w:rPr>
          <w:rFonts w:ascii="宋体" w:hAnsi="宋体" w:hint="eastAsia"/>
          <w:sz w:val="24"/>
        </w:rPr>
        <w:t>，</w:t>
      </w:r>
      <w:r w:rsidRPr="00C204C7">
        <w:rPr>
          <w:rFonts w:ascii="宋体" w:hAnsi="宋体" w:hint="eastAsia"/>
          <w:sz w:val="24"/>
        </w:rPr>
        <w:t>副总经理</w:t>
      </w:r>
      <w:r>
        <w:rPr>
          <w:rFonts w:ascii="宋体" w:hAnsi="宋体" w:hint="eastAsia"/>
          <w:sz w:val="24"/>
        </w:rPr>
        <w:t>，</w:t>
      </w:r>
      <w:r w:rsidRPr="00F421E4">
        <w:rPr>
          <w:rFonts w:ascii="宋体" w:hAnsi="宋体" w:hint="eastAsia"/>
          <w:sz w:val="24"/>
        </w:rPr>
        <w:t>经济学硕士。曾任职于广发证券机构客户中心及景顺长城基金</w:t>
      </w:r>
      <w:r>
        <w:rPr>
          <w:rFonts w:ascii="宋体" w:hAnsi="宋体" w:hint="eastAsia"/>
          <w:sz w:val="24"/>
        </w:rPr>
        <w:t>管</w:t>
      </w:r>
      <w:r w:rsidRPr="00F421E4">
        <w:rPr>
          <w:rFonts w:ascii="宋体" w:hAnsi="宋体" w:hint="eastAsia"/>
          <w:sz w:val="24"/>
        </w:rPr>
        <w:t>理有限公司市场部，之后加入国投瑞银基金市场服务部担任副总监。2009年6月再次加入本公司，现任公司副总经理。</w:t>
      </w:r>
    </w:p>
    <w:p w14:paraId="54B882DD" w14:textId="77777777" w:rsidR="00FE770A" w:rsidRPr="009A7CEF" w:rsidRDefault="00FE770A" w:rsidP="00FE770A">
      <w:pPr>
        <w:spacing w:line="360" w:lineRule="auto"/>
        <w:ind w:firstLineChars="200" w:firstLine="480"/>
        <w:rPr>
          <w:rFonts w:ascii="宋体" w:hAnsi="宋体"/>
          <w:sz w:val="24"/>
        </w:rPr>
      </w:pPr>
      <w:r w:rsidRPr="009A7CEF">
        <w:rPr>
          <w:rFonts w:ascii="宋体" w:hAnsi="宋体" w:hint="eastAsia"/>
          <w:sz w:val="24"/>
        </w:rPr>
        <w:t>吴建军先生，副总经理，</w:t>
      </w:r>
      <w:r w:rsidRPr="00F421E4">
        <w:rPr>
          <w:rFonts w:ascii="宋体" w:hAnsi="宋体" w:hint="eastAsia"/>
          <w:sz w:val="24"/>
        </w:rPr>
        <w:t>经济学硕士。曾任海南汇通国际信托投资公司证券部副经理，长城证券有限责任公司机构管理部总经理、公司总裁助理。2003年3月加入本公司，现任公司副总经理。</w:t>
      </w:r>
    </w:p>
    <w:p w14:paraId="4581447C" w14:textId="77777777" w:rsidR="00FE770A" w:rsidRDefault="00FE770A" w:rsidP="00FE770A">
      <w:pPr>
        <w:spacing w:line="360" w:lineRule="auto"/>
        <w:ind w:firstLineChars="200" w:firstLine="480"/>
        <w:rPr>
          <w:rFonts w:ascii="宋体" w:hAnsi="宋体"/>
          <w:sz w:val="24"/>
        </w:rPr>
      </w:pPr>
      <w:r w:rsidRPr="009A7CEF">
        <w:rPr>
          <w:rFonts w:ascii="宋体" w:hAnsi="宋体" w:hint="eastAsia"/>
          <w:sz w:val="24"/>
        </w:rPr>
        <w:t>刘焕喜先生，副总经理，</w:t>
      </w:r>
      <w:r w:rsidRPr="00F421E4">
        <w:rPr>
          <w:rFonts w:ascii="宋体" w:hAnsi="宋体" w:hint="eastAsia"/>
          <w:sz w:val="24"/>
        </w:rPr>
        <w:t>投资与金融系博士。曾任武汉大学教师工作处副科长、成人教育学院讲师，《证券时报》社编辑记者，长城证券研发中心研究员、总裁办副主任、行政部副总经理。2003年3月加入本公司，现任公司副总经理。</w:t>
      </w:r>
    </w:p>
    <w:p w14:paraId="0B2D1E9E" w14:textId="77777777" w:rsidR="00FE770A" w:rsidRDefault="00FE770A" w:rsidP="00FE770A">
      <w:pPr>
        <w:spacing w:line="360" w:lineRule="auto"/>
        <w:ind w:firstLineChars="200" w:firstLine="480"/>
        <w:rPr>
          <w:rFonts w:ascii="宋体" w:hAnsi="宋体" w:cs="Courier New"/>
          <w:sz w:val="24"/>
        </w:rPr>
      </w:pPr>
      <w:r w:rsidRPr="009A7CEF">
        <w:rPr>
          <w:rFonts w:ascii="宋体" w:hAnsi="宋体" w:cs="Courier New" w:hint="eastAsia"/>
          <w:sz w:val="24"/>
        </w:rPr>
        <w:t>杨皞阳先生，督察长，</w:t>
      </w:r>
      <w:r w:rsidRPr="00F421E4">
        <w:rPr>
          <w:rFonts w:ascii="宋体" w:hAnsi="宋体" w:cs="Courier New" w:hint="eastAsia"/>
          <w:sz w:val="24"/>
        </w:rPr>
        <w:t>法学硕士。曾任黑龙江省大庆市红岗区人民法院助理审判员，南方基金管理有限公司监察稽核经理、监察稽核高级经理、总监助理。2008年10月加入本公司，现任公司督察长。</w:t>
      </w:r>
    </w:p>
    <w:p w14:paraId="5CFC5782" w14:textId="77777777" w:rsidR="00FE770A" w:rsidRDefault="00FE770A" w:rsidP="00FE770A">
      <w:pPr>
        <w:tabs>
          <w:tab w:val="num" w:pos="540"/>
        </w:tabs>
        <w:snapToGrid w:val="0"/>
        <w:spacing w:line="360" w:lineRule="auto"/>
        <w:ind w:firstLineChars="200" w:firstLine="480"/>
        <w:rPr>
          <w:rFonts w:ascii="宋体" w:hAnsi="宋体" w:cs="Courier New"/>
          <w:sz w:val="24"/>
        </w:rPr>
      </w:pPr>
      <w:r>
        <w:rPr>
          <w:rFonts w:ascii="宋体" w:hAnsi="宋体" w:cs="Courier New" w:hint="eastAsia"/>
          <w:sz w:val="24"/>
        </w:rPr>
        <w:t>张明先生，首席信息官，</w:t>
      </w:r>
      <w:r w:rsidRPr="00F421E4">
        <w:rPr>
          <w:rFonts w:ascii="宋体" w:hAnsi="宋体" w:cs="Courier New" w:hint="eastAsia"/>
          <w:sz w:val="24"/>
        </w:rPr>
        <w:t>工商管理硕士。曾任平安证券股份有限公司信息技术部架构与开发支持组经理、信息技术中心技术开发部执行总经理。2020年3月加入本公司，现任公司首席信息官、信息技术部总经理。</w:t>
      </w:r>
    </w:p>
    <w:p w14:paraId="57B5F456" w14:textId="77777777" w:rsidR="00FE770A" w:rsidRPr="00A84F49" w:rsidRDefault="00FE770A" w:rsidP="00FE770A">
      <w:pPr>
        <w:tabs>
          <w:tab w:val="num" w:pos="540"/>
        </w:tabs>
        <w:snapToGrid w:val="0"/>
        <w:spacing w:line="360" w:lineRule="auto"/>
        <w:ind w:firstLineChars="200" w:firstLine="480"/>
        <w:rPr>
          <w:color w:val="000000"/>
          <w:sz w:val="24"/>
        </w:rPr>
      </w:pPr>
      <w:r w:rsidRPr="00A84F49">
        <w:rPr>
          <w:color w:val="000000"/>
          <w:sz w:val="24"/>
        </w:rPr>
        <w:lastRenderedPageBreak/>
        <w:t>4</w:t>
      </w:r>
      <w:r w:rsidRPr="00A84F49">
        <w:rPr>
          <w:rFonts w:hint="eastAsia"/>
          <w:color w:val="000000"/>
          <w:sz w:val="24"/>
        </w:rPr>
        <w:t>、本基金拟任基金经理简历</w:t>
      </w:r>
    </w:p>
    <w:p w14:paraId="7A6B6679" w14:textId="77777777" w:rsidR="00FE770A" w:rsidRPr="00A84F49" w:rsidRDefault="00FE770A" w:rsidP="00FE770A">
      <w:pPr>
        <w:tabs>
          <w:tab w:val="num" w:pos="540"/>
        </w:tabs>
        <w:snapToGrid w:val="0"/>
        <w:spacing w:line="360" w:lineRule="auto"/>
        <w:ind w:firstLineChars="200" w:firstLine="480"/>
        <w:rPr>
          <w:color w:val="000000"/>
          <w:sz w:val="24"/>
        </w:rPr>
      </w:pPr>
      <w:r w:rsidRPr="00A84F49">
        <w:rPr>
          <w:rFonts w:hint="eastAsia"/>
          <w:color w:val="000000"/>
          <w:sz w:val="24"/>
        </w:rPr>
        <w:t>本公司采用团队投资方式，即通过整个投资部门全体人员的共同努力，争取良好投资业绩。本基金拟任基金经理如下：</w:t>
      </w:r>
    </w:p>
    <w:p w14:paraId="05472AFE" w14:textId="77777777" w:rsidR="00FE770A" w:rsidRPr="00A84F49" w:rsidRDefault="00FE770A" w:rsidP="00FE770A">
      <w:pPr>
        <w:tabs>
          <w:tab w:val="num" w:pos="540"/>
        </w:tabs>
        <w:snapToGrid w:val="0"/>
        <w:spacing w:line="360" w:lineRule="auto"/>
        <w:ind w:firstLineChars="200" w:firstLine="480"/>
        <w:rPr>
          <w:color w:val="000000"/>
          <w:sz w:val="24"/>
        </w:rPr>
      </w:pPr>
      <w:r>
        <w:rPr>
          <w:rFonts w:hint="eastAsia"/>
          <w:color w:val="000000"/>
          <w:sz w:val="24"/>
        </w:rPr>
        <w:t>汪洋先生，</w:t>
      </w:r>
      <w:r w:rsidRPr="00F517BD">
        <w:rPr>
          <w:rFonts w:hint="eastAsia"/>
          <w:color w:val="000000"/>
          <w:sz w:val="24"/>
        </w:rPr>
        <w:t>理学硕士。曾任美国</w:t>
      </w:r>
      <w:r w:rsidRPr="00F517BD">
        <w:rPr>
          <w:rFonts w:hint="eastAsia"/>
          <w:color w:val="000000"/>
          <w:sz w:val="24"/>
        </w:rPr>
        <w:t>KeyBank</w:t>
      </w:r>
      <w:r w:rsidRPr="00F517BD">
        <w:rPr>
          <w:rFonts w:hint="eastAsia"/>
          <w:color w:val="000000"/>
          <w:sz w:val="24"/>
        </w:rPr>
        <w:t>利率衍生品部首席数量分析师，华泰联合证券股份有限公司金融工程部高级研究员，华泰柏瑞基金管理有限公司指数投资部基金经理助理，汇添富基金管理有限公司指数与量化投资部基金经理，博时基金管理有限公司指数与量化投资部副总经理兼基金经理。</w:t>
      </w:r>
      <w:r w:rsidRPr="00F517BD">
        <w:rPr>
          <w:rFonts w:hint="eastAsia"/>
          <w:color w:val="000000"/>
          <w:sz w:val="24"/>
        </w:rPr>
        <w:t>2021</w:t>
      </w:r>
      <w:r w:rsidRPr="00F517BD">
        <w:rPr>
          <w:rFonts w:hint="eastAsia"/>
          <w:color w:val="000000"/>
          <w:sz w:val="24"/>
        </w:rPr>
        <w:t>年</w:t>
      </w:r>
      <w:r w:rsidRPr="00F517BD">
        <w:rPr>
          <w:rFonts w:hint="eastAsia"/>
          <w:color w:val="000000"/>
          <w:sz w:val="24"/>
        </w:rPr>
        <w:t>10</w:t>
      </w:r>
      <w:r w:rsidRPr="00F517BD">
        <w:rPr>
          <w:rFonts w:hint="eastAsia"/>
          <w:color w:val="000000"/>
          <w:sz w:val="24"/>
        </w:rPr>
        <w:t>月加入本公司，现任</w:t>
      </w:r>
      <w:r w:rsidRPr="00F517BD">
        <w:rPr>
          <w:rFonts w:hint="eastAsia"/>
          <w:color w:val="000000"/>
          <w:sz w:val="24"/>
        </w:rPr>
        <w:t>ETF</w:t>
      </w:r>
      <w:r w:rsidRPr="00F517BD">
        <w:rPr>
          <w:rFonts w:hint="eastAsia"/>
          <w:color w:val="000000"/>
          <w:sz w:val="24"/>
        </w:rPr>
        <w:t>与创新投资部总经理、基金经理。具有</w:t>
      </w:r>
      <w:r w:rsidRPr="00F517BD">
        <w:rPr>
          <w:rFonts w:hint="eastAsia"/>
          <w:color w:val="000000"/>
          <w:sz w:val="24"/>
        </w:rPr>
        <w:t>15</w:t>
      </w:r>
      <w:r w:rsidRPr="00F517BD">
        <w:rPr>
          <w:rFonts w:hint="eastAsia"/>
          <w:color w:val="000000"/>
          <w:sz w:val="24"/>
        </w:rPr>
        <w:t>年证券、基金行业从业经验。</w:t>
      </w:r>
    </w:p>
    <w:p w14:paraId="16490FA5" w14:textId="77777777" w:rsidR="00FE770A" w:rsidRPr="00A84F49" w:rsidRDefault="00FE770A" w:rsidP="00FE770A">
      <w:pPr>
        <w:tabs>
          <w:tab w:val="num" w:pos="540"/>
        </w:tabs>
        <w:snapToGrid w:val="0"/>
        <w:spacing w:line="360" w:lineRule="auto"/>
        <w:ind w:firstLineChars="200" w:firstLine="480"/>
        <w:rPr>
          <w:color w:val="000000"/>
          <w:sz w:val="24"/>
        </w:rPr>
      </w:pPr>
      <w:r w:rsidRPr="00A84F49">
        <w:rPr>
          <w:color w:val="000000"/>
          <w:sz w:val="24"/>
        </w:rPr>
        <w:t>5</w:t>
      </w:r>
      <w:r w:rsidRPr="00A84F49">
        <w:rPr>
          <w:rFonts w:hint="eastAsia"/>
          <w:color w:val="000000"/>
          <w:sz w:val="24"/>
        </w:rPr>
        <w:t>、本基金拟任基金经理曾管理的基金名称及管理时间</w:t>
      </w:r>
    </w:p>
    <w:p w14:paraId="0BE9D75B" w14:textId="77777777" w:rsidR="00FE770A" w:rsidRPr="00A84F49" w:rsidRDefault="00FE770A" w:rsidP="00FE770A">
      <w:pPr>
        <w:tabs>
          <w:tab w:val="num" w:pos="540"/>
        </w:tabs>
        <w:snapToGrid w:val="0"/>
        <w:spacing w:line="360" w:lineRule="auto"/>
        <w:ind w:firstLineChars="200" w:firstLine="480"/>
        <w:rPr>
          <w:color w:val="000000"/>
          <w:sz w:val="24"/>
        </w:rPr>
      </w:pPr>
      <w:r w:rsidRPr="00A84F49">
        <w:rPr>
          <w:rFonts w:hint="eastAsia"/>
          <w:color w:val="000000"/>
          <w:sz w:val="24"/>
        </w:rPr>
        <w:t>本基金拟任基金经理汪洋先生曾于</w:t>
      </w:r>
      <w:r w:rsidRPr="00A84F49">
        <w:rPr>
          <w:rFonts w:hint="eastAsia"/>
          <w:color w:val="000000"/>
          <w:sz w:val="24"/>
        </w:rPr>
        <w:t>2013</w:t>
      </w:r>
      <w:r w:rsidRPr="00A84F49">
        <w:rPr>
          <w:rFonts w:hint="eastAsia"/>
          <w:color w:val="000000"/>
          <w:sz w:val="24"/>
        </w:rPr>
        <w:t>年</w:t>
      </w:r>
      <w:r w:rsidRPr="00A84F49">
        <w:rPr>
          <w:rFonts w:hint="eastAsia"/>
          <w:color w:val="000000"/>
          <w:sz w:val="24"/>
        </w:rPr>
        <w:t>9</w:t>
      </w:r>
      <w:r w:rsidRPr="00A84F49">
        <w:rPr>
          <w:rFonts w:hint="eastAsia"/>
          <w:color w:val="000000"/>
          <w:sz w:val="24"/>
        </w:rPr>
        <w:t>月至</w:t>
      </w:r>
      <w:r w:rsidRPr="00A84F49">
        <w:rPr>
          <w:rFonts w:hint="eastAsia"/>
          <w:color w:val="000000"/>
          <w:sz w:val="24"/>
        </w:rPr>
        <w:t>2015</w:t>
      </w:r>
      <w:r w:rsidRPr="00A84F49">
        <w:rPr>
          <w:rFonts w:hint="eastAsia"/>
          <w:color w:val="000000"/>
          <w:sz w:val="24"/>
        </w:rPr>
        <w:t>年</w:t>
      </w:r>
      <w:r w:rsidRPr="00A84F49">
        <w:rPr>
          <w:rFonts w:hint="eastAsia"/>
          <w:color w:val="000000"/>
          <w:sz w:val="24"/>
        </w:rPr>
        <w:t>1</w:t>
      </w:r>
      <w:r w:rsidRPr="00A84F49">
        <w:rPr>
          <w:rFonts w:hint="eastAsia"/>
          <w:color w:val="000000"/>
          <w:sz w:val="24"/>
        </w:rPr>
        <w:t>月管理中证金融地产交易型开放式指数证券投资基金、中证主要消费交易型开放式指数证券投资基金、中证医药卫生交易型开放式指数证券投资基金、中证能源交易型开放式指数证券投资基金；</w:t>
      </w:r>
      <w:r w:rsidRPr="00A84F49">
        <w:rPr>
          <w:rFonts w:hint="eastAsia"/>
          <w:color w:val="000000"/>
          <w:sz w:val="24"/>
        </w:rPr>
        <w:t>2013</w:t>
      </w:r>
      <w:r w:rsidRPr="00A84F49">
        <w:rPr>
          <w:rFonts w:hint="eastAsia"/>
          <w:color w:val="000000"/>
          <w:sz w:val="24"/>
        </w:rPr>
        <w:t>年</w:t>
      </w:r>
      <w:r w:rsidRPr="00A84F49">
        <w:rPr>
          <w:rFonts w:hint="eastAsia"/>
          <w:color w:val="000000"/>
          <w:sz w:val="24"/>
        </w:rPr>
        <w:t>11</w:t>
      </w:r>
      <w:r w:rsidRPr="00A84F49">
        <w:rPr>
          <w:rFonts w:hint="eastAsia"/>
          <w:color w:val="000000"/>
          <w:sz w:val="24"/>
        </w:rPr>
        <w:t>月至</w:t>
      </w:r>
      <w:r w:rsidRPr="00A84F49">
        <w:rPr>
          <w:rFonts w:hint="eastAsia"/>
          <w:color w:val="000000"/>
          <w:sz w:val="24"/>
        </w:rPr>
        <w:t>2015</w:t>
      </w:r>
      <w:r w:rsidRPr="00A84F49">
        <w:rPr>
          <w:rFonts w:hint="eastAsia"/>
          <w:color w:val="000000"/>
          <w:sz w:val="24"/>
        </w:rPr>
        <w:t>年</w:t>
      </w:r>
      <w:r w:rsidRPr="00A84F49">
        <w:rPr>
          <w:rFonts w:hint="eastAsia"/>
          <w:color w:val="000000"/>
          <w:sz w:val="24"/>
        </w:rPr>
        <w:t>1</w:t>
      </w:r>
      <w:r w:rsidRPr="00A84F49">
        <w:rPr>
          <w:rFonts w:hint="eastAsia"/>
          <w:color w:val="000000"/>
          <w:sz w:val="24"/>
        </w:rPr>
        <w:t>月管理汇添富深证</w:t>
      </w:r>
      <w:r w:rsidRPr="00A84F49">
        <w:rPr>
          <w:rFonts w:hint="eastAsia"/>
          <w:color w:val="000000"/>
          <w:sz w:val="24"/>
        </w:rPr>
        <w:t>300</w:t>
      </w:r>
      <w:r w:rsidRPr="00A84F49">
        <w:rPr>
          <w:rFonts w:hint="eastAsia"/>
          <w:color w:val="000000"/>
          <w:sz w:val="24"/>
        </w:rPr>
        <w:t>交易型开放式指数证券投资基金联接基金、深证</w:t>
      </w:r>
      <w:r w:rsidRPr="00A84F49">
        <w:rPr>
          <w:rFonts w:hint="eastAsia"/>
          <w:color w:val="000000"/>
          <w:sz w:val="24"/>
        </w:rPr>
        <w:t>300</w:t>
      </w:r>
      <w:r w:rsidRPr="00A84F49">
        <w:rPr>
          <w:rFonts w:hint="eastAsia"/>
          <w:color w:val="000000"/>
          <w:sz w:val="24"/>
        </w:rPr>
        <w:t>交易型开放式指数证券投资基金；</w:t>
      </w:r>
      <w:r w:rsidRPr="00A84F49">
        <w:rPr>
          <w:rFonts w:hint="eastAsia"/>
          <w:color w:val="000000"/>
          <w:sz w:val="24"/>
        </w:rPr>
        <w:t>2016</w:t>
      </w:r>
      <w:r w:rsidRPr="00A84F49">
        <w:rPr>
          <w:rFonts w:hint="eastAsia"/>
          <w:color w:val="000000"/>
          <w:sz w:val="24"/>
        </w:rPr>
        <w:t>年</w:t>
      </w:r>
      <w:r w:rsidRPr="00A84F49">
        <w:rPr>
          <w:rFonts w:hint="eastAsia"/>
          <w:color w:val="000000"/>
          <w:sz w:val="24"/>
        </w:rPr>
        <w:t>5</w:t>
      </w:r>
      <w:r w:rsidRPr="00A84F49">
        <w:rPr>
          <w:rFonts w:hint="eastAsia"/>
          <w:color w:val="000000"/>
          <w:sz w:val="24"/>
        </w:rPr>
        <w:t>月至</w:t>
      </w:r>
      <w:r w:rsidRPr="00A84F49">
        <w:rPr>
          <w:rFonts w:hint="eastAsia"/>
          <w:color w:val="000000"/>
          <w:sz w:val="24"/>
        </w:rPr>
        <w:t>2021</w:t>
      </w:r>
      <w:r w:rsidRPr="00A84F49">
        <w:rPr>
          <w:rFonts w:hint="eastAsia"/>
          <w:color w:val="000000"/>
          <w:sz w:val="24"/>
        </w:rPr>
        <w:t>年</w:t>
      </w:r>
      <w:r w:rsidRPr="00A84F49">
        <w:rPr>
          <w:rFonts w:hint="eastAsia"/>
          <w:color w:val="000000"/>
          <w:sz w:val="24"/>
        </w:rPr>
        <w:t>9</w:t>
      </w:r>
      <w:r w:rsidRPr="00A84F49">
        <w:rPr>
          <w:rFonts w:hint="eastAsia"/>
          <w:color w:val="000000"/>
          <w:sz w:val="24"/>
        </w:rPr>
        <w:t>月管理博时标普</w:t>
      </w:r>
      <w:r w:rsidRPr="00A84F49">
        <w:rPr>
          <w:rFonts w:hint="eastAsia"/>
          <w:color w:val="000000"/>
          <w:sz w:val="24"/>
        </w:rPr>
        <w:t>500</w:t>
      </w:r>
      <w:r w:rsidRPr="00A84F49">
        <w:rPr>
          <w:rFonts w:hint="eastAsia"/>
          <w:color w:val="000000"/>
          <w:sz w:val="24"/>
        </w:rPr>
        <w:t>交易型开放式指数证券投资基金、博时上证</w:t>
      </w:r>
      <w:r w:rsidRPr="00A84F49">
        <w:rPr>
          <w:rFonts w:hint="eastAsia"/>
          <w:color w:val="000000"/>
          <w:sz w:val="24"/>
        </w:rPr>
        <w:t>50</w:t>
      </w:r>
      <w:r w:rsidRPr="00A84F49">
        <w:rPr>
          <w:rFonts w:hint="eastAsia"/>
          <w:color w:val="000000"/>
          <w:sz w:val="24"/>
        </w:rPr>
        <w:t>交易型开放式指数证券投资基金、博时标普</w:t>
      </w:r>
      <w:r w:rsidRPr="00A84F49">
        <w:rPr>
          <w:rFonts w:hint="eastAsia"/>
          <w:color w:val="000000"/>
          <w:sz w:val="24"/>
        </w:rPr>
        <w:t>500</w:t>
      </w:r>
      <w:r w:rsidRPr="00A84F49">
        <w:rPr>
          <w:rFonts w:hint="eastAsia"/>
          <w:color w:val="000000"/>
          <w:sz w:val="24"/>
        </w:rPr>
        <w:t>交易型开放式指数证券投资基金联接基金、博时上证</w:t>
      </w:r>
      <w:r w:rsidRPr="00A84F49">
        <w:rPr>
          <w:rFonts w:hint="eastAsia"/>
          <w:color w:val="000000"/>
          <w:sz w:val="24"/>
        </w:rPr>
        <w:t>50</w:t>
      </w:r>
      <w:r w:rsidRPr="00A84F49">
        <w:rPr>
          <w:rFonts w:hint="eastAsia"/>
          <w:color w:val="000000"/>
          <w:sz w:val="24"/>
        </w:rPr>
        <w:t>交易型开放式指数证券投资基金联接基金；</w:t>
      </w:r>
      <w:r w:rsidRPr="00A84F49">
        <w:rPr>
          <w:rFonts w:hint="eastAsia"/>
          <w:color w:val="000000"/>
          <w:sz w:val="24"/>
        </w:rPr>
        <w:t>2020</w:t>
      </w:r>
      <w:r w:rsidRPr="00A84F49">
        <w:rPr>
          <w:rFonts w:hint="eastAsia"/>
          <w:color w:val="000000"/>
          <w:sz w:val="24"/>
        </w:rPr>
        <w:t>年</w:t>
      </w:r>
      <w:r w:rsidRPr="00A84F49">
        <w:rPr>
          <w:rFonts w:hint="eastAsia"/>
          <w:color w:val="000000"/>
          <w:sz w:val="24"/>
        </w:rPr>
        <w:t>1</w:t>
      </w:r>
      <w:r w:rsidRPr="00A84F49">
        <w:rPr>
          <w:rFonts w:hint="eastAsia"/>
          <w:color w:val="000000"/>
          <w:sz w:val="24"/>
        </w:rPr>
        <w:t>月至</w:t>
      </w:r>
      <w:r w:rsidRPr="00A84F49">
        <w:rPr>
          <w:rFonts w:hint="eastAsia"/>
          <w:color w:val="000000"/>
          <w:sz w:val="24"/>
        </w:rPr>
        <w:t>2021</w:t>
      </w:r>
      <w:r w:rsidRPr="00A84F49">
        <w:rPr>
          <w:rFonts w:hint="eastAsia"/>
          <w:color w:val="000000"/>
          <w:sz w:val="24"/>
        </w:rPr>
        <w:t>年</w:t>
      </w:r>
      <w:r w:rsidRPr="00A84F49">
        <w:rPr>
          <w:rFonts w:hint="eastAsia"/>
          <w:color w:val="000000"/>
          <w:sz w:val="24"/>
        </w:rPr>
        <w:t>9</w:t>
      </w:r>
      <w:r w:rsidRPr="00A84F49">
        <w:rPr>
          <w:rFonts w:hint="eastAsia"/>
          <w:color w:val="000000"/>
          <w:sz w:val="24"/>
        </w:rPr>
        <w:t>月管理博时中证可持续发展</w:t>
      </w:r>
      <w:r w:rsidRPr="00A84F49">
        <w:rPr>
          <w:rFonts w:hint="eastAsia"/>
          <w:color w:val="000000"/>
          <w:sz w:val="24"/>
        </w:rPr>
        <w:t>100</w:t>
      </w:r>
      <w:r w:rsidRPr="00A84F49">
        <w:rPr>
          <w:rFonts w:hint="eastAsia"/>
          <w:color w:val="000000"/>
          <w:sz w:val="24"/>
        </w:rPr>
        <w:t>交易型开放式指数证券投资基金；</w:t>
      </w:r>
      <w:r w:rsidRPr="00A84F49">
        <w:rPr>
          <w:rFonts w:hint="eastAsia"/>
          <w:color w:val="000000"/>
          <w:sz w:val="24"/>
        </w:rPr>
        <w:t>2021</w:t>
      </w:r>
      <w:r w:rsidRPr="00A84F49">
        <w:rPr>
          <w:rFonts w:hint="eastAsia"/>
          <w:color w:val="000000"/>
          <w:sz w:val="24"/>
        </w:rPr>
        <w:t>年</w:t>
      </w:r>
      <w:r w:rsidRPr="00A84F49">
        <w:rPr>
          <w:rFonts w:hint="eastAsia"/>
          <w:color w:val="000000"/>
          <w:sz w:val="24"/>
        </w:rPr>
        <w:t>9</w:t>
      </w:r>
      <w:r w:rsidRPr="00A84F49">
        <w:rPr>
          <w:rFonts w:hint="eastAsia"/>
          <w:color w:val="000000"/>
          <w:sz w:val="24"/>
        </w:rPr>
        <w:t>月至</w:t>
      </w:r>
      <w:r w:rsidRPr="00A84F49">
        <w:rPr>
          <w:rFonts w:hint="eastAsia"/>
          <w:color w:val="000000"/>
          <w:sz w:val="24"/>
        </w:rPr>
        <w:t>2021</w:t>
      </w:r>
      <w:r w:rsidRPr="00A84F49">
        <w:rPr>
          <w:rFonts w:hint="eastAsia"/>
          <w:color w:val="000000"/>
          <w:sz w:val="24"/>
        </w:rPr>
        <w:t>年</w:t>
      </w:r>
      <w:r w:rsidRPr="00A84F49">
        <w:rPr>
          <w:rFonts w:hint="eastAsia"/>
          <w:color w:val="000000"/>
          <w:sz w:val="24"/>
        </w:rPr>
        <w:t>9</w:t>
      </w:r>
      <w:r w:rsidRPr="00A84F49">
        <w:rPr>
          <w:rFonts w:hint="eastAsia"/>
          <w:color w:val="000000"/>
          <w:sz w:val="24"/>
        </w:rPr>
        <w:t>月管理博时标普</w:t>
      </w:r>
      <w:r w:rsidRPr="00A84F49">
        <w:rPr>
          <w:rFonts w:hint="eastAsia"/>
          <w:color w:val="000000"/>
          <w:sz w:val="24"/>
        </w:rPr>
        <w:t>500</w:t>
      </w:r>
      <w:r w:rsidRPr="00A84F49">
        <w:rPr>
          <w:rFonts w:hint="eastAsia"/>
          <w:color w:val="000000"/>
          <w:sz w:val="24"/>
        </w:rPr>
        <w:t>交易型开放式指数证券投资基金联接基金。</w:t>
      </w:r>
    </w:p>
    <w:p w14:paraId="24F76A31" w14:textId="77777777" w:rsidR="00FE770A" w:rsidRPr="00A84F49" w:rsidRDefault="00FE770A" w:rsidP="00FE770A">
      <w:pPr>
        <w:tabs>
          <w:tab w:val="num" w:pos="540"/>
        </w:tabs>
        <w:snapToGrid w:val="0"/>
        <w:spacing w:line="360" w:lineRule="auto"/>
        <w:ind w:firstLineChars="200" w:firstLine="480"/>
        <w:rPr>
          <w:color w:val="000000"/>
          <w:sz w:val="24"/>
        </w:rPr>
      </w:pPr>
      <w:r w:rsidRPr="00A84F49">
        <w:rPr>
          <w:color w:val="000000"/>
          <w:sz w:val="24"/>
        </w:rPr>
        <w:t>6</w:t>
      </w:r>
      <w:r w:rsidRPr="00A84F49">
        <w:rPr>
          <w:rFonts w:hint="eastAsia"/>
          <w:color w:val="000000"/>
          <w:sz w:val="24"/>
        </w:rPr>
        <w:t>、本基金拟任基金经理兼任其他基金基金经理的情况</w:t>
      </w:r>
    </w:p>
    <w:p w14:paraId="42B1B31E" w14:textId="77777777" w:rsidR="00FE770A" w:rsidRPr="00A84F49" w:rsidRDefault="00FE770A" w:rsidP="00FE770A">
      <w:pPr>
        <w:tabs>
          <w:tab w:val="num" w:pos="540"/>
        </w:tabs>
        <w:snapToGrid w:val="0"/>
        <w:spacing w:line="360" w:lineRule="auto"/>
        <w:ind w:firstLineChars="200" w:firstLine="480"/>
        <w:rPr>
          <w:color w:val="000000"/>
          <w:sz w:val="24"/>
        </w:rPr>
      </w:pPr>
      <w:r w:rsidRPr="00A84F49">
        <w:rPr>
          <w:rFonts w:hint="eastAsia"/>
          <w:color w:val="000000"/>
          <w:sz w:val="24"/>
        </w:rPr>
        <w:t>本基金拟任基金经理汪洋先生兼任景顺长城国证新能源车电池交易型开放式指数证券投资基金</w:t>
      </w:r>
      <w:r>
        <w:rPr>
          <w:rFonts w:hint="eastAsia"/>
          <w:color w:val="000000"/>
          <w:sz w:val="24"/>
        </w:rPr>
        <w:t>、</w:t>
      </w:r>
      <w:r w:rsidRPr="00A84F49">
        <w:rPr>
          <w:rFonts w:hint="eastAsia"/>
          <w:color w:val="000000"/>
          <w:sz w:val="24"/>
        </w:rPr>
        <w:t>景顺长城中证</w:t>
      </w:r>
      <w:r w:rsidRPr="00A84F49">
        <w:rPr>
          <w:rFonts w:hint="eastAsia"/>
          <w:color w:val="000000"/>
          <w:sz w:val="24"/>
        </w:rPr>
        <w:t>500</w:t>
      </w:r>
      <w:r w:rsidRPr="00A84F49">
        <w:rPr>
          <w:rFonts w:hint="eastAsia"/>
          <w:color w:val="000000"/>
          <w:sz w:val="24"/>
        </w:rPr>
        <w:t>增强策略交易型开放式指数证券投资基金</w:t>
      </w:r>
      <w:r>
        <w:rPr>
          <w:rFonts w:hint="eastAsia"/>
          <w:color w:val="000000"/>
          <w:sz w:val="24"/>
        </w:rPr>
        <w:t>、</w:t>
      </w:r>
      <w:r w:rsidRPr="00F517BD">
        <w:rPr>
          <w:rFonts w:hint="eastAsia"/>
          <w:color w:val="000000"/>
          <w:sz w:val="24"/>
        </w:rPr>
        <w:t>景顺长城纳斯达克科技市值加权指数发起式证券投资基金（</w:t>
      </w:r>
      <w:r w:rsidRPr="00F517BD">
        <w:rPr>
          <w:rFonts w:hint="eastAsia"/>
          <w:color w:val="000000"/>
          <w:sz w:val="24"/>
        </w:rPr>
        <w:t>QDII</w:t>
      </w:r>
      <w:r w:rsidRPr="00F517BD">
        <w:rPr>
          <w:rFonts w:hint="eastAsia"/>
          <w:color w:val="000000"/>
          <w:sz w:val="24"/>
        </w:rPr>
        <w:t>）</w:t>
      </w:r>
      <w:r>
        <w:rPr>
          <w:rFonts w:hint="eastAsia"/>
          <w:color w:val="000000"/>
          <w:sz w:val="24"/>
        </w:rPr>
        <w:t>及</w:t>
      </w:r>
      <w:r w:rsidRPr="00F517BD">
        <w:rPr>
          <w:rFonts w:hint="eastAsia"/>
          <w:color w:val="000000"/>
          <w:sz w:val="24"/>
        </w:rPr>
        <w:t>景顺长城创业板</w:t>
      </w:r>
      <w:r w:rsidRPr="00F517BD">
        <w:rPr>
          <w:rFonts w:hint="eastAsia"/>
          <w:color w:val="000000"/>
          <w:sz w:val="24"/>
        </w:rPr>
        <w:t>50</w:t>
      </w:r>
      <w:r w:rsidRPr="00F517BD">
        <w:rPr>
          <w:rFonts w:hint="eastAsia"/>
          <w:color w:val="000000"/>
          <w:sz w:val="24"/>
        </w:rPr>
        <w:t>交易型开放式指数证券投资基金</w:t>
      </w:r>
      <w:r>
        <w:rPr>
          <w:rFonts w:hint="eastAsia"/>
          <w:color w:val="000000"/>
          <w:sz w:val="24"/>
        </w:rPr>
        <w:t>的</w:t>
      </w:r>
      <w:r w:rsidRPr="00A84F49">
        <w:rPr>
          <w:rFonts w:hint="eastAsia"/>
          <w:color w:val="000000"/>
          <w:sz w:val="24"/>
        </w:rPr>
        <w:t>基金经理。</w:t>
      </w:r>
    </w:p>
    <w:p w14:paraId="36314D28" w14:textId="77777777" w:rsidR="00FE770A" w:rsidRPr="00596647" w:rsidRDefault="00FE770A" w:rsidP="00FE770A">
      <w:pPr>
        <w:tabs>
          <w:tab w:val="num" w:pos="540"/>
        </w:tabs>
        <w:snapToGrid w:val="0"/>
        <w:spacing w:line="360" w:lineRule="auto"/>
        <w:ind w:firstLineChars="200" w:firstLine="480"/>
        <w:rPr>
          <w:color w:val="000000"/>
          <w:sz w:val="24"/>
        </w:rPr>
      </w:pPr>
      <w:r w:rsidRPr="00596647">
        <w:rPr>
          <w:color w:val="000000"/>
          <w:sz w:val="24"/>
        </w:rPr>
        <w:t>7</w:t>
      </w:r>
      <w:r w:rsidRPr="00596647">
        <w:rPr>
          <w:rFonts w:hint="eastAsia"/>
          <w:color w:val="000000"/>
          <w:sz w:val="24"/>
        </w:rPr>
        <w:t>、本基金历任基金经理姓名及管理时间</w:t>
      </w:r>
    </w:p>
    <w:p w14:paraId="1C69C768" w14:textId="77777777" w:rsidR="00FE770A" w:rsidRPr="00596647" w:rsidRDefault="00FE770A" w:rsidP="00FE770A">
      <w:pPr>
        <w:tabs>
          <w:tab w:val="num" w:pos="540"/>
        </w:tabs>
        <w:snapToGrid w:val="0"/>
        <w:spacing w:line="360" w:lineRule="auto"/>
        <w:ind w:firstLineChars="200" w:firstLine="480"/>
        <w:rPr>
          <w:color w:val="000000"/>
          <w:sz w:val="24"/>
        </w:rPr>
      </w:pPr>
      <w:r w:rsidRPr="00596647">
        <w:rPr>
          <w:rFonts w:hint="eastAsia"/>
          <w:color w:val="000000"/>
          <w:sz w:val="24"/>
        </w:rPr>
        <w:t>无。</w:t>
      </w:r>
    </w:p>
    <w:p w14:paraId="2113AC63" w14:textId="77777777" w:rsidR="00FE770A" w:rsidRPr="00596647" w:rsidRDefault="00FE770A" w:rsidP="00FE770A">
      <w:pPr>
        <w:tabs>
          <w:tab w:val="num" w:pos="540"/>
        </w:tabs>
        <w:snapToGrid w:val="0"/>
        <w:spacing w:line="360" w:lineRule="auto"/>
        <w:ind w:firstLineChars="200" w:firstLine="480"/>
        <w:rPr>
          <w:color w:val="000000"/>
          <w:sz w:val="24"/>
        </w:rPr>
      </w:pPr>
      <w:r w:rsidRPr="00596647">
        <w:rPr>
          <w:color w:val="000000"/>
          <w:sz w:val="24"/>
        </w:rPr>
        <w:t>8</w:t>
      </w:r>
      <w:r w:rsidRPr="00596647">
        <w:rPr>
          <w:rFonts w:hint="eastAsia"/>
          <w:color w:val="000000"/>
          <w:sz w:val="24"/>
        </w:rPr>
        <w:t>、投资决策委员会委员名单</w:t>
      </w:r>
    </w:p>
    <w:p w14:paraId="0AC91002" w14:textId="77777777" w:rsidR="00FE770A" w:rsidRPr="00533F63" w:rsidRDefault="00FE770A" w:rsidP="00FE770A">
      <w:pPr>
        <w:spacing w:line="360" w:lineRule="auto"/>
        <w:ind w:firstLineChars="200" w:firstLine="480"/>
        <w:rPr>
          <w:rFonts w:ascii="宋体" w:hAnsi="宋体"/>
          <w:kern w:val="0"/>
          <w:sz w:val="24"/>
        </w:rPr>
      </w:pPr>
      <w:r w:rsidRPr="00533F63">
        <w:rPr>
          <w:rFonts w:ascii="宋体" w:hAnsi="宋体" w:hint="eastAsia"/>
          <w:kern w:val="0"/>
          <w:sz w:val="24"/>
        </w:rPr>
        <w:t>本公司投资决策委员会由分管投资的副总经理、各相关投资部门负责人、</w:t>
      </w:r>
      <w:r w:rsidRPr="00533F63">
        <w:rPr>
          <w:rFonts w:ascii="宋体" w:hAnsi="宋体" w:hint="eastAsia"/>
          <w:kern w:val="0"/>
          <w:sz w:val="24"/>
        </w:rPr>
        <w:lastRenderedPageBreak/>
        <w:t>研究部门负责人、基金经理代表等组成。</w:t>
      </w:r>
    </w:p>
    <w:p w14:paraId="5E77DF7C" w14:textId="77777777" w:rsidR="00FE770A" w:rsidRPr="00533F63" w:rsidRDefault="00FE770A" w:rsidP="00FE770A">
      <w:pPr>
        <w:spacing w:line="360" w:lineRule="auto"/>
        <w:ind w:firstLineChars="200" w:firstLine="480"/>
        <w:rPr>
          <w:rFonts w:ascii="宋体" w:hAnsi="宋体"/>
          <w:kern w:val="0"/>
          <w:sz w:val="24"/>
        </w:rPr>
      </w:pPr>
      <w:r w:rsidRPr="00533F63">
        <w:rPr>
          <w:rFonts w:ascii="宋体" w:hAnsi="宋体" w:hint="eastAsia"/>
          <w:kern w:val="0"/>
          <w:sz w:val="24"/>
        </w:rPr>
        <w:t>公司的投资决策委员会成员姓名及职务如下：</w:t>
      </w:r>
    </w:p>
    <w:p w14:paraId="37C5922E" w14:textId="77777777" w:rsidR="00FE770A" w:rsidRPr="00533F63" w:rsidRDefault="00FE770A" w:rsidP="00FE770A">
      <w:pPr>
        <w:spacing w:line="360" w:lineRule="auto"/>
        <w:ind w:firstLineChars="200" w:firstLine="480"/>
        <w:rPr>
          <w:rFonts w:ascii="宋体" w:hAnsi="宋体"/>
          <w:kern w:val="0"/>
          <w:sz w:val="24"/>
        </w:rPr>
      </w:pPr>
      <w:r w:rsidRPr="00533F63">
        <w:rPr>
          <w:rFonts w:ascii="宋体" w:hAnsi="宋体" w:hint="eastAsia"/>
          <w:kern w:val="0"/>
          <w:sz w:val="24"/>
        </w:rPr>
        <w:t>CHEN WENYU（陈文宇）先生，公司副总经理；</w:t>
      </w:r>
    </w:p>
    <w:p w14:paraId="3185CB66" w14:textId="77777777" w:rsidR="00FE770A" w:rsidRPr="00533F63" w:rsidRDefault="00FE770A" w:rsidP="00FE770A">
      <w:pPr>
        <w:spacing w:line="360" w:lineRule="auto"/>
        <w:ind w:firstLineChars="200" w:firstLine="480"/>
        <w:rPr>
          <w:rFonts w:ascii="宋体" w:hAnsi="宋体"/>
          <w:kern w:val="0"/>
          <w:sz w:val="24"/>
        </w:rPr>
      </w:pPr>
      <w:r w:rsidRPr="00533F63">
        <w:rPr>
          <w:rFonts w:ascii="宋体" w:hAnsi="宋体" w:hint="eastAsia"/>
          <w:kern w:val="0"/>
          <w:sz w:val="24"/>
        </w:rPr>
        <w:t>毛从容女士，公司副总经理、固定收益部基金经理；</w:t>
      </w:r>
    </w:p>
    <w:p w14:paraId="74D8D5FA" w14:textId="77777777" w:rsidR="00FE770A" w:rsidRPr="00533F63" w:rsidRDefault="00FE770A" w:rsidP="00FE770A">
      <w:pPr>
        <w:spacing w:line="360" w:lineRule="auto"/>
        <w:ind w:firstLineChars="200" w:firstLine="480"/>
        <w:rPr>
          <w:rFonts w:ascii="宋体" w:hAnsi="宋体"/>
          <w:kern w:val="0"/>
          <w:sz w:val="24"/>
        </w:rPr>
      </w:pPr>
      <w:r w:rsidRPr="00533F63">
        <w:rPr>
          <w:rFonts w:ascii="宋体" w:hAnsi="宋体" w:hint="eastAsia"/>
          <w:kern w:val="0"/>
          <w:sz w:val="24"/>
        </w:rPr>
        <w:t>刘彦春先生，公司副总经理、股票投资部基金经理；</w:t>
      </w:r>
    </w:p>
    <w:p w14:paraId="3D95D46D" w14:textId="77777777" w:rsidR="00FE770A" w:rsidRPr="00533F63" w:rsidRDefault="00FE770A" w:rsidP="00FE770A">
      <w:pPr>
        <w:spacing w:line="360" w:lineRule="auto"/>
        <w:ind w:firstLineChars="200" w:firstLine="480"/>
        <w:rPr>
          <w:rFonts w:ascii="宋体" w:hAnsi="宋体"/>
          <w:kern w:val="0"/>
          <w:sz w:val="24"/>
        </w:rPr>
      </w:pPr>
      <w:r w:rsidRPr="00533F63">
        <w:rPr>
          <w:rFonts w:ascii="宋体" w:hAnsi="宋体" w:hint="eastAsia"/>
          <w:kern w:val="0"/>
          <w:sz w:val="24"/>
        </w:rPr>
        <w:t>黎海威先生，公司副总经理、量化及指数投资部总经理、基金经理；</w:t>
      </w:r>
    </w:p>
    <w:p w14:paraId="38033623" w14:textId="77777777" w:rsidR="00FE770A" w:rsidRPr="00533F63" w:rsidRDefault="00FE770A" w:rsidP="00FE770A">
      <w:pPr>
        <w:spacing w:line="360" w:lineRule="auto"/>
        <w:ind w:firstLineChars="200" w:firstLine="480"/>
        <w:rPr>
          <w:rFonts w:ascii="宋体" w:hAnsi="宋体"/>
          <w:kern w:val="0"/>
          <w:sz w:val="24"/>
        </w:rPr>
      </w:pPr>
      <w:r w:rsidRPr="00533F63">
        <w:rPr>
          <w:rFonts w:ascii="宋体" w:hAnsi="宋体" w:hint="eastAsia"/>
          <w:kern w:val="0"/>
          <w:sz w:val="24"/>
        </w:rPr>
        <w:t>余广先生，公司总经理助理、股票投资部总经理、基金经理；</w:t>
      </w:r>
    </w:p>
    <w:p w14:paraId="6E409CB3" w14:textId="77777777" w:rsidR="00FE770A" w:rsidRPr="00533F63" w:rsidRDefault="00FE770A" w:rsidP="00FE770A">
      <w:pPr>
        <w:spacing w:line="360" w:lineRule="auto"/>
        <w:ind w:firstLineChars="200" w:firstLine="480"/>
        <w:rPr>
          <w:rFonts w:ascii="宋体" w:hAnsi="宋体"/>
          <w:kern w:val="0"/>
          <w:sz w:val="24"/>
        </w:rPr>
      </w:pPr>
      <w:r w:rsidRPr="00533F63">
        <w:rPr>
          <w:rFonts w:ascii="宋体" w:hAnsi="宋体" w:hint="eastAsia"/>
          <w:kern w:val="0"/>
          <w:sz w:val="24"/>
        </w:rPr>
        <w:t>王勇先生，公司总经理助理、首席资产配置官、养老及资产配置部总经理；</w:t>
      </w:r>
    </w:p>
    <w:p w14:paraId="3FC883E0" w14:textId="77777777" w:rsidR="00FE770A" w:rsidRPr="00533F63" w:rsidRDefault="00FE770A" w:rsidP="00FE770A">
      <w:pPr>
        <w:spacing w:line="360" w:lineRule="auto"/>
        <w:ind w:firstLineChars="200" w:firstLine="480"/>
        <w:rPr>
          <w:rFonts w:ascii="宋体" w:hAnsi="宋体"/>
          <w:kern w:val="0"/>
          <w:sz w:val="24"/>
        </w:rPr>
      </w:pPr>
      <w:r w:rsidRPr="00533F63">
        <w:rPr>
          <w:rFonts w:ascii="宋体" w:hAnsi="宋体" w:hint="eastAsia"/>
          <w:kern w:val="0"/>
          <w:sz w:val="24"/>
        </w:rPr>
        <w:t>刘苏先生，研究部总经理、股票投资部基金经理；</w:t>
      </w:r>
    </w:p>
    <w:p w14:paraId="0A78042A" w14:textId="77777777" w:rsidR="00FE770A" w:rsidRPr="00533F63" w:rsidRDefault="00FE770A" w:rsidP="00FE770A">
      <w:pPr>
        <w:spacing w:line="360" w:lineRule="auto"/>
        <w:ind w:firstLineChars="200" w:firstLine="480"/>
        <w:rPr>
          <w:rFonts w:ascii="宋体" w:hAnsi="宋体"/>
          <w:kern w:val="0"/>
          <w:sz w:val="24"/>
        </w:rPr>
      </w:pPr>
      <w:r w:rsidRPr="00533F63">
        <w:rPr>
          <w:rFonts w:ascii="宋体" w:hAnsi="宋体" w:hint="eastAsia"/>
          <w:kern w:val="0"/>
          <w:sz w:val="24"/>
        </w:rPr>
        <w:t>汪洋先生，ETF与创新投资部总经理、基金经理；</w:t>
      </w:r>
    </w:p>
    <w:p w14:paraId="3944864A" w14:textId="77777777" w:rsidR="00FE770A" w:rsidRPr="00533F63" w:rsidRDefault="00FE770A" w:rsidP="00FE770A">
      <w:pPr>
        <w:spacing w:line="360" w:lineRule="auto"/>
        <w:ind w:firstLineChars="200" w:firstLine="480"/>
        <w:rPr>
          <w:rFonts w:ascii="宋体" w:hAnsi="宋体"/>
          <w:kern w:val="0"/>
          <w:sz w:val="24"/>
        </w:rPr>
      </w:pPr>
      <w:r w:rsidRPr="00533F63">
        <w:rPr>
          <w:rFonts w:ascii="宋体" w:hAnsi="宋体" w:hint="eastAsia"/>
          <w:kern w:val="0"/>
          <w:sz w:val="24"/>
        </w:rPr>
        <w:t>彭成军先生，固定收益部总经理、基金经理；</w:t>
      </w:r>
    </w:p>
    <w:p w14:paraId="14E0A638" w14:textId="77777777" w:rsidR="00FE770A" w:rsidRPr="005E58E3" w:rsidRDefault="00FE770A" w:rsidP="00FE770A">
      <w:pPr>
        <w:spacing w:line="360" w:lineRule="auto"/>
        <w:ind w:firstLineChars="200" w:firstLine="480"/>
        <w:rPr>
          <w:rFonts w:ascii="宋体" w:hAnsi="宋体"/>
          <w:kern w:val="0"/>
          <w:sz w:val="24"/>
        </w:rPr>
      </w:pPr>
      <w:r w:rsidRPr="00533F63">
        <w:rPr>
          <w:rFonts w:ascii="宋体" w:hAnsi="宋体" w:hint="eastAsia"/>
          <w:kern w:val="0"/>
          <w:sz w:val="24"/>
        </w:rPr>
        <w:t>李怡文女士，混合资产投资部总经理、基金经理。</w:t>
      </w:r>
    </w:p>
    <w:p w14:paraId="1C3E1378" w14:textId="21AE5CC4" w:rsidR="00E301A5" w:rsidRDefault="00FE770A">
      <w:pPr>
        <w:tabs>
          <w:tab w:val="num" w:pos="540"/>
        </w:tabs>
        <w:snapToGrid w:val="0"/>
        <w:spacing w:line="360" w:lineRule="auto"/>
        <w:ind w:firstLineChars="200" w:firstLine="480"/>
        <w:rPr>
          <w:color w:val="000000"/>
          <w:sz w:val="24"/>
        </w:rPr>
      </w:pPr>
      <w:r w:rsidRPr="00596647">
        <w:rPr>
          <w:color w:val="000000"/>
          <w:sz w:val="24"/>
        </w:rPr>
        <w:t>9</w:t>
      </w:r>
      <w:r w:rsidRPr="00596647">
        <w:rPr>
          <w:rFonts w:hint="eastAsia"/>
          <w:color w:val="000000"/>
          <w:sz w:val="24"/>
        </w:rPr>
        <w:t>、上述人员之间不存在近亲属关系。</w:t>
      </w:r>
    </w:p>
    <w:p w14:paraId="1775571D" w14:textId="77777777" w:rsidR="00804FE5" w:rsidRPr="00596647" w:rsidRDefault="00804FE5">
      <w:pPr>
        <w:tabs>
          <w:tab w:val="num" w:pos="540"/>
        </w:tabs>
        <w:snapToGrid w:val="0"/>
        <w:spacing w:line="360" w:lineRule="auto"/>
        <w:ind w:firstLineChars="200" w:firstLine="480"/>
        <w:rPr>
          <w:color w:val="000000"/>
          <w:sz w:val="24"/>
        </w:rPr>
      </w:pPr>
    </w:p>
    <w:p w14:paraId="147D92C7" w14:textId="77777777" w:rsidR="00B57529" w:rsidRPr="00596647" w:rsidRDefault="00E536A7"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00B57529" w:rsidRPr="00596647">
        <w:rPr>
          <w:rFonts w:hint="eastAsia"/>
          <w:color w:val="000000"/>
          <w:sz w:val="24"/>
        </w:rPr>
        <w:t>三</w:t>
      </w:r>
      <w:r w:rsidRPr="00596647">
        <w:rPr>
          <w:rFonts w:hint="eastAsia"/>
          <w:color w:val="000000"/>
          <w:sz w:val="24"/>
        </w:rPr>
        <w:t>）基金管理人的权利和义务</w:t>
      </w:r>
      <w:bookmarkStart w:id="11" w:name="_Hlt88897298"/>
      <w:bookmarkEnd w:id="11"/>
    </w:p>
    <w:p w14:paraId="5EEFF1B0" w14:textId="77777777" w:rsidR="00804FE5" w:rsidRDefault="00804FE5" w:rsidP="00804FE5">
      <w:pPr>
        <w:spacing w:line="360" w:lineRule="auto"/>
        <w:ind w:firstLineChars="200" w:firstLine="480"/>
        <w:rPr>
          <w:bCs/>
          <w:sz w:val="24"/>
        </w:rPr>
      </w:pPr>
      <w:bookmarkStart w:id="12" w:name="_Hlk4797199"/>
      <w:r>
        <w:rPr>
          <w:bCs/>
          <w:sz w:val="24"/>
        </w:rPr>
        <w:t>1</w:t>
      </w:r>
      <w:r>
        <w:rPr>
          <w:bCs/>
          <w:sz w:val="24"/>
        </w:rPr>
        <w:t>、根据《基金法》、《运作办法》及其他有关规定，基金管理人的权利包括但不限于：</w:t>
      </w:r>
    </w:p>
    <w:p w14:paraId="3617E75F" w14:textId="77777777" w:rsidR="00804FE5" w:rsidRDefault="00804FE5" w:rsidP="00804FE5">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4E13F9B5" w14:textId="77777777" w:rsidR="00804FE5" w:rsidRDefault="00804FE5" w:rsidP="00804FE5">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6F5F788E" w14:textId="77777777" w:rsidR="00804FE5" w:rsidRDefault="00804FE5" w:rsidP="00804FE5">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3CA0DDB1" w14:textId="77777777" w:rsidR="00804FE5" w:rsidRDefault="00804FE5" w:rsidP="00804FE5">
      <w:pPr>
        <w:spacing w:line="360" w:lineRule="auto"/>
        <w:ind w:firstLineChars="200" w:firstLine="480"/>
        <w:rPr>
          <w:bCs/>
          <w:sz w:val="24"/>
        </w:rPr>
      </w:pPr>
      <w:r>
        <w:rPr>
          <w:bCs/>
          <w:sz w:val="24"/>
        </w:rPr>
        <w:t>（</w:t>
      </w:r>
      <w:r>
        <w:rPr>
          <w:bCs/>
          <w:sz w:val="24"/>
        </w:rPr>
        <w:t>4</w:t>
      </w:r>
      <w:r>
        <w:rPr>
          <w:bCs/>
          <w:sz w:val="24"/>
        </w:rPr>
        <w:t>）销售基金份额；</w:t>
      </w:r>
    </w:p>
    <w:p w14:paraId="02659DC1" w14:textId="77777777" w:rsidR="00804FE5" w:rsidRDefault="00804FE5" w:rsidP="00804FE5">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0F61AF69" w14:textId="77777777" w:rsidR="00804FE5" w:rsidRDefault="00804FE5" w:rsidP="00804FE5">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w:t>
      </w:r>
      <w:r>
        <w:rPr>
          <w:rFonts w:hint="eastAsia"/>
          <w:bCs/>
          <w:sz w:val="24"/>
        </w:rPr>
        <w:t>人</w:t>
      </w:r>
      <w:r>
        <w:rPr>
          <w:bCs/>
          <w:sz w:val="24"/>
        </w:rPr>
        <w:t>的利益；</w:t>
      </w:r>
    </w:p>
    <w:p w14:paraId="31930EC3" w14:textId="77777777" w:rsidR="00804FE5" w:rsidRDefault="00804FE5" w:rsidP="00804FE5">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71AA217C" w14:textId="77777777" w:rsidR="00804FE5" w:rsidRDefault="00804FE5" w:rsidP="00804FE5">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26D3794D" w14:textId="77777777" w:rsidR="00804FE5" w:rsidRDefault="00804FE5" w:rsidP="00804FE5">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19E13E24" w14:textId="77777777" w:rsidR="00804FE5" w:rsidRDefault="00804FE5" w:rsidP="00804FE5">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7119A346" w14:textId="77777777" w:rsidR="00804FE5" w:rsidRDefault="00804FE5" w:rsidP="00804FE5">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7F99971B" w14:textId="77777777" w:rsidR="00804FE5" w:rsidRDefault="00804FE5" w:rsidP="00804FE5">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4246EF8E" w14:textId="77777777" w:rsidR="00804FE5" w:rsidRDefault="00804FE5" w:rsidP="00804FE5">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rFonts w:hint="eastAsia"/>
          <w:bCs/>
          <w:sz w:val="24"/>
        </w:rPr>
        <w:t>和参与转融通证券出借业务</w:t>
      </w:r>
      <w:r>
        <w:rPr>
          <w:bCs/>
          <w:sz w:val="24"/>
        </w:rPr>
        <w:t>；</w:t>
      </w:r>
      <w:r>
        <w:rPr>
          <w:bCs/>
          <w:sz w:val="24"/>
        </w:rPr>
        <w:t xml:space="preserve"> </w:t>
      </w:r>
    </w:p>
    <w:p w14:paraId="3660E118" w14:textId="77777777" w:rsidR="00804FE5" w:rsidRDefault="00804FE5" w:rsidP="00804FE5">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3DA82CA3" w14:textId="77777777" w:rsidR="00804FE5" w:rsidRDefault="00804FE5" w:rsidP="00804FE5">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r>
        <w:rPr>
          <w:bCs/>
          <w:sz w:val="24"/>
        </w:rPr>
        <w:tab/>
      </w:r>
    </w:p>
    <w:p w14:paraId="77C537A9" w14:textId="1677EF9B" w:rsidR="00804FE5" w:rsidRDefault="00804FE5" w:rsidP="00804FE5">
      <w:pPr>
        <w:spacing w:line="440" w:lineRule="atLeast"/>
        <w:ind w:firstLineChars="200" w:firstLine="480"/>
        <w:rPr>
          <w:bCs/>
          <w:sz w:val="24"/>
        </w:rPr>
      </w:pPr>
      <w:r>
        <w:rPr>
          <w:bCs/>
          <w:sz w:val="24"/>
        </w:rPr>
        <w:t>（</w:t>
      </w:r>
      <w:r>
        <w:rPr>
          <w:bCs/>
          <w:sz w:val="24"/>
        </w:rPr>
        <w:t>16</w:t>
      </w:r>
      <w:r>
        <w:rPr>
          <w:bCs/>
          <w:sz w:val="24"/>
        </w:rPr>
        <w:t>）</w:t>
      </w:r>
      <w:r>
        <w:rPr>
          <w:rFonts w:hint="eastAsia"/>
          <w:bCs/>
          <w:sz w:val="24"/>
        </w:rPr>
        <w:t>在符合有关法律法规、基金合同、相关证券交易所及登记机构相关业务规则的规定的前提下，制订和调整有关基金认购、申购、赎回、收益分配等业务的规则，在法律法规和</w:t>
      </w:r>
      <w:r w:rsidR="00512430">
        <w:rPr>
          <w:rFonts w:hint="eastAsia"/>
          <w:bCs/>
          <w:sz w:val="24"/>
        </w:rPr>
        <w:t>基金合同</w:t>
      </w:r>
      <w:r>
        <w:rPr>
          <w:rFonts w:hint="eastAsia"/>
          <w:bCs/>
          <w:sz w:val="24"/>
        </w:rPr>
        <w:t>规定的范围内决定和调整基金的除调高托管费率和管理费率之外的相关费率结构和收费方式；</w:t>
      </w:r>
    </w:p>
    <w:p w14:paraId="63F5556A" w14:textId="77777777" w:rsidR="00804FE5" w:rsidRPr="007A60C3" w:rsidRDefault="00804FE5" w:rsidP="00804FE5">
      <w:pPr>
        <w:spacing w:line="440" w:lineRule="atLeast"/>
        <w:ind w:firstLineChars="200" w:firstLine="480"/>
        <w:rPr>
          <w:bCs/>
          <w:sz w:val="24"/>
        </w:rPr>
      </w:pPr>
      <w:r w:rsidRPr="007A60C3">
        <w:rPr>
          <w:rFonts w:hint="eastAsia"/>
          <w:sz w:val="24"/>
        </w:rPr>
        <w:t>（</w:t>
      </w:r>
      <w:r w:rsidRPr="007A60C3">
        <w:rPr>
          <w:sz w:val="24"/>
        </w:rPr>
        <w:t>17</w:t>
      </w:r>
      <w:r w:rsidRPr="007A60C3">
        <w:rPr>
          <w:rFonts w:hint="eastAsia"/>
          <w:bCs/>
          <w:sz w:val="24"/>
        </w:rPr>
        <w:t>）选择、更换或撤销境外投资顾问</w:t>
      </w:r>
      <w:r>
        <w:rPr>
          <w:rFonts w:hint="eastAsia"/>
          <w:bCs/>
          <w:sz w:val="24"/>
        </w:rPr>
        <w:t>、境外证券服务机构</w:t>
      </w:r>
      <w:r w:rsidRPr="007A60C3">
        <w:rPr>
          <w:rFonts w:hint="eastAsia"/>
          <w:bCs/>
          <w:sz w:val="24"/>
        </w:rPr>
        <w:t>；</w:t>
      </w:r>
    </w:p>
    <w:p w14:paraId="55DAA9A2" w14:textId="77777777" w:rsidR="00804FE5" w:rsidRDefault="00804FE5" w:rsidP="00804FE5">
      <w:pPr>
        <w:spacing w:line="440" w:lineRule="atLeast"/>
        <w:ind w:firstLineChars="200" w:firstLine="480"/>
        <w:rPr>
          <w:bCs/>
          <w:sz w:val="24"/>
        </w:rPr>
      </w:pPr>
      <w:r>
        <w:rPr>
          <w:bCs/>
          <w:sz w:val="24"/>
        </w:rPr>
        <w:t>（</w:t>
      </w:r>
      <w:r>
        <w:rPr>
          <w:bCs/>
          <w:sz w:val="24"/>
        </w:rPr>
        <w:t>18</w:t>
      </w:r>
      <w:r>
        <w:rPr>
          <w:bCs/>
          <w:sz w:val="24"/>
        </w:rPr>
        <w:t>）法律法规及中国证监会规定的和《基金合同》约定的其他权利。</w:t>
      </w:r>
    </w:p>
    <w:p w14:paraId="40AA9BCB" w14:textId="77777777" w:rsidR="00804FE5" w:rsidRDefault="00804FE5" w:rsidP="00804FE5">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6C27A2D2" w14:textId="77777777" w:rsidR="00804FE5" w:rsidRDefault="00804FE5" w:rsidP="00804FE5">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479E3798" w14:textId="77777777" w:rsidR="00804FE5" w:rsidRDefault="00804FE5" w:rsidP="00804FE5">
      <w:pPr>
        <w:spacing w:line="440" w:lineRule="atLeast"/>
        <w:ind w:firstLineChars="200" w:firstLine="480"/>
        <w:rPr>
          <w:bCs/>
          <w:sz w:val="24"/>
        </w:rPr>
      </w:pPr>
      <w:r>
        <w:rPr>
          <w:bCs/>
          <w:sz w:val="24"/>
        </w:rPr>
        <w:t>（</w:t>
      </w:r>
      <w:r>
        <w:rPr>
          <w:bCs/>
          <w:sz w:val="24"/>
        </w:rPr>
        <w:t>2</w:t>
      </w:r>
      <w:r>
        <w:rPr>
          <w:bCs/>
          <w:sz w:val="24"/>
        </w:rPr>
        <w:t>）办理基金备案手续；</w:t>
      </w:r>
    </w:p>
    <w:p w14:paraId="1BC78BE0" w14:textId="77777777" w:rsidR="00804FE5" w:rsidRDefault="00804FE5" w:rsidP="00804FE5">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514DD90E" w14:textId="77777777" w:rsidR="00804FE5" w:rsidRDefault="00804FE5" w:rsidP="00804FE5">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328CCF45" w14:textId="77777777" w:rsidR="00804FE5" w:rsidRDefault="00804FE5" w:rsidP="00804FE5">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5EF85418" w14:textId="77777777" w:rsidR="00804FE5" w:rsidRDefault="00804FE5" w:rsidP="00804FE5">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w:t>
      </w:r>
      <w:r>
        <w:rPr>
          <w:bCs/>
          <w:sz w:val="24"/>
        </w:rPr>
        <w:lastRenderedPageBreak/>
        <w:t>产为自己及任何第三人谋取利益，不得委托第三人运作基金财产；</w:t>
      </w:r>
    </w:p>
    <w:p w14:paraId="77BF083D" w14:textId="77777777" w:rsidR="00804FE5" w:rsidRDefault="00804FE5" w:rsidP="00804FE5">
      <w:pPr>
        <w:spacing w:line="360" w:lineRule="auto"/>
        <w:ind w:firstLineChars="200" w:firstLine="480"/>
        <w:rPr>
          <w:bCs/>
          <w:sz w:val="24"/>
        </w:rPr>
      </w:pPr>
      <w:r>
        <w:rPr>
          <w:bCs/>
          <w:sz w:val="24"/>
        </w:rPr>
        <w:t>（</w:t>
      </w:r>
      <w:r>
        <w:rPr>
          <w:bCs/>
          <w:sz w:val="24"/>
        </w:rPr>
        <w:t>7</w:t>
      </w:r>
      <w:r>
        <w:rPr>
          <w:bCs/>
          <w:sz w:val="24"/>
        </w:rPr>
        <w:t>）依法接受基金托管人的监督；</w:t>
      </w:r>
    </w:p>
    <w:p w14:paraId="76ABFF19" w14:textId="77777777" w:rsidR="00804FE5" w:rsidRDefault="00804FE5" w:rsidP="00804FE5">
      <w:pPr>
        <w:spacing w:line="360" w:lineRule="auto"/>
        <w:ind w:firstLineChars="200" w:firstLine="480"/>
        <w:rPr>
          <w:bCs/>
          <w:sz w:val="24"/>
        </w:rPr>
      </w:pPr>
      <w:r>
        <w:rPr>
          <w:bCs/>
          <w:sz w:val="24"/>
        </w:rPr>
        <w:t>（</w:t>
      </w:r>
      <w:r>
        <w:rPr>
          <w:bCs/>
          <w:sz w:val="24"/>
        </w:rPr>
        <w:t>8</w:t>
      </w:r>
      <w:r>
        <w:rPr>
          <w:bCs/>
          <w:sz w:val="24"/>
        </w:rPr>
        <w:t>）</w:t>
      </w:r>
      <w:r>
        <w:rPr>
          <w:rFonts w:hint="eastAsia"/>
          <w:bCs/>
          <w:sz w:val="24"/>
        </w:rPr>
        <w:t>采取适当合理的措施使计算基金份额认购价格、申购对价、赎回对价的方法符合基金合同等法律文件的规定；计算并公告基金净值信息，确定基金份额申购、赎回对价，编制申购赎回清单；</w:t>
      </w:r>
    </w:p>
    <w:p w14:paraId="3F66547F" w14:textId="77777777" w:rsidR="00804FE5" w:rsidRDefault="00804FE5" w:rsidP="00804FE5">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53C47410" w14:textId="77777777" w:rsidR="00804FE5" w:rsidRDefault="00804FE5" w:rsidP="00804FE5">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、中期报告和年度报告；</w:t>
      </w:r>
    </w:p>
    <w:p w14:paraId="32A5612E" w14:textId="77777777" w:rsidR="00804FE5" w:rsidRDefault="00804FE5" w:rsidP="00804FE5">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0D8DF39C" w14:textId="77777777" w:rsidR="00804FE5" w:rsidRDefault="00804FE5" w:rsidP="00804FE5">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w:t>
      </w:r>
      <w:r w:rsidRPr="005C2A7A">
        <w:rPr>
          <w:rFonts w:hint="eastAsia"/>
          <w:bCs/>
          <w:sz w:val="24"/>
        </w:rPr>
        <w:t>应监管机构、司法机关等有权机关的要求，或</w:t>
      </w:r>
      <w:r>
        <w:rPr>
          <w:rFonts w:hint="eastAsia"/>
          <w:bCs/>
          <w:sz w:val="24"/>
        </w:rPr>
        <w:t>因向审计、法律等外部专业顾问提供的情况除外</w:t>
      </w:r>
      <w:r>
        <w:rPr>
          <w:bCs/>
          <w:sz w:val="24"/>
        </w:rPr>
        <w:t>；</w:t>
      </w:r>
    </w:p>
    <w:p w14:paraId="19C76F9B" w14:textId="77777777" w:rsidR="00804FE5" w:rsidRDefault="00804FE5" w:rsidP="00804FE5">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13114F2C" w14:textId="77777777" w:rsidR="00804FE5" w:rsidRDefault="00804FE5" w:rsidP="00804FE5">
      <w:pPr>
        <w:spacing w:line="360" w:lineRule="auto"/>
        <w:ind w:firstLineChars="200" w:firstLine="480"/>
        <w:rPr>
          <w:bCs/>
          <w:sz w:val="24"/>
        </w:rPr>
      </w:pPr>
      <w:r>
        <w:rPr>
          <w:bCs/>
          <w:sz w:val="24"/>
        </w:rPr>
        <w:t>（</w:t>
      </w:r>
      <w:r>
        <w:rPr>
          <w:bCs/>
          <w:sz w:val="24"/>
        </w:rPr>
        <w:t>14</w:t>
      </w:r>
      <w:r>
        <w:rPr>
          <w:bCs/>
          <w:sz w:val="24"/>
        </w:rPr>
        <w:t>）</w:t>
      </w:r>
      <w:r>
        <w:rPr>
          <w:rFonts w:hint="eastAsia"/>
          <w:bCs/>
          <w:sz w:val="24"/>
        </w:rPr>
        <w:t>按规定受理申购和赎回申请，及时、足额支付投资人申购或赎回之基金份额的投资人应收对价；</w:t>
      </w:r>
    </w:p>
    <w:p w14:paraId="1A1717DD" w14:textId="77777777" w:rsidR="00804FE5" w:rsidRDefault="00804FE5" w:rsidP="00804FE5">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02FB3AB4" w14:textId="77777777" w:rsidR="00804FE5" w:rsidRDefault="00804FE5" w:rsidP="00804FE5">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Style w:val="fontstyle01"/>
          <w:rFonts w:hint="default"/>
        </w:rPr>
        <w:t>不少于法定最低期限</w:t>
      </w:r>
      <w:r>
        <w:rPr>
          <w:bCs/>
          <w:sz w:val="24"/>
        </w:rPr>
        <w:t>；</w:t>
      </w:r>
    </w:p>
    <w:p w14:paraId="7B07AE74" w14:textId="77777777" w:rsidR="00804FE5" w:rsidRDefault="00804FE5" w:rsidP="00804FE5">
      <w:pPr>
        <w:spacing w:line="360" w:lineRule="auto"/>
        <w:ind w:firstLineChars="200" w:firstLine="480"/>
        <w:rPr>
          <w:bCs/>
          <w:sz w:val="24"/>
        </w:rPr>
      </w:pPr>
      <w:r>
        <w:rPr>
          <w:bCs/>
          <w:sz w:val="24"/>
        </w:rPr>
        <w:t>（</w:t>
      </w:r>
      <w:r>
        <w:rPr>
          <w:bCs/>
          <w:sz w:val="24"/>
        </w:rPr>
        <w:t>17</w:t>
      </w:r>
      <w:r>
        <w:rPr>
          <w:bCs/>
          <w:sz w:val="24"/>
        </w:rPr>
        <w:t>）确保需要向基金投资</w:t>
      </w:r>
      <w:r>
        <w:rPr>
          <w:rFonts w:hint="eastAsia"/>
          <w:bCs/>
          <w:sz w:val="24"/>
        </w:rPr>
        <w:t>人</w:t>
      </w:r>
      <w:r>
        <w:rPr>
          <w:bCs/>
          <w:sz w:val="24"/>
        </w:rPr>
        <w:t>提供的各项文件或资料在规定时间发出，并且保证投资</w:t>
      </w:r>
      <w:r>
        <w:rPr>
          <w:rFonts w:hint="eastAsia"/>
          <w:bCs/>
          <w:sz w:val="24"/>
        </w:rPr>
        <w:t>人</w:t>
      </w:r>
      <w:r>
        <w:rPr>
          <w:bCs/>
          <w:sz w:val="24"/>
        </w:rPr>
        <w:t>能够按照《基金合同》规定的时间和方式，随时查阅到与基金有关的公开资料，并在支付合理成本的条件下得到有关资料的复印件；</w:t>
      </w:r>
    </w:p>
    <w:p w14:paraId="70BC98A4" w14:textId="77777777" w:rsidR="00804FE5" w:rsidRDefault="00804FE5" w:rsidP="00804FE5">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0E38D021" w14:textId="77777777" w:rsidR="00804FE5" w:rsidRDefault="00804FE5" w:rsidP="00804FE5">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349541E7" w14:textId="77777777" w:rsidR="00804FE5" w:rsidRDefault="00804FE5" w:rsidP="00804FE5">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w:t>
      </w:r>
      <w:r>
        <w:rPr>
          <w:bCs/>
          <w:sz w:val="24"/>
        </w:rPr>
        <w:lastRenderedPageBreak/>
        <w:t>法权益时，应当承担赔偿责任，其赔偿责任不因其退任而免除；</w:t>
      </w:r>
    </w:p>
    <w:p w14:paraId="5D0E126F" w14:textId="77777777" w:rsidR="00804FE5" w:rsidRDefault="00804FE5" w:rsidP="00804FE5">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7FE60C27" w14:textId="77777777" w:rsidR="00804FE5" w:rsidRDefault="00804FE5" w:rsidP="00804FE5">
      <w:pPr>
        <w:spacing w:line="440" w:lineRule="exact"/>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376D4096" w14:textId="77777777" w:rsidR="00804FE5" w:rsidRDefault="00804FE5" w:rsidP="00804FE5">
      <w:pPr>
        <w:spacing w:line="440" w:lineRule="exact"/>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75537D40" w14:textId="77777777" w:rsidR="00804FE5" w:rsidRDefault="00804FE5" w:rsidP="00804FE5">
      <w:pPr>
        <w:spacing w:line="440" w:lineRule="exact"/>
        <w:ind w:firstLineChars="200" w:firstLine="480"/>
        <w:rPr>
          <w:bCs/>
          <w:sz w:val="24"/>
        </w:rPr>
      </w:pPr>
      <w:r>
        <w:rPr>
          <w:bCs/>
          <w:sz w:val="24"/>
        </w:rPr>
        <w:t>（</w:t>
      </w:r>
      <w:r>
        <w:rPr>
          <w:bCs/>
          <w:sz w:val="24"/>
        </w:rPr>
        <w:t>24</w:t>
      </w:r>
      <w:r>
        <w:rPr>
          <w:bCs/>
          <w:sz w:val="24"/>
        </w:rPr>
        <w:t>）基金管理人在募集期间未能达到基金的备案条件，</w:t>
      </w:r>
      <w:r>
        <w:rPr>
          <w:rFonts w:hint="eastAsia"/>
          <w:bCs/>
          <w:sz w:val="24"/>
        </w:rPr>
        <w:t>《</w:t>
      </w:r>
      <w:r>
        <w:rPr>
          <w:bCs/>
          <w:sz w:val="24"/>
        </w:rPr>
        <w:t>基金合同</w:t>
      </w:r>
      <w:r>
        <w:rPr>
          <w:rFonts w:hint="eastAsia"/>
          <w:bCs/>
          <w:sz w:val="24"/>
        </w:rPr>
        <w:t>》</w:t>
      </w:r>
      <w:r>
        <w:rPr>
          <w:bCs/>
          <w:sz w:val="24"/>
        </w:rPr>
        <w:t>不能生效，基金管理人承担全部募集费用，将已募集</w:t>
      </w:r>
      <w:r>
        <w:rPr>
          <w:rFonts w:hint="eastAsia"/>
          <w:bCs/>
          <w:sz w:val="24"/>
        </w:rPr>
        <w:t>的</w:t>
      </w:r>
      <w:r>
        <w:rPr>
          <w:rFonts w:ascii="宋体" w:hAnsi="宋体" w:hint="eastAsia"/>
          <w:sz w:val="24"/>
        </w:rPr>
        <w:t>认购款项连同认购款项的银行同期活期存款利息</w:t>
      </w:r>
      <w:r>
        <w:rPr>
          <w:bCs/>
          <w:sz w:val="24"/>
        </w:rPr>
        <w:t>在基金募集期结束后</w:t>
      </w:r>
      <w:r>
        <w:rPr>
          <w:rFonts w:hint="eastAsia"/>
          <w:bCs/>
          <w:sz w:val="24"/>
        </w:rPr>
        <w:t>30</w:t>
      </w:r>
      <w:r>
        <w:rPr>
          <w:bCs/>
          <w:sz w:val="24"/>
        </w:rPr>
        <w:t>日内退还基金认购人；</w:t>
      </w:r>
    </w:p>
    <w:p w14:paraId="1EF8FA63" w14:textId="77777777" w:rsidR="00804FE5" w:rsidRDefault="00804FE5" w:rsidP="00804FE5">
      <w:pPr>
        <w:spacing w:line="440" w:lineRule="exact"/>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50AA5E70" w14:textId="77777777" w:rsidR="00804FE5" w:rsidRDefault="00804FE5" w:rsidP="00804FE5">
      <w:pPr>
        <w:spacing w:line="440" w:lineRule="exact"/>
        <w:ind w:firstLineChars="200" w:firstLine="480"/>
        <w:rPr>
          <w:bCs/>
          <w:sz w:val="24"/>
        </w:rPr>
      </w:pPr>
      <w:r>
        <w:rPr>
          <w:bCs/>
          <w:sz w:val="24"/>
        </w:rPr>
        <w:t>（</w:t>
      </w:r>
      <w:r>
        <w:rPr>
          <w:bCs/>
          <w:sz w:val="24"/>
        </w:rPr>
        <w:t>26</w:t>
      </w:r>
      <w:r>
        <w:rPr>
          <w:bCs/>
          <w:sz w:val="24"/>
        </w:rPr>
        <w:t>）建立并保存基金份额持有人名册；</w:t>
      </w:r>
    </w:p>
    <w:p w14:paraId="32F5CA8D" w14:textId="77777777" w:rsidR="00804FE5" w:rsidRPr="007A60C3" w:rsidRDefault="00804FE5" w:rsidP="00804FE5">
      <w:pPr>
        <w:spacing w:line="360" w:lineRule="auto"/>
        <w:ind w:firstLineChars="200" w:firstLine="480"/>
        <w:rPr>
          <w:bCs/>
          <w:sz w:val="24"/>
        </w:rPr>
      </w:pPr>
      <w:r w:rsidRPr="007A60C3">
        <w:rPr>
          <w:rFonts w:hint="eastAsia"/>
          <w:bCs/>
          <w:sz w:val="24"/>
        </w:rPr>
        <w:t>（</w:t>
      </w:r>
      <w:r w:rsidRPr="007A60C3">
        <w:rPr>
          <w:rFonts w:hint="eastAsia"/>
          <w:bCs/>
          <w:sz w:val="24"/>
        </w:rPr>
        <w:t>2</w:t>
      </w:r>
      <w:r>
        <w:rPr>
          <w:bCs/>
          <w:sz w:val="24"/>
        </w:rPr>
        <w:t>7</w:t>
      </w:r>
      <w:r w:rsidRPr="007A60C3">
        <w:rPr>
          <w:rFonts w:hint="eastAsia"/>
          <w:bCs/>
          <w:sz w:val="24"/>
        </w:rPr>
        <w:t>）委托境外证券服务机构代理买卖证券的，应当严格履行受信责任，并按照有关规定对投资交易的流程、信息披露、记录保存进行管理；</w:t>
      </w:r>
    </w:p>
    <w:p w14:paraId="1A68513A" w14:textId="77777777" w:rsidR="00804FE5" w:rsidRPr="007A60C3" w:rsidRDefault="00804FE5" w:rsidP="00804FE5">
      <w:pPr>
        <w:spacing w:line="360" w:lineRule="auto"/>
        <w:ind w:firstLineChars="200" w:firstLine="480"/>
        <w:rPr>
          <w:bCs/>
          <w:sz w:val="24"/>
        </w:rPr>
      </w:pPr>
      <w:r w:rsidRPr="007A60C3">
        <w:rPr>
          <w:rFonts w:hint="eastAsia"/>
          <w:bCs/>
          <w:sz w:val="24"/>
        </w:rPr>
        <w:t>（</w:t>
      </w:r>
      <w:r>
        <w:rPr>
          <w:bCs/>
          <w:sz w:val="24"/>
        </w:rPr>
        <w:t>28</w:t>
      </w:r>
      <w:r w:rsidRPr="007A60C3">
        <w:rPr>
          <w:rFonts w:hint="eastAsia"/>
          <w:bCs/>
          <w:sz w:val="24"/>
        </w:rPr>
        <w:t>）与境外证券服务机构之间的证券交易和研究服务安排，应当严格按照《试行办法》第三十条规定的原则进行；</w:t>
      </w:r>
    </w:p>
    <w:p w14:paraId="2F00D4EB" w14:textId="77777777" w:rsidR="00804FE5" w:rsidRPr="007A60C3" w:rsidRDefault="00804FE5" w:rsidP="00804FE5">
      <w:pPr>
        <w:spacing w:line="360" w:lineRule="auto"/>
        <w:ind w:firstLineChars="200" w:firstLine="480"/>
        <w:rPr>
          <w:bCs/>
          <w:sz w:val="24"/>
        </w:rPr>
      </w:pPr>
      <w:r w:rsidRPr="007A60C3">
        <w:rPr>
          <w:rFonts w:hint="eastAsia"/>
          <w:bCs/>
          <w:sz w:val="24"/>
        </w:rPr>
        <w:t>（</w:t>
      </w:r>
      <w:r>
        <w:rPr>
          <w:bCs/>
          <w:sz w:val="24"/>
        </w:rPr>
        <w:t>29</w:t>
      </w:r>
      <w:r w:rsidRPr="007A60C3">
        <w:rPr>
          <w:rFonts w:hint="eastAsia"/>
          <w:bCs/>
          <w:sz w:val="24"/>
        </w:rPr>
        <w:t>）进行境外证券投资，应当遵守当地监管机构、交易所的有关法律法规规定；</w:t>
      </w:r>
    </w:p>
    <w:p w14:paraId="4DF513B6" w14:textId="77777777" w:rsidR="00804FE5" w:rsidRPr="007A60C3" w:rsidRDefault="00804FE5" w:rsidP="00804FE5">
      <w:pPr>
        <w:spacing w:line="440" w:lineRule="atLeast"/>
        <w:ind w:firstLineChars="200" w:firstLine="480"/>
        <w:rPr>
          <w:bCs/>
          <w:sz w:val="24"/>
        </w:rPr>
      </w:pPr>
      <w:r w:rsidRPr="007A60C3">
        <w:rPr>
          <w:rFonts w:hint="eastAsia"/>
          <w:bCs/>
          <w:sz w:val="24"/>
        </w:rPr>
        <w:t>（</w:t>
      </w:r>
      <w:r w:rsidRPr="007A60C3">
        <w:rPr>
          <w:rFonts w:hint="eastAsia"/>
          <w:bCs/>
          <w:sz w:val="24"/>
        </w:rPr>
        <w:t>3</w:t>
      </w:r>
      <w:r>
        <w:rPr>
          <w:bCs/>
          <w:sz w:val="24"/>
        </w:rPr>
        <w:t>0</w:t>
      </w:r>
      <w:r w:rsidRPr="007A60C3">
        <w:rPr>
          <w:rFonts w:hint="eastAsia"/>
          <w:bCs/>
          <w:sz w:val="24"/>
        </w:rPr>
        <w:t>）确保境外证券投资项下资金累计净汇出额不得超过外管局批准的境外证券投资额度；</w:t>
      </w:r>
    </w:p>
    <w:p w14:paraId="4E020CE0" w14:textId="77777777" w:rsidR="00804FE5" w:rsidRPr="007A60C3" w:rsidRDefault="00804FE5" w:rsidP="00804FE5">
      <w:pPr>
        <w:spacing w:line="360" w:lineRule="auto"/>
        <w:ind w:firstLineChars="200" w:firstLine="480"/>
        <w:rPr>
          <w:sz w:val="24"/>
        </w:rPr>
      </w:pPr>
      <w:r w:rsidRPr="007A60C3">
        <w:rPr>
          <w:rFonts w:hint="eastAsia"/>
          <w:bCs/>
          <w:sz w:val="24"/>
        </w:rPr>
        <w:t>（</w:t>
      </w:r>
      <w:r w:rsidRPr="007A60C3">
        <w:rPr>
          <w:bCs/>
          <w:sz w:val="24"/>
        </w:rPr>
        <w:t>3</w:t>
      </w:r>
      <w:r>
        <w:rPr>
          <w:bCs/>
          <w:sz w:val="24"/>
        </w:rPr>
        <w:t>1</w:t>
      </w:r>
      <w:r w:rsidRPr="007A60C3">
        <w:rPr>
          <w:rFonts w:hint="eastAsia"/>
          <w:bCs/>
          <w:sz w:val="24"/>
        </w:rPr>
        <w:t>）</w:t>
      </w:r>
      <w:r w:rsidRPr="007A60C3">
        <w:rPr>
          <w:rFonts w:hint="eastAsia"/>
          <w:sz w:val="24"/>
        </w:rPr>
        <w:t>法律法规、中国证监会及外管局规定的和《基金合同》约定的其他义务。</w:t>
      </w:r>
    </w:p>
    <w:p w14:paraId="5E85614B" w14:textId="77777777" w:rsidR="00412AFB" w:rsidRPr="00596647" w:rsidRDefault="00E536A7" w:rsidP="0064123C">
      <w:pPr>
        <w:tabs>
          <w:tab w:val="num" w:pos="540"/>
        </w:tabs>
        <w:snapToGrid w:val="0"/>
        <w:spacing w:line="360" w:lineRule="auto"/>
        <w:ind w:firstLineChars="200" w:firstLine="480"/>
        <w:rPr>
          <w:color w:val="000000"/>
          <w:sz w:val="24"/>
        </w:rPr>
      </w:pPr>
      <w:bookmarkStart w:id="13" w:name="_Hlt88823209"/>
      <w:bookmarkEnd w:id="12"/>
      <w:bookmarkEnd w:id="13"/>
      <w:r w:rsidRPr="00596647">
        <w:rPr>
          <w:rFonts w:hint="eastAsia"/>
          <w:color w:val="000000"/>
          <w:sz w:val="24"/>
        </w:rPr>
        <w:t>（</w:t>
      </w:r>
      <w:r w:rsidR="00B57529" w:rsidRPr="00596647">
        <w:rPr>
          <w:rFonts w:hint="eastAsia"/>
          <w:color w:val="000000"/>
          <w:sz w:val="24"/>
        </w:rPr>
        <w:t>四</w:t>
      </w:r>
      <w:r w:rsidRPr="00596647">
        <w:rPr>
          <w:rFonts w:hint="eastAsia"/>
          <w:color w:val="000000"/>
          <w:sz w:val="24"/>
        </w:rPr>
        <w:t>）基金管理人承诺</w:t>
      </w:r>
    </w:p>
    <w:p w14:paraId="3DF2702F"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color w:val="000000"/>
          <w:sz w:val="24"/>
        </w:rPr>
        <w:t>1</w:t>
      </w:r>
      <w:r w:rsidRPr="00596647">
        <w:rPr>
          <w:rFonts w:hint="eastAsia"/>
          <w:color w:val="000000"/>
          <w:sz w:val="24"/>
        </w:rPr>
        <w:t>、本基金管理人承诺严格遵守现行有效的相关法律法规、基金合同和中国证监会的有关规定，建立健全内部控制制度，采取有效措施，防止违反现行有效的有关法律法规、基金合同和中国证监会有关规定的行为发生。</w:t>
      </w:r>
    </w:p>
    <w:p w14:paraId="18C6912B"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color w:val="000000"/>
          <w:sz w:val="24"/>
        </w:rPr>
        <w:t>2</w:t>
      </w:r>
      <w:r w:rsidRPr="00596647">
        <w:rPr>
          <w:rFonts w:hint="eastAsia"/>
          <w:color w:val="000000"/>
          <w:sz w:val="24"/>
        </w:rPr>
        <w:t>、本基金管理人承诺严格遵守《中华人民共和国证券法》、《基金法》及有关法律法规，建立健全的内部控制制度，采取有效措施，防止下列行为发生：</w:t>
      </w:r>
    </w:p>
    <w:p w14:paraId="14BBED26"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1</w:t>
      </w:r>
      <w:r w:rsidRPr="00596647">
        <w:rPr>
          <w:rFonts w:hint="eastAsia"/>
          <w:color w:val="000000"/>
          <w:sz w:val="24"/>
        </w:rPr>
        <w:t>）将其固有财产或者他人财产混同于基金财产从事证券投资；</w:t>
      </w:r>
    </w:p>
    <w:p w14:paraId="08858C12"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lastRenderedPageBreak/>
        <w:t>（</w:t>
      </w:r>
      <w:r w:rsidRPr="00596647">
        <w:rPr>
          <w:color w:val="000000"/>
          <w:sz w:val="24"/>
        </w:rPr>
        <w:t>2</w:t>
      </w:r>
      <w:r w:rsidRPr="00596647">
        <w:rPr>
          <w:rFonts w:hint="eastAsia"/>
          <w:color w:val="000000"/>
          <w:sz w:val="24"/>
        </w:rPr>
        <w:t>）不公平地对待其管理的不同基金财产；</w:t>
      </w:r>
    </w:p>
    <w:p w14:paraId="065B4A09"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3</w:t>
      </w:r>
      <w:r w:rsidRPr="00596647">
        <w:rPr>
          <w:rFonts w:hint="eastAsia"/>
          <w:color w:val="000000"/>
          <w:sz w:val="24"/>
        </w:rPr>
        <w:t>）利用基金财产或职务之便为基金份额持有人以外的第三人牟取利益；</w:t>
      </w:r>
    </w:p>
    <w:p w14:paraId="7733F749"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4</w:t>
      </w:r>
      <w:r w:rsidRPr="00596647">
        <w:rPr>
          <w:rFonts w:hint="eastAsia"/>
          <w:color w:val="000000"/>
          <w:sz w:val="24"/>
        </w:rPr>
        <w:t>）向基金份额持有人违规承诺收益或者承担损失；</w:t>
      </w:r>
    </w:p>
    <w:p w14:paraId="1FA29851"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5</w:t>
      </w:r>
      <w:r w:rsidRPr="00596647">
        <w:rPr>
          <w:rFonts w:hint="eastAsia"/>
          <w:color w:val="000000"/>
          <w:sz w:val="24"/>
        </w:rPr>
        <w:t>）侵占、挪用基金财产；</w:t>
      </w:r>
    </w:p>
    <w:p w14:paraId="3BBA2B60"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6</w:t>
      </w:r>
      <w:r w:rsidRPr="00596647">
        <w:rPr>
          <w:rFonts w:hint="eastAsia"/>
          <w:color w:val="000000"/>
          <w:sz w:val="24"/>
        </w:rPr>
        <w:t>）泄露因职务便利获取的未公开信息、利用该信息从事或者明示、暗示他人从事相关的交易活动；</w:t>
      </w:r>
    </w:p>
    <w:p w14:paraId="701ED472"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7</w:t>
      </w:r>
      <w:r w:rsidRPr="00596647">
        <w:rPr>
          <w:rFonts w:hint="eastAsia"/>
          <w:color w:val="000000"/>
          <w:sz w:val="24"/>
        </w:rPr>
        <w:t>）玩忽职守，不按照规定履行职责；</w:t>
      </w:r>
    </w:p>
    <w:p w14:paraId="69C8F9B2"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8</w:t>
      </w:r>
      <w:r w:rsidRPr="00596647">
        <w:rPr>
          <w:rFonts w:hint="eastAsia"/>
          <w:color w:val="000000"/>
          <w:sz w:val="24"/>
        </w:rPr>
        <w:t>）法律、行政法规或中国证监会规定禁止的其他行为。</w:t>
      </w:r>
    </w:p>
    <w:p w14:paraId="5E200B3D"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color w:val="000000"/>
          <w:sz w:val="24"/>
        </w:rPr>
        <w:t>3</w:t>
      </w:r>
      <w:r w:rsidRPr="00596647">
        <w:rPr>
          <w:rFonts w:hint="eastAsia"/>
          <w:color w:val="000000"/>
          <w:sz w:val="24"/>
        </w:rPr>
        <w:t>、本基金管理人承诺加强人员管理，强化职业操守，督促和约束员工遵守国家有关法律、法规及行业规范，诚实信用、勤勉尽责，不从事以下活动：</w:t>
      </w:r>
    </w:p>
    <w:p w14:paraId="0E5BFA61"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1</w:t>
      </w:r>
      <w:r w:rsidRPr="00596647">
        <w:rPr>
          <w:rFonts w:hint="eastAsia"/>
          <w:color w:val="000000"/>
          <w:sz w:val="24"/>
        </w:rPr>
        <w:t>）越权或违规经营；</w:t>
      </w:r>
    </w:p>
    <w:p w14:paraId="79A11F32"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2</w:t>
      </w:r>
      <w:r w:rsidRPr="00596647">
        <w:rPr>
          <w:rFonts w:hint="eastAsia"/>
          <w:color w:val="000000"/>
          <w:sz w:val="24"/>
        </w:rPr>
        <w:t>）违反基金合同或托管协议；</w:t>
      </w:r>
    </w:p>
    <w:p w14:paraId="3536B7B4"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3</w:t>
      </w:r>
      <w:r w:rsidRPr="00596647">
        <w:rPr>
          <w:rFonts w:hint="eastAsia"/>
          <w:color w:val="000000"/>
          <w:sz w:val="24"/>
        </w:rPr>
        <w:t>）故意损害基金份额持有人或其他基金相关机构的合法利益；</w:t>
      </w:r>
    </w:p>
    <w:p w14:paraId="0F3235A8"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4</w:t>
      </w:r>
      <w:r w:rsidRPr="00596647">
        <w:rPr>
          <w:rFonts w:hint="eastAsia"/>
          <w:color w:val="000000"/>
          <w:sz w:val="24"/>
        </w:rPr>
        <w:t>）在向中国证监会报送的资料中弄虚作假；</w:t>
      </w:r>
    </w:p>
    <w:p w14:paraId="14412987"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5</w:t>
      </w:r>
      <w:r w:rsidRPr="00596647">
        <w:rPr>
          <w:rFonts w:hint="eastAsia"/>
          <w:color w:val="000000"/>
          <w:sz w:val="24"/>
        </w:rPr>
        <w:t>）拒绝、干扰、阻挠或严重影响中国证监会依法监管；</w:t>
      </w:r>
    </w:p>
    <w:p w14:paraId="22E2DC10"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6</w:t>
      </w:r>
      <w:r w:rsidRPr="00596647">
        <w:rPr>
          <w:rFonts w:hint="eastAsia"/>
          <w:color w:val="000000"/>
          <w:sz w:val="24"/>
        </w:rPr>
        <w:t>）玩忽职守、滥用职权，不按照规定履行职责；</w:t>
      </w:r>
    </w:p>
    <w:p w14:paraId="7421183E"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7</w:t>
      </w:r>
      <w:r w:rsidRPr="00596647">
        <w:rPr>
          <w:rFonts w:hint="eastAsia"/>
          <w:color w:val="000000"/>
          <w:sz w:val="24"/>
        </w:rPr>
        <w:t>）违反现行有效的有关法律、法规、规章、基金合同和中国证监会的有关规定，泄漏在任职期间知悉的有关证券、基金的商业秘密，尚未依法公开的基金投资内容、基金投资计划等信息，或利用该信息从事或者明示、暗示他人从事相关的交易活动；</w:t>
      </w:r>
    </w:p>
    <w:p w14:paraId="34ABF8D6"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8</w:t>
      </w:r>
      <w:r w:rsidRPr="00596647">
        <w:rPr>
          <w:rFonts w:hint="eastAsia"/>
          <w:color w:val="000000"/>
          <w:sz w:val="24"/>
        </w:rPr>
        <w:t>）违反证券交易场所业务规则，利用对敲、倒仓等手段操纵市场价格，扰乱市场秩序；</w:t>
      </w:r>
    </w:p>
    <w:p w14:paraId="4475FC63"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9</w:t>
      </w:r>
      <w:r w:rsidRPr="00596647">
        <w:rPr>
          <w:rFonts w:hint="eastAsia"/>
          <w:color w:val="000000"/>
          <w:sz w:val="24"/>
        </w:rPr>
        <w:t>）贬损同行，以抬高自己；</w:t>
      </w:r>
    </w:p>
    <w:p w14:paraId="7D604936"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10</w:t>
      </w:r>
      <w:r w:rsidRPr="00596647">
        <w:rPr>
          <w:rFonts w:hint="eastAsia"/>
          <w:color w:val="000000"/>
          <w:sz w:val="24"/>
        </w:rPr>
        <w:t>）以不正当手段谋求业务发展；</w:t>
      </w:r>
    </w:p>
    <w:p w14:paraId="71E5A85B"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11</w:t>
      </w:r>
      <w:r w:rsidRPr="00596647">
        <w:rPr>
          <w:rFonts w:hint="eastAsia"/>
          <w:color w:val="000000"/>
          <w:sz w:val="24"/>
        </w:rPr>
        <w:t>）有悖社会公德，损害证券投资基金人员形象；</w:t>
      </w:r>
    </w:p>
    <w:p w14:paraId="1278A21F"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12</w:t>
      </w:r>
      <w:r w:rsidRPr="00596647">
        <w:rPr>
          <w:rFonts w:hint="eastAsia"/>
          <w:color w:val="000000"/>
          <w:sz w:val="24"/>
        </w:rPr>
        <w:t>）在公开信息披露和广告中故意含有虚假、误导、欺诈成分；</w:t>
      </w:r>
    </w:p>
    <w:p w14:paraId="38F04ADD"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13</w:t>
      </w:r>
      <w:r w:rsidRPr="00596647">
        <w:rPr>
          <w:rFonts w:hint="eastAsia"/>
          <w:color w:val="000000"/>
          <w:sz w:val="24"/>
        </w:rPr>
        <w:t>）其他法律、行政法规以及中国证监会禁止的行为。</w:t>
      </w:r>
    </w:p>
    <w:p w14:paraId="7574E4B0"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color w:val="000000"/>
          <w:sz w:val="24"/>
        </w:rPr>
        <w:t>4</w:t>
      </w:r>
      <w:r w:rsidRPr="00596647">
        <w:rPr>
          <w:rFonts w:hint="eastAsia"/>
          <w:color w:val="000000"/>
          <w:sz w:val="24"/>
        </w:rPr>
        <w:t>、基金经理承诺</w:t>
      </w:r>
    </w:p>
    <w:p w14:paraId="20761D10"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1</w:t>
      </w:r>
      <w:r w:rsidRPr="00596647">
        <w:rPr>
          <w:rFonts w:hint="eastAsia"/>
          <w:color w:val="000000"/>
          <w:sz w:val="24"/>
        </w:rPr>
        <w:t>）依照有关法律法规和基金合同的规定，本着谨慎的原则为基金份额持有人谋取最大利益；</w:t>
      </w:r>
    </w:p>
    <w:p w14:paraId="6E45C2A8"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lastRenderedPageBreak/>
        <w:t>（</w:t>
      </w:r>
      <w:r w:rsidRPr="00596647">
        <w:rPr>
          <w:color w:val="000000"/>
          <w:sz w:val="24"/>
        </w:rPr>
        <w:t>2</w:t>
      </w:r>
      <w:r w:rsidRPr="00596647">
        <w:rPr>
          <w:rFonts w:hint="eastAsia"/>
          <w:color w:val="000000"/>
          <w:sz w:val="24"/>
        </w:rPr>
        <w:t>）不利用职务之便为自己及其代理人、受雇人或任何第三人谋取利益；</w:t>
      </w:r>
    </w:p>
    <w:p w14:paraId="05498AB1"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3</w:t>
      </w:r>
      <w:r w:rsidRPr="00596647">
        <w:rPr>
          <w:rFonts w:hint="eastAsia"/>
          <w:color w:val="000000"/>
          <w:sz w:val="24"/>
        </w:rPr>
        <w:t>）不违反现行有效的有关法律法规、基金合同和中国证监会的有关规定，泄漏在任职期间知悉的有关证券、基金的商业秘密、尚未依法公开的基金投资内容、基金投资计划等信息，或利用该信息从事或者明示、暗示他人从事相关的交易活动；</w:t>
      </w:r>
    </w:p>
    <w:p w14:paraId="715A4BE4"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4</w:t>
      </w:r>
      <w:r w:rsidRPr="00596647">
        <w:rPr>
          <w:rFonts w:hint="eastAsia"/>
          <w:color w:val="000000"/>
          <w:sz w:val="24"/>
        </w:rPr>
        <w:t>）不从事损害基金财产和基金份额持有人利益的证券交易及其他活动。</w:t>
      </w:r>
    </w:p>
    <w:p w14:paraId="301E4E62" w14:textId="77777777" w:rsidR="00412AFB" w:rsidRPr="00596647" w:rsidRDefault="00E536A7"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00B57529" w:rsidRPr="00596647">
        <w:rPr>
          <w:rFonts w:hint="eastAsia"/>
          <w:color w:val="000000"/>
          <w:sz w:val="24"/>
        </w:rPr>
        <w:t>五</w:t>
      </w:r>
      <w:r w:rsidRPr="00596647">
        <w:rPr>
          <w:rFonts w:hint="eastAsia"/>
          <w:color w:val="000000"/>
          <w:sz w:val="24"/>
        </w:rPr>
        <w:t>）基金管理人的风险管理和内部控制体系</w:t>
      </w:r>
    </w:p>
    <w:p w14:paraId="15B1D674"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color w:val="000000"/>
          <w:sz w:val="24"/>
        </w:rPr>
        <w:t>1</w:t>
      </w:r>
      <w:r w:rsidRPr="00596647">
        <w:rPr>
          <w:rFonts w:hint="eastAsia"/>
          <w:color w:val="000000"/>
          <w:sz w:val="24"/>
        </w:rPr>
        <w:t>、风险管理理念与目标</w:t>
      </w:r>
    </w:p>
    <w:p w14:paraId="627CD33D"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1</w:t>
      </w:r>
      <w:r w:rsidRPr="00596647">
        <w:rPr>
          <w:rFonts w:hint="eastAsia"/>
          <w:color w:val="000000"/>
          <w:sz w:val="24"/>
        </w:rPr>
        <w:t>）确保合法合规经营；</w:t>
      </w:r>
    </w:p>
    <w:p w14:paraId="69C0C6B7"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2</w:t>
      </w:r>
      <w:r w:rsidRPr="00596647">
        <w:rPr>
          <w:rFonts w:hint="eastAsia"/>
          <w:color w:val="000000"/>
          <w:sz w:val="24"/>
        </w:rPr>
        <w:t>）防范和化解风险；</w:t>
      </w:r>
    </w:p>
    <w:p w14:paraId="2394487A"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3</w:t>
      </w:r>
      <w:r w:rsidRPr="00596647">
        <w:rPr>
          <w:rFonts w:hint="eastAsia"/>
          <w:color w:val="000000"/>
          <w:sz w:val="24"/>
        </w:rPr>
        <w:t>）提高经营效率；</w:t>
      </w:r>
    </w:p>
    <w:p w14:paraId="0AAD3CAD"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4</w:t>
      </w:r>
      <w:r w:rsidRPr="00596647">
        <w:rPr>
          <w:rFonts w:hint="eastAsia"/>
          <w:color w:val="000000"/>
          <w:sz w:val="24"/>
        </w:rPr>
        <w:t>）保护投资者和股东的合法权益。</w:t>
      </w:r>
    </w:p>
    <w:p w14:paraId="32FD6FD9"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color w:val="000000"/>
          <w:sz w:val="24"/>
        </w:rPr>
        <w:t>2</w:t>
      </w:r>
      <w:r w:rsidRPr="00596647">
        <w:rPr>
          <w:rFonts w:hint="eastAsia"/>
          <w:color w:val="000000"/>
          <w:sz w:val="24"/>
        </w:rPr>
        <w:t>、风险管理措施</w:t>
      </w:r>
    </w:p>
    <w:p w14:paraId="3FB897BF"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1</w:t>
      </w:r>
      <w:r w:rsidRPr="00596647">
        <w:rPr>
          <w:rFonts w:hint="eastAsia"/>
          <w:color w:val="000000"/>
          <w:sz w:val="24"/>
        </w:rPr>
        <w:t>）建立健全公司组织架构；</w:t>
      </w:r>
    </w:p>
    <w:p w14:paraId="27A251E8"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2</w:t>
      </w:r>
      <w:r w:rsidRPr="00596647">
        <w:rPr>
          <w:rFonts w:hint="eastAsia"/>
          <w:color w:val="000000"/>
          <w:sz w:val="24"/>
        </w:rPr>
        <w:t>）树立监察稽核功能的权威性和独立性；</w:t>
      </w:r>
    </w:p>
    <w:p w14:paraId="192CEAC1"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3</w:t>
      </w:r>
      <w:r w:rsidRPr="00596647">
        <w:rPr>
          <w:rFonts w:hint="eastAsia"/>
          <w:color w:val="000000"/>
          <w:sz w:val="24"/>
        </w:rPr>
        <w:t>）加强内控培训，培养全体员工的风险管理意识和监察文化；</w:t>
      </w:r>
    </w:p>
    <w:p w14:paraId="6B36ADCD"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4</w:t>
      </w:r>
      <w:r w:rsidRPr="00596647">
        <w:rPr>
          <w:rFonts w:hint="eastAsia"/>
          <w:color w:val="000000"/>
          <w:sz w:val="24"/>
        </w:rPr>
        <w:t>）制定员工行为规范和纪律程序；</w:t>
      </w:r>
    </w:p>
    <w:p w14:paraId="2BB67A73"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5</w:t>
      </w:r>
      <w:r w:rsidRPr="00596647">
        <w:rPr>
          <w:rFonts w:hint="eastAsia"/>
          <w:color w:val="000000"/>
          <w:sz w:val="24"/>
        </w:rPr>
        <w:t>）建立岗位分离制度；</w:t>
      </w:r>
    </w:p>
    <w:p w14:paraId="128453B0"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6</w:t>
      </w:r>
      <w:r w:rsidRPr="00596647">
        <w:rPr>
          <w:rFonts w:hint="eastAsia"/>
          <w:color w:val="000000"/>
          <w:sz w:val="24"/>
        </w:rPr>
        <w:t>）建立危机处理和灾难恢复计划。</w:t>
      </w:r>
    </w:p>
    <w:p w14:paraId="798B4C78"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color w:val="000000"/>
          <w:sz w:val="24"/>
        </w:rPr>
        <w:t>3</w:t>
      </w:r>
      <w:r w:rsidRPr="00596647">
        <w:rPr>
          <w:rFonts w:hint="eastAsia"/>
          <w:color w:val="000000"/>
          <w:sz w:val="24"/>
        </w:rPr>
        <w:t>、风险管理和内部控制的原则</w:t>
      </w:r>
    </w:p>
    <w:p w14:paraId="70018702"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1</w:t>
      </w:r>
      <w:r w:rsidRPr="00596647">
        <w:rPr>
          <w:rFonts w:hint="eastAsia"/>
          <w:color w:val="000000"/>
          <w:sz w:val="24"/>
        </w:rPr>
        <w:t>）全面性原则：公司风险管理必须覆盖公司的所有部门和岗位，渗透各项业务过程和业务环节；</w:t>
      </w:r>
    </w:p>
    <w:p w14:paraId="05A55BD4"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2</w:t>
      </w:r>
      <w:r w:rsidRPr="00596647">
        <w:rPr>
          <w:rFonts w:hint="eastAsia"/>
          <w:color w:val="000000"/>
          <w:sz w:val="24"/>
        </w:rPr>
        <w:t>）独立性原则：公司各机构、部门和岗位职责应当保持相对独立，公司基金财产、自有资产、其他资产的运作应当分离；</w:t>
      </w:r>
    </w:p>
    <w:p w14:paraId="33C0907C"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3</w:t>
      </w:r>
      <w:r w:rsidRPr="00596647">
        <w:rPr>
          <w:rFonts w:hint="eastAsia"/>
          <w:color w:val="000000"/>
          <w:sz w:val="24"/>
        </w:rPr>
        <w:t>）相互制约原则：公司及各部门在内部组织结构的设计上要形成一种相互制约机制，建立不同岗位之间的制衡体系；</w:t>
      </w:r>
    </w:p>
    <w:p w14:paraId="7D73AEEC"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4</w:t>
      </w:r>
      <w:r w:rsidRPr="00596647">
        <w:rPr>
          <w:rFonts w:hint="eastAsia"/>
          <w:color w:val="000000"/>
          <w:sz w:val="24"/>
        </w:rPr>
        <w:t>）定性和定量相结合原则：建立完备的风险管理指标体系，使风险管理更具客观性和操作性；</w:t>
      </w:r>
    </w:p>
    <w:p w14:paraId="5A0A97AF"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5</w:t>
      </w:r>
      <w:r w:rsidRPr="00596647">
        <w:rPr>
          <w:rFonts w:hint="eastAsia"/>
          <w:color w:val="000000"/>
          <w:sz w:val="24"/>
        </w:rPr>
        <w:t>）防火墙原则：基金财产、公司自有资产、其他资产的运作应当严格分开并独立核算。</w:t>
      </w:r>
    </w:p>
    <w:p w14:paraId="6369E977"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color w:val="000000"/>
          <w:sz w:val="24"/>
        </w:rPr>
        <w:lastRenderedPageBreak/>
        <w:t>4</w:t>
      </w:r>
      <w:r w:rsidRPr="00596647">
        <w:rPr>
          <w:rFonts w:hint="eastAsia"/>
          <w:color w:val="000000"/>
          <w:sz w:val="24"/>
        </w:rPr>
        <w:t>、内部控制体系</w:t>
      </w:r>
    </w:p>
    <w:p w14:paraId="712E72B6"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1</w:t>
      </w:r>
      <w:r w:rsidRPr="00596647">
        <w:rPr>
          <w:rFonts w:hint="eastAsia"/>
          <w:color w:val="000000"/>
          <w:sz w:val="24"/>
        </w:rPr>
        <w:t>）内部控制的组织架构</w:t>
      </w:r>
    </w:p>
    <w:p w14:paraId="1DF3B352"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color w:val="000000"/>
          <w:sz w:val="24"/>
        </w:rPr>
        <w:t>1</w:t>
      </w:r>
      <w:r w:rsidRPr="00596647">
        <w:rPr>
          <w:rFonts w:hint="eastAsia"/>
          <w:color w:val="000000"/>
          <w:sz w:val="24"/>
        </w:rPr>
        <w:t>）董事会审计与风险控制委员会：负责对公司经营管理和基金投资业务进行合规性控制，并对公司内部稽核审计工作进行审核监督。该委员会主要职责是：审议并批准公司内控制度和政策并检查其实施情况；监督公司内部审计制度的实施；向董事会提名外部审计机构；负责内部审计和外部审计之间的协调；审议公司的关联交易；对公司的风险及管理状况及风险管理能力及水平进行评价，提出完善风险管理和内部制度的意见、制定公司日常经营、拟募集基金及运用基金资产进行投资的风险控制指标和监督制度，并不定期地对风险控制情况进行检查和监督，形成风险评估报告和建议，在例行董事会会议上提出公司上半个年度风险控制工作总结报告；监督和指导经理层所设立的风险管理委员会的工作及董事会赋予的其他职责。</w:t>
      </w:r>
    </w:p>
    <w:p w14:paraId="2933065D"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color w:val="000000"/>
          <w:sz w:val="24"/>
        </w:rPr>
        <w:t>2</w:t>
      </w:r>
      <w:r w:rsidRPr="00596647">
        <w:rPr>
          <w:rFonts w:hint="eastAsia"/>
          <w:color w:val="000000"/>
          <w:sz w:val="24"/>
        </w:rPr>
        <w:t>）风险管理委员会：是公司日常经营中整体风险控制的决策机构，该委员会是对公司各种风险的识别、防范和控制的非常设机构，负责公司整体运作风险的评估和控制，由总经理、副总经理、督察长、以及其他相关部门负责人或相关人员组成，其主要职责是：评估公司各机构、部门制度本身隐含的风险，以及这些制度在执行过程中显现的问题，并负责审定风险控制政策和策略；审议基金财产风险状况分析报告，基于风险与回报对业务策略提出质疑，需要时指导业务方向；审定公司的业务授权方案；负责协调处理突发性重大事件；负责界定业务风险损失责任人的责任；审议公司各项风险与内控状况的评价报告；需要风险管理委员会审议、决策的其他重大风险管理事项。</w:t>
      </w:r>
    </w:p>
    <w:p w14:paraId="2587F2C1"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color w:val="000000"/>
          <w:sz w:val="24"/>
        </w:rPr>
        <w:t>3</w:t>
      </w:r>
      <w:r w:rsidRPr="00596647">
        <w:rPr>
          <w:rFonts w:hint="eastAsia"/>
          <w:color w:val="000000"/>
          <w:sz w:val="24"/>
        </w:rPr>
        <w:t>）投资决策委员会：是公司投资领域的最高决策机构，以定期或不定期会议的形式讨论和决定公司投资的重大问题。投资决策委员会由公司总经理、分管投资的副总经理、各投资总监、研究总监、基金经理代表等组成，其主要职责包括：依照基金合同、资产管理合同的规定，确立各基金、特定客户资产管理的投资方针及投资方向；审定基金资产、特定客户资产管理的配置方案，包括基金资产、特定客户资产管理在股票、债券、现金之间的配置比例；制定基金、特定客户资产管理投资授权方案；对超出投资负责人权限的投资项目做出决定；考核包括基金经理、投资经理在内的投资团队的工作绩效；需要投资决策委员会决定的其它重大投资事项。</w:t>
      </w:r>
    </w:p>
    <w:p w14:paraId="6B78AF33"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color w:val="000000"/>
          <w:sz w:val="24"/>
        </w:rPr>
        <w:lastRenderedPageBreak/>
        <w:t>4</w:t>
      </w:r>
      <w:r w:rsidRPr="00596647">
        <w:rPr>
          <w:rFonts w:hint="eastAsia"/>
          <w:color w:val="000000"/>
          <w:sz w:val="24"/>
        </w:rPr>
        <w:t>）督察长：督察长制度是基金管理人特有的制度。督察长负责组织指导公司的监察稽核工作；可列席公司任何会议，调阅公司任何档案材料，对基金运作、内部管理、制度执行及遵规守法情况进行内部监察、稽核；每月独立出具稽核报告，报送中国证监会和董事长。</w:t>
      </w:r>
    </w:p>
    <w:p w14:paraId="0FE6369C"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color w:val="000000"/>
          <w:sz w:val="24"/>
        </w:rPr>
        <w:t>5</w:t>
      </w:r>
      <w:r w:rsidRPr="00596647">
        <w:rPr>
          <w:rFonts w:hint="eastAsia"/>
          <w:color w:val="000000"/>
          <w:sz w:val="24"/>
        </w:rPr>
        <w:t>）法律、监察稽核部：公司设立法律、监察稽核部，开展公司的监察稽核工作，并保证其工作的独立性和权威性，充分发挥其职能作用。法律、监察稽核部有权对公司各类规章制度及内部风险控制制度的完备性、合理性、有效性进行检查并提出相应意见和建议，并将意见和建议上报公司总经理、督察长和风险管理委员会进行讨论。法律、监察稽核部协助对全公司员工进行相关法律、法规、规章制度培训，回答公司各部门提出的法律咨询，并对公司出现的法律纠纷提出解决方案，同时组织各部门对公司管理上存在的风险隐患或出现的风险问题进行讨论、研究，提出解决方案，提交风险管理委员会、投资决策委员会或总经理办公会等进行审核、讨论，并监督整改。</w:t>
      </w:r>
    </w:p>
    <w:p w14:paraId="0DC9B48C"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2</w:t>
      </w:r>
      <w:r w:rsidRPr="00596647">
        <w:rPr>
          <w:rFonts w:hint="eastAsia"/>
          <w:color w:val="000000"/>
          <w:sz w:val="24"/>
        </w:rPr>
        <w:t>）内部控制的原则</w:t>
      </w:r>
    </w:p>
    <w:p w14:paraId="0E202957"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公司的内部控制遵循以下原则：</w:t>
      </w:r>
    </w:p>
    <w:p w14:paraId="02DEB737"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color w:val="000000"/>
          <w:sz w:val="24"/>
        </w:rPr>
        <w:t>1</w:t>
      </w:r>
      <w:r w:rsidRPr="00596647">
        <w:rPr>
          <w:rFonts w:hint="eastAsia"/>
          <w:color w:val="000000"/>
          <w:sz w:val="24"/>
        </w:rPr>
        <w:t>）健全性原则：内部控制应当包括公司的各项业务、各个部门或机构和各级人员，并涵盖到决策、执行、监督、反馈等各个环节；</w:t>
      </w:r>
    </w:p>
    <w:p w14:paraId="35276CD5"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color w:val="000000"/>
          <w:sz w:val="24"/>
        </w:rPr>
        <w:t>2</w:t>
      </w:r>
      <w:r w:rsidRPr="00596647">
        <w:rPr>
          <w:rFonts w:hint="eastAsia"/>
          <w:color w:val="000000"/>
          <w:sz w:val="24"/>
        </w:rPr>
        <w:t>）有效性原则：通过科学的内控手段和方法，建立合理的内控程序，维护内控制度的有效执行；</w:t>
      </w:r>
    </w:p>
    <w:p w14:paraId="4486F588"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color w:val="000000"/>
          <w:sz w:val="24"/>
        </w:rPr>
        <w:t>3</w:t>
      </w:r>
      <w:r w:rsidRPr="00596647">
        <w:rPr>
          <w:rFonts w:hint="eastAsia"/>
          <w:color w:val="000000"/>
          <w:sz w:val="24"/>
        </w:rPr>
        <w:t>）独立性原则：公司设立独立的法律、监察稽核部，法律、监察稽核部保持高度的独立性和权威性，负责对公司各部门风险控制工作进行稽核和检查；</w:t>
      </w:r>
    </w:p>
    <w:p w14:paraId="08863E32"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color w:val="000000"/>
          <w:sz w:val="24"/>
        </w:rPr>
        <w:t>4</w:t>
      </w:r>
      <w:r w:rsidRPr="00596647">
        <w:rPr>
          <w:rFonts w:hint="eastAsia"/>
          <w:color w:val="000000"/>
          <w:sz w:val="24"/>
        </w:rPr>
        <w:t>）相互制约原则：公司内部部门和岗位的设置应当权责分明、相互制衡；</w:t>
      </w:r>
    </w:p>
    <w:p w14:paraId="210CCB33"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color w:val="000000"/>
          <w:sz w:val="24"/>
        </w:rPr>
        <w:t>5</w:t>
      </w:r>
      <w:r w:rsidRPr="00596647">
        <w:rPr>
          <w:rFonts w:hint="eastAsia"/>
          <w:color w:val="000000"/>
          <w:sz w:val="24"/>
        </w:rPr>
        <w:t>）成本效益原则：公司运用科学化的经营管理方法降低运作成本，提高经济效益，以合理的控制成本达到最佳的内部控制效果。</w:t>
      </w:r>
    </w:p>
    <w:p w14:paraId="02DC1E80"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公司制订内部控制制度遵循以下原则：</w:t>
      </w:r>
    </w:p>
    <w:p w14:paraId="518AC61A"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color w:val="000000"/>
          <w:sz w:val="24"/>
        </w:rPr>
        <w:t>1</w:t>
      </w:r>
      <w:r w:rsidRPr="00596647">
        <w:rPr>
          <w:rFonts w:hint="eastAsia"/>
          <w:color w:val="000000"/>
          <w:sz w:val="24"/>
        </w:rPr>
        <w:t>）合法合规性原则：公司内控制度应当符合国家法律、法规、规章和各项规定；</w:t>
      </w:r>
    </w:p>
    <w:p w14:paraId="53DEB6BA"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color w:val="000000"/>
          <w:sz w:val="24"/>
        </w:rPr>
        <w:t>2</w:t>
      </w:r>
      <w:r w:rsidRPr="00596647">
        <w:rPr>
          <w:rFonts w:hint="eastAsia"/>
          <w:color w:val="000000"/>
          <w:sz w:val="24"/>
        </w:rPr>
        <w:t>）全面性原则：内部控制制度涵盖公司管理的各个环节，不得留有制度上的空白或漏洞；</w:t>
      </w:r>
    </w:p>
    <w:p w14:paraId="2214E1E7"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color w:val="000000"/>
          <w:sz w:val="24"/>
        </w:rPr>
        <w:t>3</w:t>
      </w:r>
      <w:r w:rsidRPr="00596647">
        <w:rPr>
          <w:rFonts w:hint="eastAsia"/>
          <w:color w:val="000000"/>
          <w:sz w:val="24"/>
        </w:rPr>
        <w:t>）审慎性原则：制定内部控制制度应当以审慎经营、防范和化解风险为出</w:t>
      </w:r>
      <w:r w:rsidRPr="00596647">
        <w:rPr>
          <w:rFonts w:hint="eastAsia"/>
          <w:color w:val="000000"/>
          <w:sz w:val="24"/>
        </w:rPr>
        <w:lastRenderedPageBreak/>
        <w:t>发点；</w:t>
      </w:r>
    </w:p>
    <w:p w14:paraId="162B16B7"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color w:val="000000"/>
          <w:sz w:val="24"/>
        </w:rPr>
        <w:t>4</w:t>
      </w:r>
      <w:r w:rsidRPr="00596647">
        <w:rPr>
          <w:rFonts w:hint="eastAsia"/>
          <w:color w:val="000000"/>
          <w:sz w:val="24"/>
        </w:rPr>
        <w:t>）适时性原则：内部控制制度的制定应当随着有关法律法规的调整和公司经营战略、经营方针、经营理念等内外部环境的变化进行及时的修改或完善。</w:t>
      </w:r>
    </w:p>
    <w:p w14:paraId="0E131C03"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3</w:t>
      </w:r>
      <w:r w:rsidRPr="00596647">
        <w:rPr>
          <w:rFonts w:hint="eastAsia"/>
          <w:color w:val="000000"/>
          <w:sz w:val="24"/>
        </w:rPr>
        <w:t>）内部风险控制措施</w:t>
      </w:r>
    </w:p>
    <w:p w14:paraId="0E26550B"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建立科学合理、控制严密、运行高效的内部控制体系和完善的内部控制制度。公司成立以来，根据中国证监会的要求，借鉴外方股东的经验，建立了科学合理的层次分明的内控组织架构、控制程序和控制措施以及控制职责在内的运行高效、严密的内部控制体系。通过不断地对内部控制制度进行修改，公司已初步形成了较为完善的内部控制制度。</w:t>
      </w:r>
    </w:p>
    <w:p w14:paraId="6F993214"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建立健全了管理制度和业务规章。公司建立了包括风险管理制度、投资管理制度、基金会计制度、信息披露制度、监察稽核制度、信息技术管理制度、公司财务制度等基本管理制度以及包括岗位设置、岗位职责、操作流程手册在内的业务流程、规章等，从基本管理制度和业务流程上进行风险控制。</w:t>
      </w:r>
    </w:p>
    <w:p w14:paraId="6323141D"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建立了岗位分离、相互制衡的内控机制。公司在岗位设置上采取了严格的分离制度，实现了基金投资与交易，交易与清算，公司会计与基金会计等业务岗位的分离制度，形成了不同岗位之间的相互制衡机制，从岗位设置上减少和防范操作及操守风险。</w:t>
      </w:r>
    </w:p>
    <w:p w14:paraId="53C77746"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建立健全了岗位责任制。公司通过建立健全了岗位责任制使每位员工都能明确自己的岗位职责和风险管理责任。</w:t>
      </w:r>
    </w:p>
    <w:p w14:paraId="263790FF"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构建了风险管理系统。公司通过建立风险评估、预警、报告和控制以及监督程序，并经过适当的控制流程，定期或实时对风险进行评估、预警、监督，从而确认、评估和预警与公司管理及基金运作有关的风险，通过顺畅的报告渠道，对风险问题进行层层监督、管理、控制，使部门和管理层及时把握风险状况并快速做出风险控制决策。建立自动化监督控制系统：公司启用了电子化投资、交易系统，对投资比例进行限制，在</w:t>
      </w:r>
      <w:r w:rsidRPr="00596647">
        <w:rPr>
          <w:color w:val="000000"/>
          <w:sz w:val="24"/>
        </w:rPr>
        <w:t>“</w:t>
      </w:r>
      <w:r w:rsidRPr="00596647">
        <w:rPr>
          <w:rFonts w:hint="eastAsia"/>
          <w:color w:val="000000"/>
          <w:sz w:val="24"/>
        </w:rPr>
        <w:t>股票黑名单</w:t>
      </w:r>
      <w:r w:rsidRPr="00596647">
        <w:rPr>
          <w:color w:val="000000"/>
          <w:sz w:val="24"/>
        </w:rPr>
        <w:t>”</w:t>
      </w:r>
      <w:r w:rsidRPr="00596647">
        <w:rPr>
          <w:rFonts w:hint="eastAsia"/>
          <w:color w:val="000000"/>
          <w:sz w:val="24"/>
        </w:rPr>
        <w:t>、交叉交易以及防范操守风险等方面进行电子化自动控制，将有效地防止合规性运作风险和操守风险。</w:t>
      </w:r>
    </w:p>
    <w:p w14:paraId="3CC254F0"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使用数量化的风险管理手段。采用数量化、技术化的风险控制手段，建立数量化的风险管理模型，用以提示指数趋势、行业及个股的风险，以便公司及时采取有效的措施，对风险进行分散、规避和控制，尽可能减少损失。</w:t>
      </w:r>
    </w:p>
    <w:p w14:paraId="06414DEA"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提供足够的培训。制定了完整的培训计划，为所有员工提供足够和适当的</w:t>
      </w:r>
      <w:r w:rsidRPr="00596647">
        <w:rPr>
          <w:rFonts w:hint="eastAsia"/>
          <w:color w:val="000000"/>
          <w:sz w:val="24"/>
        </w:rPr>
        <w:lastRenderedPageBreak/>
        <w:t>培训，使员工具有较高的职业水准，从培养职业化专业理财队伍角度控制职业化问题带来的风险。</w:t>
      </w:r>
    </w:p>
    <w:p w14:paraId="1256AB81"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color w:val="000000"/>
          <w:sz w:val="24"/>
        </w:rPr>
        <w:t>5</w:t>
      </w:r>
      <w:r w:rsidRPr="00596647">
        <w:rPr>
          <w:rFonts w:hint="eastAsia"/>
          <w:color w:val="000000"/>
          <w:sz w:val="24"/>
        </w:rPr>
        <w:t>、基金管理人关于内部控制制度的声明</w:t>
      </w:r>
    </w:p>
    <w:p w14:paraId="21FE2EC2" w14:textId="77777777" w:rsidR="00B57529"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基金管理人承诺以上关于内部控制制度的披露真实、准确。</w:t>
      </w:r>
    </w:p>
    <w:p w14:paraId="2F54997A" w14:textId="77777777" w:rsidR="00412AFB" w:rsidRPr="00596647" w:rsidRDefault="00B57529" w:rsidP="0064123C">
      <w:pPr>
        <w:tabs>
          <w:tab w:val="num" w:pos="540"/>
        </w:tabs>
        <w:snapToGrid w:val="0"/>
        <w:spacing w:line="360" w:lineRule="auto"/>
        <w:ind w:firstLineChars="200" w:firstLine="480"/>
        <w:rPr>
          <w:color w:val="000000"/>
          <w:sz w:val="24"/>
        </w:rPr>
      </w:pPr>
      <w:r w:rsidRPr="00596647">
        <w:rPr>
          <w:rFonts w:hint="eastAsia"/>
          <w:color w:val="000000"/>
          <w:sz w:val="24"/>
        </w:rPr>
        <w:t>基金管理人承诺根据市场变化和基金管理人发展不断完善内部控制制度。</w:t>
      </w:r>
    </w:p>
    <w:p w14:paraId="5B909E5B" w14:textId="77777777" w:rsidR="00B57529" w:rsidRPr="00596647" w:rsidRDefault="00B57529" w:rsidP="002A54D0">
      <w:pPr>
        <w:pStyle w:val="1"/>
        <w:spacing w:line="460" w:lineRule="exact"/>
        <w:rPr>
          <w:rFonts w:eastAsia="宋体"/>
          <w:color w:val="000000"/>
          <w:sz w:val="24"/>
          <w:szCs w:val="24"/>
        </w:rPr>
        <w:sectPr w:rsidR="00B57529" w:rsidRPr="00596647" w:rsidSect="00353BD0">
          <w:pgSz w:w="11906" w:h="16838"/>
          <w:pgMar w:top="1440" w:right="1797" w:bottom="1440" w:left="1980" w:header="851" w:footer="992" w:gutter="0"/>
          <w:cols w:space="425"/>
          <w:docGrid w:type="lines" w:linePitch="312"/>
        </w:sectPr>
      </w:pPr>
      <w:bookmarkStart w:id="14" w:name="_Toc86589167"/>
      <w:bookmarkStart w:id="15" w:name="_Toc92531650"/>
    </w:p>
    <w:p w14:paraId="5617FC5F" w14:textId="77777777" w:rsidR="00F02ECD" w:rsidRPr="00596647" w:rsidRDefault="00F02ECD" w:rsidP="00A13E62">
      <w:pPr>
        <w:pStyle w:val="1"/>
        <w:spacing w:line="360" w:lineRule="exact"/>
        <w:rPr>
          <w:rFonts w:eastAsia="宋体"/>
          <w:color w:val="000000"/>
          <w:sz w:val="24"/>
          <w:szCs w:val="24"/>
        </w:rPr>
      </w:pPr>
      <w:bookmarkStart w:id="16" w:name="_Toc129865969"/>
      <w:r w:rsidRPr="00596647">
        <w:rPr>
          <w:rFonts w:eastAsia="宋体" w:hint="eastAsia"/>
          <w:color w:val="000000"/>
          <w:sz w:val="24"/>
          <w:szCs w:val="24"/>
        </w:rPr>
        <w:lastRenderedPageBreak/>
        <w:t>四、基金托管人</w:t>
      </w:r>
      <w:bookmarkEnd w:id="16"/>
    </w:p>
    <w:p w14:paraId="630CEC9E" w14:textId="3039F95B" w:rsidR="000C297D" w:rsidRPr="00EA04DA" w:rsidRDefault="000C297D" w:rsidP="00EA04DA">
      <w:pPr>
        <w:tabs>
          <w:tab w:val="num" w:pos="540"/>
        </w:tabs>
        <w:snapToGrid w:val="0"/>
        <w:spacing w:line="360" w:lineRule="auto"/>
        <w:ind w:firstLineChars="200" w:firstLine="480"/>
        <w:rPr>
          <w:color w:val="000000"/>
          <w:sz w:val="24"/>
        </w:rPr>
      </w:pPr>
      <w:r w:rsidRPr="00EA04DA">
        <w:rPr>
          <w:rFonts w:hint="eastAsia"/>
          <w:color w:val="000000"/>
          <w:sz w:val="24"/>
        </w:rPr>
        <w:t>（一）基金托管人基本情况</w:t>
      </w:r>
    </w:p>
    <w:p w14:paraId="01DE46EA" w14:textId="77777777" w:rsidR="000C297D" w:rsidRPr="00EA04DA" w:rsidRDefault="000C297D" w:rsidP="00EA04DA">
      <w:pPr>
        <w:tabs>
          <w:tab w:val="num" w:pos="540"/>
        </w:tabs>
        <w:snapToGrid w:val="0"/>
        <w:spacing w:line="360" w:lineRule="auto"/>
        <w:ind w:firstLineChars="200" w:firstLine="480"/>
        <w:rPr>
          <w:color w:val="000000"/>
          <w:sz w:val="24"/>
        </w:rPr>
      </w:pPr>
      <w:r w:rsidRPr="00EA04DA">
        <w:rPr>
          <w:color w:val="000000"/>
          <w:sz w:val="24"/>
        </w:rPr>
        <w:t>1</w:t>
      </w:r>
      <w:r w:rsidRPr="00EA04DA">
        <w:rPr>
          <w:rFonts w:hint="eastAsia"/>
          <w:color w:val="000000"/>
          <w:sz w:val="24"/>
        </w:rPr>
        <w:t>、基本情况</w:t>
      </w:r>
    </w:p>
    <w:p w14:paraId="4753267F" w14:textId="77777777" w:rsidR="000C297D" w:rsidRPr="00EA04DA" w:rsidRDefault="000C297D" w:rsidP="00EA04DA">
      <w:pPr>
        <w:tabs>
          <w:tab w:val="num" w:pos="540"/>
        </w:tabs>
        <w:snapToGrid w:val="0"/>
        <w:spacing w:line="360" w:lineRule="auto"/>
        <w:ind w:firstLineChars="200" w:firstLine="480"/>
        <w:rPr>
          <w:color w:val="000000"/>
          <w:sz w:val="24"/>
        </w:rPr>
      </w:pPr>
      <w:r w:rsidRPr="00EA04DA">
        <w:rPr>
          <w:rFonts w:hint="eastAsia"/>
          <w:color w:val="000000"/>
          <w:sz w:val="24"/>
        </w:rPr>
        <w:t>名称：兴业银行股份有限公司</w:t>
      </w:r>
    </w:p>
    <w:p w14:paraId="5BF8A569" w14:textId="77777777" w:rsidR="000C297D" w:rsidRPr="00EA04DA" w:rsidRDefault="000C297D" w:rsidP="00EA04DA">
      <w:pPr>
        <w:tabs>
          <w:tab w:val="num" w:pos="540"/>
        </w:tabs>
        <w:snapToGrid w:val="0"/>
        <w:spacing w:line="360" w:lineRule="auto"/>
        <w:ind w:firstLineChars="200" w:firstLine="480"/>
        <w:rPr>
          <w:color w:val="000000"/>
          <w:sz w:val="24"/>
        </w:rPr>
      </w:pPr>
      <w:r w:rsidRPr="00EA04DA">
        <w:rPr>
          <w:rFonts w:hint="eastAsia"/>
          <w:color w:val="000000"/>
          <w:sz w:val="24"/>
        </w:rPr>
        <w:t>注册地址：福建省福州市台江区江滨中大道</w:t>
      </w:r>
      <w:r w:rsidRPr="00EA04DA">
        <w:rPr>
          <w:color w:val="000000"/>
          <w:sz w:val="24"/>
        </w:rPr>
        <w:t>398</w:t>
      </w:r>
      <w:r w:rsidRPr="00EA04DA">
        <w:rPr>
          <w:rFonts w:hint="eastAsia"/>
          <w:color w:val="000000"/>
          <w:sz w:val="24"/>
        </w:rPr>
        <w:t>号兴业银行大厦</w:t>
      </w:r>
    </w:p>
    <w:p w14:paraId="6CEEA4BA" w14:textId="77777777" w:rsidR="000C297D" w:rsidRPr="00EA04DA" w:rsidRDefault="000C297D" w:rsidP="00EA04DA">
      <w:pPr>
        <w:tabs>
          <w:tab w:val="num" w:pos="540"/>
        </w:tabs>
        <w:snapToGrid w:val="0"/>
        <w:spacing w:line="360" w:lineRule="auto"/>
        <w:ind w:firstLineChars="200" w:firstLine="480"/>
        <w:rPr>
          <w:color w:val="000000"/>
          <w:sz w:val="24"/>
        </w:rPr>
      </w:pPr>
      <w:r w:rsidRPr="00EA04DA">
        <w:rPr>
          <w:rFonts w:hint="eastAsia"/>
          <w:color w:val="000000"/>
          <w:sz w:val="24"/>
        </w:rPr>
        <w:t>办公地址：上海市银城路</w:t>
      </w:r>
      <w:r w:rsidRPr="00EA04DA">
        <w:rPr>
          <w:color w:val="000000"/>
          <w:sz w:val="24"/>
        </w:rPr>
        <w:t>167</w:t>
      </w:r>
      <w:r w:rsidRPr="00EA04DA">
        <w:rPr>
          <w:rFonts w:hint="eastAsia"/>
          <w:color w:val="000000"/>
          <w:sz w:val="24"/>
        </w:rPr>
        <w:t>号</w:t>
      </w:r>
    </w:p>
    <w:p w14:paraId="1A326FE1" w14:textId="77777777" w:rsidR="000C297D" w:rsidRPr="00EA04DA" w:rsidRDefault="000C297D" w:rsidP="00EA04DA">
      <w:pPr>
        <w:tabs>
          <w:tab w:val="num" w:pos="540"/>
        </w:tabs>
        <w:snapToGrid w:val="0"/>
        <w:spacing w:line="360" w:lineRule="auto"/>
        <w:ind w:firstLineChars="200" w:firstLine="480"/>
        <w:rPr>
          <w:color w:val="000000"/>
          <w:sz w:val="24"/>
        </w:rPr>
      </w:pPr>
      <w:r w:rsidRPr="00EA04DA">
        <w:rPr>
          <w:rFonts w:hint="eastAsia"/>
          <w:color w:val="000000"/>
          <w:sz w:val="24"/>
        </w:rPr>
        <w:t>邮政编码：</w:t>
      </w:r>
      <w:r w:rsidRPr="00EA04DA">
        <w:rPr>
          <w:color w:val="000000"/>
          <w:sz w:val="24"/>
        </w:rPr>
        <w:t>200120</w:t>
      </w:r>
    </w:p>
    <w:p w14:paraId="1BFACB67" w14:textId="77777777" w:rsidR="000C297D" w:rsidRPr="00EA04DA" w:rsidRDefault="000C297D" w:rsidP="00EA04DA">
      <w:pPr>
        <w:tabs>
          <w:tab w:val="num" w:pos="540"/>
        </w:tabs>
        <w:snapToGrid w:val="0"/>
        <w:spacing w:line="360" w:lineRule="auto"/>
        <w:ind w:firstLineChars="200" w:firstLine="480"/>
        <w:rPr>
          <w:color w:val="000000"/>
          <w:sz w:val="24"/>
        </w:rPr>
      </w:pPr>
      <w:r w:rsidRPr="00EA04DA">
        <w:rPr>
          <w:rFonts w:hint="eastAsia"/>
          <w:color w:val="000000"/>
          <w:sz w:val="24"/>
        </w:rPr>
        <w:t>法定代表人：吕家进</w:t>
      </w:r>
      <w:r w:rsidRPr="00EA04DA">
        <w:rPr>
          <w:color w:val="000000"/>
          <w:sz w:val="24"/>
        </w:rPr>
        <w:t xml:space="preserve"> </w:t>
      </w:r>
    </w:p>
    <w:p w14:paraId="7F59FEE3" w14:textId="77777777" w:rsidR="000C297D" w:rsidRPr="00EA04DA" w:rsidRDefault="000C297D" w:rsidP="00EA04DA">
      <w:pPr>
        <w:tabs>
          <w:tab w:val="num" w:pos="540"/>
        </w:tabs>
        <w:snapToGrid w:val="0"/>
        <w:spacing w:line="360" w:lineRule="auto"/>
        <w:ind w:firstLineChars="200" w:firstLine="480"/>
        <w:rPr>
          <w:color w:val="000000"/>
          <w:sz w:val="24"/>
        </w:rPr>
      </w:pPr>
      <w:r w:rsidRPr="00EA04DA">
        <w:rPr>
          <w:rFonts w:hint="eastAsia"/>
          <w:color w:val="000000"/>
          <w:sz w:val="24"/>
        </w:rPr>
        <w:t>成立日期：</w:t>
      </w:r>
      <w:r w:rsidRPr="00EA04DA">
        <w:rPr>
          <w:color w:val="000000"/>
          <w:sz w:val="24"/>
        </w:rPr>
        <w:t>1988</w:t>
      </w:r>
      <w:r w:rsidRPr="00EA04DA">
        <w:rPr>
          <w:rFonts w:hint="eastAsia"/>
          <w:color w:val="000000"/>
          <w:sz w:val="24"/>
        </w:rPr>
        <w:t>年</w:t>
      </w:r>
      <w:r w:rsidRPr="00EA04DA">
        <w:rPr>
          <w:color w:val="000000"/>
          <w:sz w:val="24"/>
        </w:rPr>
        <w:t>8</w:t>
      </w:r>
      <w:r w:rsidRPr="00EA04DA">
        <w:rPr>
          <w:rFonts w:hint="eastAsia"/>
          <w:color w:val="000000"/>
          <w:sz w:val="24"/>
        </w:rPr>
        <w:t>月</w:t>
      </w:r>
      <w:r w:rsidRPr="00EA04DA">
        <w:rPr>
          <w:color w:val="000000"/>
          <w:sz w:val="24"/>
        </w:rPr>
        <w:t>22</w:t>
      </w:r>
      <w:r w:rsidRPr="00EA04DA">
        <w:rPr>
          <w:rFonts w:hint="eastAsia"/>
          <w:color w:val="000000"/>
          <w:sz w:val="24"/>
        </w:rPr>
        <w:t>日</w:t>
      </w:r>
    </w:p>
    <w:p w14:paraId="3A944DD1" w14:textId="77777777" w:rsidR="000C297D" w:rsidRPr="00EA04DA" w:rsidRDefault="000C297D" w:rsidP="00EA04DA">
      <w:pPr>
        <w:tabs>
          <w:tab w:val="num" w:pos="540"/>
        </w:tabs>
        <w:snapToGrid w:val="0"/>
        <w:spacing w:line="360" w:lineRule="auto"/>
        <w:ind w:firstLineChars="200" w:firstLine="480"/>
        <w:rPr>
          <w:color w:val="000000"/>
          <w:sz w:val="24"/>
        </w:rPr>
      </w:pPr>
      <w:r w:rsidRPr="00EA04DA">
        <w:rPr>
          <w:rFonts w:hint="eastAsia"/>
          <w:color w:val="000000"/>
          <w:sz w:val="24"/>
        </w:rPr>
        <w:t>批准设立机关和批准设立文号：中国人民银行总行，银复</w:t>
      </w:r>
      <w:r w:rsidRPr="00EA04DA">
        <w:rPr>
          <w:color w:val="000000"/>
          <w:sz w:val="24"/>
        </w:rPr>
        <w:t>[1988]347</w:t>
      </w:r>
      <w:r w:rsidRPr="00EA04DA">
        <w:rPr>
          <w:rFonts w:hint="eastAsia"/>
          <w:color w:val="000000"/>
          <w:sz w:val="24"/>
        </w:rPr>
        <w:t>号</w:t>
      </w:r>
    </w:p>
    <w:p w14:paraId="667A0E6F" w14:textId="77777777" w:rsidR="000C297D" w:rsidRPr="00EA04DA" w:rsidRDefault="000C297D" w:rsidP="00EA04DA">
      <w:pPr>
        <w:tabs>
          <w:tab w:val="num" w:pos="540"/>
        </w:tabs>
        <w:snapToGrid w:val="0"/>
        <w:spacing w:line="360" w:lineRule="auto"/>
        <w:ind w:firstLineChars="200" w:firstLine="480"/>
        <w:rPr>
          <w:color w:val="000000"/>
          <w:sz w:val="24"/>
        </w:rPr>
      </w:pPr>
      <w:r w:rsidRPr="00EA04DA">
        <w:rPr>
          <w:rFonts w:hint="eastAsia"/>
          <w:color w:val="000000"/>
          <w:sz w:val="24"/>
        </w:rPr>
        <w:t>基金托管业务批准文号：中国证监会证监基金字</w:t>
      </w:r>
      <w:r w:rsidRPr="00EA04DA">
        <w:rPr>
          <w:color w:val="000000"/>
          <w:sz w:val="24"/>
        </w:rPr>
        <w:t>[2005]74</w:t>
      </w:r>
      <w:r w:rsidRPr="00EA04DA">
        <w:rPr>
          <w:rFonts w:hint="eastAsia"/>
          <w:color w:val="000000"/>
          <w:sz w:val="24"/>
        </w:rPr>
        <w:t>号</w:t>
      </w:r>
    </w:p>
    <w:p w14:paraId="7388AB69" w14:textId="77777777" w:rsidR="000C297D" w:rsidRPr="00EA04DA" w:rsidRDefault="000C297D" w:rsidP="00EA04DA">
      <w:pPr>
        <w:tabs>
          <w:tab w:val="num" w:pos="540"/>
        </w:tabs>
        <w:snapToGrid w:val="0"/>
        <w:spacing w:line="360" w:lineRule="auto"/>
        <w:ind w:firstLineChars="200" w:firstLine="480"/>
        <w:rPr>
          <w:color w:val="000000"/>
          <w:sz w:val="24"/>
        </w:rPr>
      </w:pPr>
      <w:r w:rsidRPr="00EA04DA">
        <w:rPr>
          <w:rFonts w:hint="eastAsia"/>
          <w:color w:val="000000"/>
          <w:sz w:val="24"/>
        </w:rPr>
        <w:t>组织形式：股份有限公司</w:t>
      </w:r>
    </w:p>
    <w:p w14:paraId="5D24DB58" w14:textId="77777777" w:rsidR="000C297D" w:rsidRPr="00EA04DA" w:rsidRDefault="000C297D" w:rsidP="00EA04DA">
      <w:pPr>
        <w:tabs>
          <w:tab w:val="num" w:pos="540"/>
        </w:tabs>
        <w:snapToGrid w:val="0"/>
        <w:spacing w:line="360" w:lineRule="auto"/>
        <w:ind w:firstLineChars="200" w:firstLine="480"/>
        <w:rPr>
          <w:color w:val="000000"/>
          <w:sz w:val="24"/>
        </w:rPr>
      </w:pPr>
      <w:r w:rsidRPr="00EA04DA">
        <w:rPr>
          <w:rFonts w:hint="eastAsia"/>
          <w:color w:val="000000"/>
          <w:sz w:val="24"/>
        </w:rPr>
        <w:t>注册资本：</w:t>
      </w:r>
      <w:r w:rsidRPr="00EA04DA">
        <w:rPr>
          <w:color w:val="000000"/>
          <w:sz w:val="24"/>
        </w:rPr>
        <w:t>207.74</w:t>
      </w:r>
      <w:r w:rsidRPr="00EA04DA">
        <w:rPr>
          <w:rFonts w:hint="eastAsia"/>
          <w:color w:val="000000"/>
          <w:sz w:val="24"/>
        </w:rPr>
        <w:t>亿元人民币</w:t>
      </w:r>
    </w:p>
    <w:p w14:paraId="69FFB714" w14:textId="77777777" w:rsidR="000C297D" w:rsidRPr="00EA04DA" w:rsidRDefault="000C297D" w:rsidP="00EA04DA">
      <w:pPr>
        <w:tabs>
          <w:tab w:val="num" w:pos="540"/>
        </w:tabs>
        <w:snapToGrid w:val="0"/>
        <w:spacing w:line="360" w:lineRule="auto"/>
        <w:ind w:firstLineChars="200" w:firstLine="480"/>
        <w:rPr>
          <w:color w:val="000000"/>
          <w:sz w:val="24"/>
        </w:rPr>
      </w:pPr>
      <w:r w:rsidRPr="00EA04DA">
        <w:rPr>
          <w:rFonts w:hint="eastAsia"/>
          <w:color w:val="000000"/>
          <w:sz w:val="24"/>
        </w:rPr>
        <w:t>存续期间：持续经营</w:t>
      </w:r>
    </w:p>
    <w:p w14:paraId="121F5AA0" w14:textId="77777777" w:rsidR="000C297D" w:rsidRPr="00EA04DA" w:rsidRDefault="000C297D" w:rsidP="00EA04DA">
      <w:pPr>
        <w:tabs>
          <w:tab w:val="num" w:pos="540"/>
        </w:tabs>
        <w:snapToGrid w:val="0"/>
        <w:spacing w:line="360" w:lineRule="auto"/>
        <w:ind w:firstLineChars="200" w:firstLine="480"/>
        <w:rPr>
          <w:color w:val="000000"/>
          <w:sz w:val="24"/>
        </w:rPr>
      </w:pPr>
      <w:r w:rsidRPr="00EA04DA">
        <w:rPr>
          <w:color w:val="000000"/>
          <w:sz w:val="24"/>
        </w:rPr>
        <w:t>2</w:t>
      </w:r>
      <w:r w:rsidRPr="00EA04DA">
        <w:rPr>
          <w:rFonts w:hint="eastAsia"/>
          <w:color w:val="000000"/>
          <w:sz w:val="24"/>
        </w:rPr>
        <w:t>、发展概况及财务状况</w:t>
      </w:r>
    </w:p>
    <w:p w14:paraId="57E4763A" w14:textId="77777777" w:rsidR="000C297D" w:rsidRPr="00EA04DA" w:rsidRDefault="000C297D" w:rsidP="00EA04DA">
      <w:pPr>
        <w:tabs>
          <w:tab w:val="num" w:pos="540"/>
        </w:tabs>
        <w:snapToGrid w:val="0"/>
        <w:spacing w:line="360" w:lineRule="auto"/>
        <w:ind w:firstLineChars="200" w:firstLine="480"/>
        <w:rPr>
          <w:color w:val="000000"/>
          <w:sz w:val="24"/>
        </w:rPr>
      </w:pPr>
      <w:r w:rsidRPr="00EA04DA">
        <w:rPr>
          <w:rFonts w:hint="eastAsia"/>
          <w:color w:val="000000"/>
          <w:sz w:val="24"/>
        </w:rPr>
        <w:t>兴业银行成立于</w:t>
      </w:r>
      <w:r w:rsidRPr="00EA04DA">
        <w:rPr>
          <w:color w:val="000000"/>
          <w:sz w:val="24"/>
        </w:rPr>
        <w:t>1988</w:t>
      </w:r>
      <w:r w:rsidRPr="00EA04DA">
        <w:rPr>
          <w:rFonts w:hint="eastAsia"/>
          <w:color w:val="000000"/>
          <w:sz w:val="24"/>
        </w:rPr>
        <w:t>年</w:t>
      </w:r>
      <w:r w:rsidRPr="00EA04DA">
        <w:rPr>
          <w:color w:val="000000"/>
          <w:sz w:val="24"/>
        </w:rPr>
        <w:t>8</w:t>
      </w:r>
      <w:r w:rsidRPr="00EA04DA">
        <w:rPr>
          <w:rFonts w:hint="eastAsia"/>
          <w:color w:val="000000"/>
          <w:sz w:val="24"/>
        </w:rPr>
        <w:t>月，是经国务院、中国人民银行批准成立的首批股份制商业银行之一，总行设在福建省福州市，</w:t>
      </w:r>
      <w:r w:rsidRPr="00EA04DA">
        <w:rPr>
          <w:color w:val="000000"/>
          <w:sz w:val="24"/>
        </w:rPr>
        <w:t>2007</w:t>
      </w:r>
      <w:r w:rsidRPr="00EA04DA">
        <w:rPr>
          <w:rFonts w:hint="eastAsia"/>
          <w:color w:val="000000"/>
          <w:sz w:val="24"/>
        </w:rPr>
        <w:t>年</w:t>
      </w:r>
      <w:r w:rsidRPr="00EA04DA">
        <w:rPr>
          <w:color w:val="000000"/>
          <w:sz w:val="24"/>
        </w:rPr>
        <w:t>2</w:t>
      </w:r>
      <w:r w:rsidRPr="00EA04DA">
        <w:rPr>
          <w:rFonts w:hint="eastAsia"/>
          <w:color w:val="000000"/>
          <w:sz w:val="24"/>
        </w:rPr>
        <w:t>月</w:t>
      </w:r>
      <w:r w:rsidRPr="00EA04DA">
        <w:rPr>
          <w:color w:val="000000"/>
          <w:sz w:val="24"/>
        </w:rPr>
        <w:t>5</w:t>
      </w:r>
      <w:r w:rsidRPr="00EA04DA">
        <w:rPr>
          <w:rFonts w:hint="eastAsia"/>
          <w:color w:val="000000"/>
          <w:sz w:val="24"/>
        </w:rPr>
        <w:t>日正式在上海证券交易所挂牌上市（股票代码：</w:t>
      </w:r>
      <w:r w:rsidRPr="00EA04DA">
        <w:rPr>
          <w:color w:val="000000"/>
          <w:sz w:val="24"/>
        </w:rPr>
        <w:t>601166</w:t>
      </w:r>
      <w:r w:rsidRPr="00EA04DA">
        <w:rPr>
          <w:rFonts w:hint="eastAsia"/>
          <w:color w:val="000000"/>
          <w:sz w:val="24"/>
        </w:rPr>
        <w:t>），注册资本</w:t>
      </w:r>
      <w:r w:rsidRPr="00EA04DA">
        <w:rPr>
          <w:color w:val="000000"/>
          <w:sz w:val="24"/>
        </w:rPr>
        <w:t>207.74</w:t>
      </w:r>
      <w:r w:rsidRPr="00EA04DA">
        <w:rPr>
          <w:rFonts w:hint="eastAsia"/>
          <w:color w:val="000000"/>
          <w:sz w:val="24"/>
        </w:rPr>
        <w:t>亿元。截至</w:t>
      </w:r>
      <w:r w:rsidRPr="00EA04DA">
        <w:rPr>
          <w:color w:val="000000"/>
          <w:sz w:val="24"/>
        </w:rPr>
        <w:t>2021</w:t>
      </w:r>
      <w:r w:rsidRPr="00EA04DA">
        <w:rPr>
          <w:rFonts w:hint="eastAsia"/>
          <w:color w:val="000000"/>
          <w:sz w:val="24"/>
        </w:rPr>
        <w:t>年</w:t>
      </w:r>
      <w:r w:rsidRPr="00EA04DA">
        <w:rPr>
          <w:color w:val="000000"/>
          <w:sz w:val="24"/>
        </w:rPr>
        <w:t>12</w:t>
      </w:r>
      <w:r w:rsidRPr="00EA04DA">
        <w:rPr>
          <w:rFonts w:hint="eastAsia"/>
          <w:color w:val="000000"/>
          <w:sz w:val="24"/>
        </w:rPr>
        <w:t>月</w:t>
      </w:r>
      <w:r w:rsidRPr="00EA04DA">
        <w:rPr>
          <w:color w:val="000000"/>
          <w:sz w:val="24"/>
        </w:rPr>
        <w:t>31</w:t>
      </w:r>
      <w:r w:rsidRPr="00EA04DA">
        <w:rPr>
          <w:rFonts w:hint="eastAsia"/>
          <w:color w:val="000000"/>
          <w:sz w:val="24"/>
        </w:rPr>
        <w:t>日，兴业银行资产总额达</w:t>
      </w:r>
      <w:r w:rsidRPr="00EA04DA">
        <w:rPr>
          <w:color w:val="000000"/>
          <w:sz w:val="24"/>
        </w:rPr>
        <w:t>8.60</w:t>
      </w:r>
      <w:r w:rsidRPr="00EA04DA">
        <w:rPr>
          <w:rFonts w:hint="eastAsia"/>
          <w:color w:val="000000"/>
          <w:sz w:val="24"/>
        </w:rPr>
        <w:t>万亿元，实现营业收入</w:t>
      </w:r>
      <w:r w:rsidRPr="00EA04DA">
        <w:rPr>
          <w:color w:val="000000"/>
          <w:sz w:val="24"/>
        </w:rPr>
        <w:t>2212.36</w:t>
      </w:r>
      <w:r w:rsidRPr="00EA04DA">
        <w:rPr>
          <w:rFonts w:hint="eastAsia"/>
          <w:color w:val="000000"/>
          <w:sz w:val="24"/>
        </w:rPr>
        <w:t>亿元，同比增长</w:t>
      </w:r>
      <w:r w:rsidRPr="00EA04DA">
        <w:rPr>
          <w:color w:val="000000"/>
          <w:sz w:val="24"/>
        </w:rPr>
        <w:t>8.91%</w:t>
      </w:r>
      <w:r w:rsidRPr="00EA04DA">
        <w:rPr>
          <w:rFonts w:hint="eastAsia"/>
          <w:color w:val="000000"/>
          <w:sz w:val="24"/>
        </w:rPr>
        <w:t>，全年实现归属于母公司股东的净利润</w:t>
      </w:r>
      <w:r w:rsidRPr="00EA04DA">
        <w:rPr>
          <w:color w:val="000000"/>
          <w:sz w:val="24"/>
        </w:rPr>
        <w:t>826.80</w:t>
      </w:r>
      <w:r w:rsidRPr="00EA04DA">
        <w:rPr>
          <w:rFonts w:hint="eastAsia"/>
          <w:color w:val="000000"/>
          <w:sz w:val="24"/>
        </w:rPr>
        <w:t>亿元。</w:t>
      </w:r>
    </w:p>
    <w:p w14:paraId="7298818F" w14:textId="77777777" w:rsidR="000C297D" w:rsidRPr="00EA04DA" w:rsidRDefault="000C297D" w:rsidP="00EA04DA">
      <w:pPr>
        <w:tabs>
          <w:tab w:val="num" w:pos="540"/>
        </w:tabs>
        <w:snapToGrid w:val="0"/>
        <w:spacing w:line="360" w:lineRule="auto"/>
        <w:ind w:firstLineChars="200" w:firstLine="480"/>
        <w:rPr>
          <w:color w:val="000000"/>
          <w:sz w:val="24"/>
        </w:rPr>
      </w:pPr>
      <w:r w:rsidRPr="00EA04DA">
        <w:rPr>
          <w:rFonts w:hint="eastAsia"/>
          <w:color w:val="000000"/>
          <w:sz w:val="24"/>
        </w:rPr>
        <w:t>开业三十多年来，兴业银行始终坚持“真诚服务，相伴成长”的经营理念，致力于为客户提供全面、优质、高效的金融服务。</w:t>
      </w:r>
    </w:p>
    <w:p w14:paraId="5FAF39C4" w14:textId="36E9CFD8" w:rsidR="000C297D" w:rsidRPr="00EA04DA" w:rsidRDefault="000C297D" w:rsidP="00EA04DA">
      <w:pPr>
        <w:tabs>
          <w:tab w:val="num" w:pos="540"/>
        </w:tabs>
        <w:snapToGrid w:val="0"/>
        <w:spacing w:line="360" w:lineRule="auto"/>
        <w:ind w:firstLineChars="200" w:firstLine="480"/>
        <w:rPr>
          <w:color w:val="000000"/>
          <w:sz w:val="24"/>
        </w:rPr>
      </w:pPr>
      <w:r w:rsidRPr="00EA04DA">
        <w:rPr>
          <w:rFonts w:hint="eastAsia"/>
          <w:color w:val="000000"/>
          <w:sz w:val="24"/>
        </w:rPr>
        <w:t>（二）托管业务部部门设置及员工情况</w:t>
      </w:r>
    </w:p>
    <w:p w14:paraId="604806EB" w14:textId="77777777" w:rsidR="000C297D" w:rsidRPr="00EA04DA" w:rsidRDefault="000C297D" w:rsidP="00EA04DA">
      <w:pPr>
        <w:tabs>
          <w:tab w:val="num" w:pos="540"/>
        </w:tabs>
        <w:snapToGrid w:val="0"/>
        <w:spacing w:line="360" w:lineRule="auto"/>
        <w:ind w:firstLineChars="200" w:firstLine="480"/>
        <w:rPr>
          <w:color w:val="000000"/>
          <w:sz w:val="24"/>
        </w:rPr>
      </w:pPr>
      <w:r w:rsidRPr="00EA04DA">
        <w:rPr>
          <w:rFonts w:hint="eastAsia"/>
          <w:color w:val="000000"/>
          <w:sz w:val="24"/>
        </w:rPr>
        <w:t>兴业银行股份有限公司总行设资产托管部，下设综合管理处、基金证券业务处、信托保险业务处、理财私募业务处、产品管理处、稽核监察处、投资监督管理处、运行管理处等处室，共有员工</w:t>
      </w:r>
      <w:r w:rsidRPr="00EA04DA">
        <w:rPr>
          <w:color w:val="000000"/>
          <w:sz w:val="24"/>
        </w:rPr>
        <w:t>100</w:t>
      </w:r>
      <w:r w:rsidRPr="00EA04DA">
        <w:rPr>
          <w:rFonts w:hint="eastAsia"/>
          <w:color w:val="000000"/>
          <w:sz w:val="24"/>
        </w:rPr>
        <w:t>余人，业务岗位人员均具有基金从业资格。</w:t>
      </w:r>
    </w:p>
    <w:p w14:paraId="463E42BB" w14:textId="58D1F180" w:rsidR="000C297D" w:rsidRPr="00EA04DA" w:rsidRDefault="000C297D" w:rsidP="00EA04DA">
      <w:pPr>
        <w:tabs>
          <w:tab w:val="num" w:pos="540"/>
        </w:tabs>
        <w:snapToGrid w:val="0"/>
        <w:spacing w:line="360" w:lineRule="auto"/>
        <w:ind w:firstLineChars="200" w:firstLine="480"/>
        <w:rPr>
          <w:color w:val="000000"/>
          <w:sz w:val="24"/>
        </w:rPr>
      </w:pPr>
      <w:r w:rsidRPr="00EA04DA">
        <w:rPr>
          <w:rFonts w:hint="eastAsia"/>
          <w:color w:val="000000"/>
          <w:sz w:val="24"/>
        </w:rPr>
        <w:t>（三）基金托管业务经营情况</w:t>
      </w:r>
    </w:p>
    <w:p w14:paraId="5D92E636" w14:textId="77777777" w:rsidR="000C297D" w:rsidRPr="00EA04DA" w:rsidRDefault="000C297D" w:rsidP="00EA04DA">
      <w:pPr>
        <w:tabs>
          <w:tab w:val="num" w:pos="540"/>
        </w:tabs>
        <w:snapToGrid w:val="0"/>
        <w:spacing w:line="360" w:lineRule="auto"/>
        <w:ind w:firstLineChars="200" w:firstLine="480"/>
        <w:rPr>
          <w:color w:val="000000"/>
          <w:sz w:val="24"/>
        </w:rPr>
      </w:pPr>
      <w:r w:rsidRPr="00EA04DA">
        <w:rPr>
          <w:rFonts w:hint="eastAsia"/>
          <w:color w:val="000000"/>
          <w:sz w:val="24"/>
        </w:rPr>
        <w:t>兴业银行股份有限公司于</w:t>
      </w:r>
      <w:r w:rsidRPr="00EA04DA">
        <w:rPr>
          <w:color w:val="000000"/>
          <w:sz w:val="24"/>
        </w:rPr>
        <w:t>2005</w:t>
      </w:r>
      <w:r w:rsidRPr="00EA04DA">
        <w:rPr>
          <w:rFonts w:hint="eastAsia"/>
          <w:color w:val="000000"/>
          <w:sz w:val="24"/>
        </w:rPr>
        <w:t>年</w:t>
      </w:r>
      <w:r w:rsidRPr="00EA04DA">
        <w:rPr>
          <w:color w:val="000000"/>
          <w:sz w:val="24"/>
        </w:rPr>
        <w:t>4</w:t>
      </w:r>
      <w:r w:rsidRPr="00EA04DA">
        <w:rPr>
          <w:rFonts w:hint="eastAsia"/>
          <w:color w:val="000000"/>
          <w:sz w:val="24"/>
        </w:rPr>
        <w:t>月</w:t>
      </w:r>
      <w:r w:rsidRPr="00EA04DA">
        <w:rPr>
          <w:color w:val="000000"/>
          <w:sz w:val="24"/>
        </w:rPr>
        <w:t>26</w:t>
      </w:r>
      <w:r w:rsidRPr="00EA04DA">
        <w:rPr>
          <w:rFonts w:hint="eastAsia"/>
          <w:color w:val="000000"/>
          <w:sz w:val="24"/>
        </w:rPr>
        <w:t>日取得基金托管资格。基金托管</w:t>
      </w:r>
      <w:r w:rsidRPr="00EA04DA">
        <w:rPr>
          <w:rFonts w:hint="eastAsia"/>
          <w:color w:val="000000"/>
          <w:sz w:val="24"/>
        </w:rPr>
        <w:lastRenderedPageBreak/>
        <w:t>业务批准文号：证监基金字</w:t>
      </w:r>
      <w:r w:rsidRPr="00EA04DA">
        <w:rPr>
          <w:color w:val="000000"/>
          <w:sz w:val="24"/>
        </w:rPr>
        <w:t>[2005]74</w:t>
      </w:r>
      <w:r w:rsidRPr="00EA04DA">
        <w:rPr>
          <w:rFonts w:hint="eastAsia"/>
          <w:color w:val="000000"/>
          <w:sz w:val="24"/>
        </w:rPr>
        <w:t>号。截至</w:t>
      </w:r>
      <w:r w:rsidRPr="00EA04DA">
        <w:rPr>
          <w:color w:val="000000"/>
          <w:sz w:val="24"/>
        </w:rPr>
        <w:t>2022</w:t>
      </w:r>
      <w:r w:rsidRPr="00EA04DA">
        <w:rPr>
          <w:rFonts w:hint="eastAsia"/>
          <w:color w:val="000000"/>
          <w:sz w:val="24"/>
        </w:rPr>
        <w:t>年</w:t>
      </w:r>
      <w:r w:rsidRPr="00EA04DA">
        <w:rPr>
          <w:color w:val="000000"/>
          <w:sz w:val="24"/>
        </w:rPr>
        <w:t>9</w:t>
      </w:r>
      <w:r w:rsidRPr="00EA04DA">
        <w:rPr>
          <w:rFonts w:hint="eastAsia"/>
          <w:color w:val="000000"/>
          <w:sz w:val="24"/>
        </w:rPr>
        <w:t>月</w:t>
      </w:r>
      <w:r w:rsidRPr="00EA04DA">
        <w:rPr>
          <w:color w:val="000000"/>
          <w:sz w:val="24"/>
        </w:rPr>
        <w:t>30</w:t>
      </w:r>
      <w:r w:rsidRPr="00EA04DA">
        <w:rPr>
          <w:rFonts w:hint="eastAsia"/>
          <w:color w:val="000000"/>
          <w:sz w:val="24"/>
        </w:rPr>
        <w:t>日，兴业银行共托管证券投资基金</w:t>
      </w:r>
      <w:r w:rsidRPr="00EA04DA">
        <w:rPr>
          <w:color w:val="000000"/>
          <w:sz w:val="24"/>
        </w:rPr>
        <w:t>617</w:t>
      </w:r>
      <w:r w:rsidRPr="00EA04DA">
        <w:rPr>
          <w:rFonts w:hint="eastAsia"/>
          <w:color w:val="000000"/>
          <w:sz w:val="24"/>
        </w:rPr>
        <w:t>只，托管基金的基金资产净值合计</w:t>
      </w:r>
      <w:r w:rsidRPr="00EA04DA">
        <w:rPr>
          <w:color w:val="000000"/>
          <w:sz w:val="24"/>
        </w:rPr>
        <w:t>24055.27</w:t>
      </w:r>
      <w:r w:rsidRPr="00EA04DA">
        <w:rPr>
          <w:rFonts w:hint="eastAsia"/>
          <w:color w:val="000000"/>
          <w:sz w:val="24"/>
        </w:rPr>
        <w:t>亿元，基金份额合计</w:t>
      </w:r>
      <w:r w:rsidRPr="00EA04DA">
        <w:rPr>
          <w:color w:val="000000"/>
          <w:sz w:val="24"/>
        </w:rPr>
        <w:t>23181.41</w:t>
      </w:r>
      <w:r w:rsidRPr="00EA04DA">
        <w:rPr>
          <w:rFonts w:hint="eastAsia"/>
          <w:color w:val="000000"/>
          <w:sz w:val="24"/>
        </w:rPr>
        <w:t>亿份。</w:t>
      </w:r>
    </w:p>
    <w:p w14:paraId="67967D22" w14:textId="07908EE2" w:rsidR="000C297D" w:rsidRPr="00EA04DA" w:rsidRDefault="000C297D" w:rsidP="00EA04DA">
      <w:pPr>
        <w:tabs>
          <w:tab w:val="num" w:pos="540"/>
        </w:tabs>
        <w:snapToGrid w:val="0"/>
        <w:spacing w:line="360" w:lineRule="auto"/>
        <w:ind w:firstLineChars="200" w:firstLine="480"/>
        <w:rPr>
          <w:color w:val="000000"/>
          <w:sz w:val="24"/>
        </w:rPr>
      </w:pPr>
      <w:r w:rsidRPr="00EA04DA">
        <w:rPr>
          <w:rFonts w:hint="eastAsia"/>
          <w:color w:val="000000"/>
          <w:sz w:val="24"/>
        </w:rPr>
        <w:t>（四）基金托管人的内部控制制度</w:t>
      </w:r>
    </w:p>
    <w:p w14:paraId="134B6130" w14:textId="4FC633CA" w:rsidR="000C297D" w:rsidRPr="00EA04DA" w:rsidRDefault="000C297D" w:rsidP="00EA04DA">
      <w:pPr>
        <w:tabs>
          <w:tab w:val="num" w:pos="540"/>
        </w:tabs>
        <w:snapToGrid w:val="0"/>
        <w:spacing w:line="360" w:lineRule="auto"/>
        <w:ind w:firstLineChars="200" w:firstLine="480"/>
        <w:rPr>
          <w:color w:val="000000"/>
          <w:sz w:val="24"/>
        </w:rPr>
      </w:pPr>
      <w:r w:rsidRPr="00EA04DA">
        <w:rPr>
          <w:rFonts w:hint="eastAsia"/>
          <w:color w:val="000000"/>
          <w:sz w:val="24"/>
        </w:rPr>
        <w:t>一）内部控制目标</w:t>
      </w:r>
    </w:p>
    <w:p w14:paraId="4DDC2E20" w14:textId="77777777" w:rsidR="000C297D" w:rsidRPr="00EA04DA" w:rsidRDefault="000C297D" w:rsidP="00EA04DA">
      <w:pPr>
        <w:tabs>
          <w:tab w:val="num" w:pos="540"/>
        </w:tabs>
        <w:snapToGrid w:val="0"/>
        <w:spacing w:line="360" w:lineRule="auto"/>
        <w:ind w:firstLineChars="200" w:firstLine="480"/>
        <w:rPr>
          <w:color w:val="000000"/>
          <w:sz w:val="24"/>
        </w:rPr>
      </w:pPr>
      <w:r w:rsidRPr="00EA04DA">
        <w:rPr>
          <w:rFonts w:hint="eastAsia"/>
          <w:color w:val="000000"/>
          <w:sz w:val="24"/>
        </w:rPr>
        <w:t>严格遵守国家有关托管业务的法律法规、行业监管规章和行内有关管理规定，守法经营、规范运作、严格监察，确保业务的稳健运行，保证基金资产的安全完整，确保有关信息的真实、准确、完整、及时，保护基金份额持有人的合法权益。</w:t>
      </w:r>
    </w:p>
    <w:p w14:paraId="12E26A9A" w14:textId="01BDB55D" w:rsidR="000C297D" w:rsidRPr="00EA04DA" w:rsidRDefault="000C297D" w:rsidP="00EA04DA">
      <w:pPr>
        <w:tabs>
          <w:tab w:val="num" w:pos="540"/>
        </w:tabs>
        <w:snapToGrid w:val="0"/>
        <w:spacing w:line="360" w:lineRule="auto"/>
        <w:ind w:firstLineChars="200" w:firstLine="480"/>
        <w:rPr>
          <w:color w:val="000000"/>
          <w:sz w:val="24"/>
        </w:rPr>
      </w:pPr>
      <w:r w:rsidRPr="00EA04DA">
        <w:rPr>
          <w:rFonts w:hint="eastAsia"/>
          <w:color w:val="000000"/>
          <w:sz w:val="24"/>
        </w:rPr>
        <w:t>二）内部控制组织结构</w:t>
      </w:r>
    </w:p>
    <w:p w14:paraId="13205BC8" w14:textId="77777777" w:rsidR="000C297D" w:rsidRPr="00EA04DA" w:rsidRDefault="000C297D" w:rsidP="00EA04DA">
      <w:pPr>
        <w:tabs>
          <w:tab w:val="num" w:pos="540"/>
        </w:tabs>
        <w:snapToGrid w:val="0"/>
        <w:spacing w:line="360" w:lineRule="auto"/>
        <w:ind w:firstLineChars="200" w:firstLine="480"/>
        <w:rPr>
          <w:color w:val="000000"/>
          <w:sz w:val="24"/>
        </w:rPr>
      </w:pPr>
      <w:r w:rsidRPr="00EA04DA">
        <w:rPr>
          <w:rFonts w:hint="eastAsia"/>
          <w:color w:val="000000"/>
          <w:sz w:val="24"/>
        </w:rPr>
        <w:t>兴业银行基金托管业务内部控制组织架构由总行内部控制委员会、总行风险管理部门、总行审计部、总行资产托管部、总行运营管理部及分行托管运营机构共同组成。各级内部控制组织依照本行相关制度对本行托管业务风险管理和内部控制实施管理。</w:t>
      </w:r>
    </w:p>
    <w:p w14:paraId="5B6DC638" w14:textId="65E35041" w:rsidR="000C297D" w:rsidRPr="00EA04DA" w:rsidRDefault="000C297D" w:rsidP="00EA04DA">
      <w:pPr>
        <w:tabs>
          <w:tab w:val="num" w:pos="540"/>
        </w:tabs>
        <w:snapToGrid w:val="0"/>
        <w:spacing w:line="360" w:lineRule="auto"/>
        <w:ind w:firstLineChars="200" w:firstLine="480"/>
        <w:rPr>
          <w:color w:val="000000"/>
          <w:sz w:val="24"/>
        </w:rPr>
      </w:pPr>
      <w:r w:rsidRPr="00EA04DA">
        <w:rPr>
          <w:rFonts w:hint="eastAsia"/>
          <w:color w:val="000000"/>
          <w:sz w:val="24"/>
        </w:rPr>
        <w:t>三）内部控制原则</w:t>
      </w:r>
    </w:p>
    <w:p w14:paraId="1D5A45E3" w14:textId="77777777" w:rsidR="000C297D" w:rsidRPr="00EA04DA" w:rsidRDefault="000C297D" w:rsidP="00EA04DA">
      <w:pPr>
        <w:tabs>
          <w:tab w:val="num" w:pos="540"/>
        </w:tabs>
        <w:snapToGrid w:val="0"/>
        <w:spacing w:line="360" w:lineRule="auto"/>
        <w:ind w:firstLineChars="200" w:firstLine="480"/>
        <w:rPr>
          <w:color w:val="000000"/>
          <w:sz w:val="24"/>
        </w:rPr>
      </w:pPr>
      <w:r w:rsidRPr="00EA04DA">
        <w:rPr>
          <w:color w:val="000000"/>
          <w:sz w:val="24"/>
        </w:rPr>
        <w:t>1</w:t>
      </w:r>
      <w:r w:rsidRPr="00EA04DA">
        <w:rPr>
          <w:rFonts w:hint="eastAsia"/>
          <w:color w:val="000000"/>
          <w:sz w:val="24"/>
        </w:rPr>
        <w:t>、全面性原则：内部控制贯穿资产托管业务的全过程，覆盖各项业务和产品，以及从事资产托管业务的各机构和从业人员；</w:t>
      </w:r>
    </w:p>
    <w:p w14:paraId="2B37CC64" w14:textId="77777777" w:rsidR="000C297D" w:rsidRPr="00EA04DA" w:rsidRDefault="000C297D" w:rsidP="00EA04DA">
      <w:pPr>
        <w:tabs>
          <w:tab w:val="num" w:pos="540"/>
        </w:tabs>
        <w:snapToGrid w:val="0"/>
        <w:spacing w:line="360" w:lineRule="auto"/>
        <w:ind w:firstLineChars="200" w:firstLine="480"/>
        <w:rPr>
          <w:color w:val="000000"/>
          <w:sz w:val="24"/>
        </w:rPr>
      </w:pPr>
      <w:r w:rsidRPr="00EA04DA">
        <w:rPr>
          <w:color w:val="000000"/>
          <w:sz w:val="24"/>
        </w:rPr>
        <w:t>2</w:t>
      </w:r>
      <w:r w:rsidRPr="00EA04DA">
        <w:rPr>
          <w:rFonts w:hint="eastAsia"/>
          <w:color w:val="000000"/>
          <w:sz w:val="24"/>
        </w:rPr>
        <w:t>、重要性原则：内部控制应当在全面控制的基础上，关注重要业务事项和高风险领域；</w:t>
      </w:r>
    </w:p>
    <w:p w14:paraId="16A8D147" w14:textId="77777777" w:rsidR="000C297D" w:rsidRPr="00EA04DA" w:rsidRDefault="000C297D" w:rsidP="00EA04DA">
      <w:pPr>
        <w:tabs>
          <w:tab w:val="num" w:pos="540"/>
        </w:tabs>
        <w:snapToGrid w:val="0"/>
        <w:spacing w:line="360" w:lineRule="auto"/>
        <w:ind w:firstLineChars="200" w:firstLine="480"/>
        <w:rPr>
          <w:bCs/>
          <w:sz w:val="24"/>
        </w:rPr>
      </w:pPr>
      <w:r w:rsidRPr="00EA04DA">
        <w:rPr>
          <w:color w:val="000000"/>
          <w:sz w:val="24"/>
        </w:rPr>
        <w:t>3</w:t>
      </w:r>
      <w:r w:rsidRPr="00EA04DA">
        <w:rPr>
          <w:rFonts w:hint="eastAsia"/>
          <w:color w:val="000000"/>
          <w:sz w:val="24"/>
        </w:rPr>
        <w:t>、独立性原则：开展托管业务的部门和岗位的设置应</w:t>
      </w:r>
      <w:r w:rsidRPr="00EA04DA">
        <w:rPr>
          <w:rFonts w:hint="eastAsia"/>
          <w:bCs/>
          <w:sz w:val="24"/>
        </w:rPr>
        <w:t>权责分明、相对独立、相互制衡；</w:t>
      </w:r>
    </w:p>
    <w:p w14:paraId="65714611" w14:textId="77777777" w:rsidR="000C297D" w:rsidRPr="00EA04DA" w:rsidRDefault="000C297D" w:rsidP="00EA04DA">
      <w:pPr>
        <w:tabs>
          <w:tab w:val="num" w:pos="540"/>
        </w:tabs>
        <w:snapToGrid w:val="0"/>
        <w:spacing w:line="360" w:lineRule="auto"/>
        <w:ind w:firstLineChars="200" w:firstLine="480"/>
        <w:rPr>
          <w:color w:val="000000"/>
          <w:sz w:val="24"/>
        </w:rPr>
      </w:pPr>
      <w:r w:rsidRPr="00EA04DA">
        <w:rPr>
          <w:color w:val="000000"/>
          <w:sz w:val="24"/>
        </w:rPr>
        <w:t>4</w:t>
      </w:r>
      <w:r w:rsidRPr="00EA04DA">
        <w:rPr>
          <w:rFonts w:hint="eastAsia"/>
          <w:color w:val="000000"/>
          <w:sz w:val="24"/>
        </w:rPr>
        <w:t>、审慎性原则：内控与风险管理必须以防范风险，保证托管资产的安全与完整为出发点，“内控优先”，“制度优先”，审慎发展资产托管业务；</w:t>
      </w:r>
    </w:p>
    <w:p w14:paraId="4599D9A2" w14:textId="77777777" w:rsidR="000C297D" w:rsidRPr="00EA04DA" w:rsidRDefault="000C297D" w:rsidP="00EA04DA">
      <w:pPr>
        <w:tabs>
          <w:tab w:val="num" w:pos="540"/>
        </w:tabs>
        <w:snapToGrid w:val="0"/>
        <w:spacing w:line="360" w:lineRule="auto"/>
        <w:ind w:firstLineChars="200" w:firstLine="480"/>
        <w:rPr>
          <w:color w:val="000000"/>
          <w:sz w:val="24"/>
        </w:rPr>
      </w:pPr>
      <w:r w:rsidRPr="00EA04DA">
        <w:rPr>
          <w:color w:val="000000"/>
          <w:sz w:val="24"/>
        </w:rPr>
        <w:t>5</w:t>
      </w:r>
      <w:r w:rsidRPr="00EA04DA">
        <w:rPr>
          <w:rFonts w:hint="eastAsia"/>
          <w:color w:val="000000"/>
          <w:sz w:val="24"/>
        </w:rPr>
        <w:t>、制衡性原则：内部控制应当在治理结构、机构设置及权责分配、业务流程等方面形成相互制约、相互监督，同时兼顾运营效率；</w:t>
      </w:r>
    </w:p>
    <w:p w14:paraId="3A3F056D" w14:textId="77777777" w:rsidR="000C297D" w:rsidRPr="00EA04DA" w:rsidRDefault="000C297D" w:rsidP="00EA04DA">
      <w:pPr>
        <w:tabs>
          <w:tab w:val="num" w:pos="540"/>
        </w:tabs>
        <w:snapToGrid w:val="0"/>
        <w:spacing w:line="360" w:lineRule="auto"/>
        <w:ind w:firstLineChars="200" w:firstLine="480"/>
        <w:rPr>
          <w:color w:val="000000"/>
          <w:sz w:val="24"/>
        </w:rPr>
      </w:pPr>
      <w:r w:rsidRPr="00EA04DA">
        <w:rPr>
          <w:color w:val="000000"/>
          <w:sz w:val="24"/>
        </w:rPr>
        <w:t>6</w:t>
      </w:r>
      <w:r w:rsidRPr="00EA04DA">
        <w:rPr>
          <w:rFonts w:hint="eastAsia"/>
          <w:color w:val="000000"/>
          <w:sz w:val="24"/>
        </w:rPr>
        <w:t>、适应性原则：内部控制体系应同所处的环境相适应，以合理的成本实现内控目标，内部制度的制订应当具有前瞻性，并应当根据国家政策、法律及经营管理的需要，适时进行相应修改和完善；内部控制存在的问题应当能够得到及时反馈和纠正；</w:t>
      </w:r>
    </w:p>
    <w:p w14:paraId="1EBFFDD1" w14:textId="77777777" w:rsidR="000C297D" w:rsidRPr="00EA04DA" w:rsidRDefault="000C297D" w:rsidP="00EA04DA">
      <w:pPr>
        <w:tabs>
          <w:tab w:val="num" w:pos="540"/>
        </w:tabs>
        <w:snapToGrid w:val="0"/>
        <w:spacing w:line="360" w:lineRule="auto"/>
        <w:ind w:firstLineChars="200" w:firstLine="480"/>
        <w:rPr>
          <w:color w:val="000000"/>
          <w:sz w:val="24"/>
        </w:rPr>
      </w:pPr>
      <w:r w:rsidRPr="00EA04DA">
        <w:rPr>
          <w:color w:val="000000"/>
          <w:sz w:val="24"/>
        </w:rPr>
        <w:t>7</w:t>
      </w:r>
      <w:r w:rsidRPr="00EA04DA">
        <w:rPr>
          <w:rFonts w:hint="eastAsia"/>
          <w:color w:val="000000"/>
          <w:sz w:val="24"/>
        </w:rPr>
        <w:t>、成本效益原则：内部控制应当权衡实施成本与预期效益，以适当的成本</w:t>
      </w:r>
      <w:r w:rsidRPr="00EA04DA">
        <w:rPr>
          <w:rFonts w:hint="eastAsia"/>
          <w:color w:val="000000"/>
          <w:sz w:val="24"/>
        </w:rPr>
        <w:lastRenderedPageBreak/>
        <w:t>实现有效控制。</w:t>
      </w:r>
    </w:p>
    <w:p w14:paraId="4678FEE3" w14:textId="5C8AB28B" w:rsidR="000C297D" w:rsidRPr="00EA04DA" w:rsidRDefault="000C297D" w:rsidP="00EA04DA">
      <w:pPr>
        <w:tabs>
          <w:tab w:val="num" w:pos="540"/>
        </w:tabs>
        <w:snapToGrid w:val="0"/>
        <w:spacing w:line="360" w:lineRule="auto"/>
        <w:ind w:firstLineChars="200" w:firstLine="480"/>
        <w:rPr>
          <w:color w:val="000000"/>
          <w:sz w:val="24"/>
        </w:rPr>
      </w:pPr>
      <w:r w:rsidRPr="00EA04DA">
        <w:rPr>
          <w:rFonts w:hint="eastAsia"/>
          <w:color w:val="000000"/>
          <w:sz w:val="24"/>
        </w:rPr>
        <w:t>四）内部控制制度及措施</w:t>
      </w:r>
    </w:p>
    <w:p w14:paraId="2AD71AA4" w14:textId="77777777" w:rsidR="000C297D" w:rsidRPr="00EA04DA" w:rsidRDefault="000C297D" w:rsidP="00EA04DA">
      <w:pPr>
        <w:tabs>
          <w:tab w:val="num" w:pos="540"/>
        </w:tabs>
        <w:snapToGrid w:val="0"/>
        <w:spacing w:line="360" w:lineRule="auto"/>
        <w:ind w:firstLineChars="200" w:firstLine="480"/>
        <w:rPr>
          <w:color w:val="000000"/>
          <w:sz w:val="24"/>
        </w:rPr>
      </w:pPr>
      <w:r w:rsidRPr="00EA04DA">
        <w:rPr>
          <w:color w:val="000000"/>
          <w:sz w:val="24"/>
        </w:rPr>
        <w:t>1</w:t>
      </w:r>
      <w:r w:rsidRPr="00EA04DA">
        <w:rPr>
          <w:rFonts w:hint="eastAsia"/>
          <w:color w:val="000000"/>
          <w:sz w:val="24"/>
        </w:rPr>
        <w:t>、制度建设：建立了明确的岗位职责、科学的业务流程、详细的操作手册、严格的人员行为规范等一系列规章制度。</w:t>
      </w:r>
    </w:p>
    <w:p w14:paraId="1925C6B2" w14:textId="77777777" w:rsidR="000C297D" w:rsidRPr="00EA04DA" w:rsidRDefault="000C297D" w:rsidP="00EA04DA">
      <w:pPr>
        <w:tabs>
          <w:tab w:val="num" w:pos="540"/>
        </w:tabs>
        <w:snapToGrid w:val="0"/>
        <w:spacing w:line="360" w:lineRule="auto"/>
        <w:ind w:firstLineChars="200" w:firstLine="480"/>
        <w:rPr>
          <w:color w:val="000000"/>
          <w:sz w:val="24"/>
        </w:rPr>
      </w:pPr>
      <w:r w:rsidRPr="00EA04DA">
        <w:rPr>
          <w:color w:val="000000"/>
          <w:sz w:val="24"/>
        </w:rPr>
        <w:t>2</w:t>
      </w:r>
      <w:r w:rsidRPr="00EA04DA">
        <w:rPr>
          <w:rFonts w:hint="eastAsia"/>
          <w:color w:val="000000"/>
          <w:sz w:val="24"/>
        </w:rPr>
        <w:t>、建立健全的组织管理结构：前后台分离，不同部门、岗位相互牵制。</w:t>
      </w:r>
    </w:p>
    <w:p w14:paraId="59444838" w14:textId="77777777" w:rsidR="000C297D" w:rsidRPr="00EA04DA" w:rsidRDefault="000C297D" w:rsidP="00EA04DA">
      <w:pPr>
        <w:tabs>
          <w:tab w:val="num" w:pos="540"/>
        </w:tabs>
        <w:snapToGrid w:val="0"/>
        <w:spacing w:line="360" w:lineRule="auto"/>
        <w:ind w:firstLineChars="200" w:firstLine="480"/>
        <w:rPr>
          <w:color w:val="000000"/>
          <w:sz w:val="24"/>
        </w:rPr>
      </w:pPr>
      <w:r w:rsidRPr="00EA04DA">
        <w:rPr>
          <w:color w:val="000000"/>
          <w:sz w:val="24"/>
        </w:rPr>
        <w:t>3</w:t>
      </w:r>
      <w:r w:rsidRPr="00EA04DA">
        <w:rPr>
          <w:rFonts w:hint="eastAsia"/>
          <w:color w:val="000000"/>
          <w:sz w:val="24"/>
        </w:rPr>
        <w:t>、风险识别与评估：稽核监察处指导业务处室进行风险识别、评估，制定并实施风险控制措施。</w:t>
      </w:r>
    </w:p>
    <w:p w14:paraId="2B9376F8" w14:textId="77777777" w:rsidR="000C297D" w:rsidRPr="00EA04DA" w:rsidRDefault="000C297D" w:rsidP="00EA04DA">
      <w:pPr>
        <w:tabs>
          <w:tab w:val="num" w:pos="540"/>
        </w:tabs>
        <w:snapToGrid w:val="0"/>
        <w:spacing w:line="360" w:lineRule="auto"/>
        <w:ind w:firstLineChars="200" w:firstLine="480"/>
        <w:rPr>
          <w:color w:val="000000"/>
          <w:sz w:val="24"/>
        </w:rPr>
      </w:pPr>
      <w:r w:rsidRPr="00EA04DA">
        <w:rPr>
          <w:color w:val="000000"/>
          <w:sz w:val="24"/>
        </w:rPr>
        <w:t>4</w:t>
      </w:r>
      <w:r w:rsidRPr="00EA04DA">
        <w:rPr>
          <w:rFonts w:hint="eastAsia"/>
          <w:color w:val="000000"/>
          <w:sz w:val="24"/>
        </w:rPr>
        <w:t>、相对独立的业务操作空间：业务操作区相对独立，实施门禁管理和音像监控。</w:t>
      </w:r>
    </w:p>
    <w:p w14:paraId="5347CDC7" w14:textId="77777777" w:rsidR="000C297D" w:rsidRPr="00EA04DA" w:rsidRDefault="000C297D" w:rsidP="00EA04DA">
      <w:pPr>
        <w:tabs>
          <w:tab w:val="num" w:pos="540"/>
        </w:tabs>
        <w:snapToGrid w:val="0"/>
        <w:spacing w:line="360" w:lineRule="auto"/>
        <w:ind w:firstLineChars="200" w:firstLine="480"/>
        <w:rPr>
          <w:color w:val="000000"/>
          <w:sz w:val="24"/>
        </w:rPr>
      </w:pPr>
      <w:r w:rsidRPr="00EA04DA">
        <w:rPr>
          <w:color w:val="000000"/>
          <w:sz w:val="24"/>
        </w:rPr>
        <w:t>5</w:t>
      </w:r>
      <w:r w:rsidRPr="00EA04DA">
        <w:rPr>
          <w:rFonts w:hint="eastAsia"/>
          <w:color w:val="000000"/>
          <w:sz w:val="24"/>
        </w:rPr>
        <w:t>、人员管理：进行定期的业务与职业道德培训，使员工树立风险防范与控制理念，并签订承诺书。</w:t>
      </w:r>
    </w:p>
    <w:p w14:paraId="04AE224A" w14:textId="77777777" w:rsidR="000C297D" w:rsidRPr="00EA04DA" w:rsidRDefault="000C297D" w:rsidP="00EA04DA">
      <w:pPr>
        <w:tabs>
          <w:tab w:val="num" w:pos="540"/>
        </w:tabs>
        <w:snapToGrid w:val="0"/>
        <w:spacing w:line="360" w:lineRule="auto"/>
        <w:ind w:firstLineChars="200" w:firstLine="480"/>
        <w:rPr>
          <w:color w:val="000000"/>
          <w:sz w:val="24"/>
        </w:rPr>
      </w:pPr>
      <w:r w:rsidRPr="00EA04DA">
        <w:rPr>
          <w:color w:val="000000"/>
          <w:sz w:val="24"/>
        </w:rPr>
        <w:t>6</w:t>
      </w:r>
      <w:r w:rsidRPr="00EA04DA">
        <w:rPr>
          <w:rFonts w:hint="eastAsia"/>
          <w:color w:val="000000"/>
          <w:sz w:val="24"/>
        </w:rPr>
        <w:t>、应急预案：制定完备的《应急预案》，并组织员工定期演练；建立异地灾备中心，保证业务不中断。</w:t>
      </w:r>
    </w:p>
    <w:p w14:paraId="27661FF1" w14:textId="4750F5B6" w:rsidR="000C297D" w:rsidRPr="00EA04DA" w:rsidRDefault="000C297D" w:rsidP="00EA04DA">
      <w:pPr>
        <w:tabs>
          <w:tab w:val="num" w:pos="540"/>
        </w:tabs>
        <w:snapToGrid w:val="0"/>
        <w:spacing w:line="360" w:lineRule="auto"/>
        <w:ind w:firstLineChars="200" w:firstLine="480"/>
        <w:rPr>
          <w:color w:val="000000"/>
          <w:sz w:val="24"/>
        </w:rPr>
      </w:pPr>
      <w:r w:rsidRPr="00EA04DA">
        <w:rPr>
          <w:rFonts w:hint="eastAsia"/>
          <w:color w:val="000000"/>
          <w:sz w:val="24"/>
        </w:rPr>
        <w:t>（五）基金托管人对基金管理人运作基金进行监督的方法和程序</w:t>
      </w:r>
    </w:p>
    <w:p w14:paraId="13E416BA" w14:textId="77777777" w:rsidR="000C297D" w:rsidRPr="00EA04DA" w:rsidRDefault="000C297D" w:rsidP="00EA04DA">
      <w:pPr>
        <w:tabs>
          <w:tab w:val="num" w:pos="540"/>
        </w:tabs>
        <w:snapToGrid w:val="0"/>
        <w:spacing w:line="360" w:lineRule="auto"/>
        <w:ind w:firstLineChars="200" w:firstLine="480"/>
        <w:rPr>
          <w:color w:val="000000"/>
          <w:sz w:val="24"/>
        </w:rPr>
      </w:pPr>
      <w:r w:rsidRPr="00EA04DA">
        <w:rPr>
          <w:rFonts w:hint="eastAsia"/>
          <w:color w:val="000000"/>
          <w:sz w:val="24"/>
        </w:rPr>
        <w:t>基金托管人负有对基金管理人的投资运作行使监督权的职责。根据《基金法》、《运作办法》、基金合同及其他有关规定，托管人对基金的投资对象和范围、投资组合比例、投资限制、费用的计提和支付方式、基金会计核算、基金资产估值和基金净值的计算、收益分配、申购赎回以及其他有关基金投资和运作的事项，对基金管理人进行业务监督、核查。</w:t>
      </w:r>
    </w:p>
    <w:p w14:paraId="30489D8F" w14:textId="77777777" w:rsidR="000C297D" w:rsidRPr="00EA04DA" w:rsidRDefault="000C297D" w:rsidP="00EA04DA">
      <w:pPr>
        <w:tabs>
          <w:tab w:val="num" w:pos="540"/>
        </w:tabs>
        <w:snapToGrid w:val="0"/>
        <w:spacing w:line="360" w:lineRule="auto"/>
        <w:ind w:firstLineChars="200" w:firstLine="480"/>
        <w:rPr>
          <w:color w:val="000000"/>
          <w:sz w:val="24"/>
        </w:rPr>
      </w:pPr>
      <w:r w:rsidRPr="00EA04DA">
        <w:rPr>
          <w:rFonts w:hint="eastAsia"/>
          <w:color w:val="000000"/>
          <w:sz w:val="24"/>
        </w:rPr>
        <w:t>基金托管人发现基金管理人有违反《基金法》、《运作办法》、基金合同和有关法律法规规定的行为，应及时以书面形式通知基金管理人限期纠正，基金管理人收到通知后应及时核对并以书面形式对基金托管人发出回函。在限期内，基金托管人有权随时对通知事项进行复查，督促基金管理人改正。基金管理人对基金托管人通知的违规事项未能在限期内纠正的，基金托管人应报告中国证监会。基金托管人发现基金管理人有重大违规行为，立即报告中国证监会，同时，通知基金管理人限期纠正，并将纠正结果报告中国证监会。</w:t>
      </w:r>
    </w:p>
    <w:p w14:paraId="6CD1556E" w14:textId="77777777" w:rsidR="000C297D" w:rsidRPr="00EA04DA" w:rsidRDefault="000C297D" w:rsidP="00EA04DA">
      <w:pPr>
        <w:tabs>
          <w:tab w:val="num" w:pos="540"/>
        </w:tabs>
        <w:snapToGrid w:val="0"/>
        <w:spacing w:line="360" w:lineRule="auto"/>
        <w:ind w:firstLineChars="200" w:firstLine="480"/>
        <w:rPr>
          <w:color w:val="000000"/>
          <w:sz w:val="24"/>
        </w:rPr>
      </w:pPr>
      <w:r w:rsidRPr="00EA04DA">
        <w:rPr>
          <w:rFonts w:hint="eastAsia"/>
          <w:color w:val="000000"/>
          <w:sz w:val="24"/>
        </w:rPr>
        <w:t>基金托管人发现基金管理人的指令违反法律、行政法规和其他有关规定，或者违反基金合同约定的，应当拒绝执行，立即通知基金管理人，并及时向中国证监会报告。</w:t>
      </w:r>
    </w:p>
    <w:p w14:paraId="35C75F0A" w14:textId="77777777" w:rsidR="000C297D" w:rsidRPr="00EA04DA" w:rsidRDefault="000C297D" w:rsidP="00EA04DA">
      <w:pPr>
        <w:tabs>
          <w:tab w:val="num" w:pos="540"/>
        </w:tabs>
        <w:snapToGrid w:val="0"/>
        <w:spacing w:line="360" w:lineRule="auto"/>
        <w:ind w:firstLineChars="200" w:firstLine="480"/>
        <w:rPr>
          <w:bCs/>
          <w:sz w:val="24"/>
        </w:rPr>
      </w:pPr>
      <w:r w:rsidRPr="00EA04DA">
        <w:rPr>
          <w:rFonts w:hint="eastAsia"/>
          <w:color w:val="000000"/>
          <w:sz w:val="24"/>
        </w:rPr>
        <w:t>基金托管人发现基金管理人依据交易程序已经生效的投资指令违反法律、</w:t>
      </w:r>
      <w:r w:rsidRPr="00EA04DA">
        <w:rPr>
          <w:rFonts w:hint="eastAsia"/>
          <w:color w:val="000000"/>
          <w:sz w:val="24"/>
        </w:rPr>
        <w:lastRenderedPageBreak/>
        <w:t>行政法规和其他有关规定，或者违反基金合同约定的，应当立即通知基金管理人，并及时向中国证监会报告。</w:t>
      </w:r>
    </w:p>
    <w:p w14:paraId="4AD738AF" w14:textId="5A88E312" w:rsidR="00E87C13" w:rsidRPr="00596647" w:rsidRDefault="00E87C13" w:rsidP="00CC716A">
      <w:pPr>
        <w:spacing w:line="440" w:lineRule="exact"/>
        <w:rPr>
          <w:color w:val="000000"/>
          <w:sz w:val="24"/>
        </w:rPr>
      </w:pPr>
      <w:bookmarkStart w:id="17" w:name="_Hlt88821694"/>
      <w:bookmarkStart w:id="18" w:name="_Hlt140627910"/>
      <w:bookmarkEnd w:id="17"/>
      <w:bookmarkEnd w:id="18"/>
      <w:r w:rsidRPr="00596647">
        <w:rPr>
          <w:bCs/>
          <w:sz w:val="24"/>
        </w:rPr>
        <w:t xml:space="preserve">   </w:t>
      </w:r>
      <w:r w:rsidR="00282CB6" w:rsidRPr="00596647">
        <w:rPr>
          <w:rFonts w:hint="eastAsia"/>
          <w:color w:val="000000"/>
          <w:sz w:val="24"/>
        </w:rPr>
        <w:t>（</w:t>
      </w:r>
      <w:r w:rsidR="00931650" w:rsidRPr="00596647">
        <w:rPr>
          <w:rFonts w:hint="eastAsia"/>
          <w:color w:val="000000"/>
          <w:sz w:val="24"/>
        </w:rPr>
        <w:t>六</w:t>
      </w:r>
      <w:r w:rsidR="00282CB6" w:rsidRPr="00596647">
        <w:rPr>
          <w:rFonts w:hint="eastAsia"/>
          <w:color w:val="000000"/>
          <w:sz w:val="24"/>
        </w:rPr>
        <w:t>）</w:t>
      </w:r>
      <w:r w:rsidRPr="00596647">
        <w:rPr>
          <w:rFonts w:hint="eastAsia"/>
          <w:color w:val="000000"/>
          <w:sz w:val="24"/>
        </w:rPr>
        <w:t>基金托管人的权利与义务</w:t>
      </w:r>
    </w:p>
    <w:p w14:paraId="11736066" w14:textId="77777777" w:rsidR="007B5CCB" w:rsidRDefault="007B5CCB" w:rsidP="007B5CCB">
      <w:pPr>
        <w:spacing w:line="440" w:lineRule="exact"/>
        <w:ind w:firstLineChars="200" w:firstLine="480"/>
        <w:rPr>
          <w:bCs/>
          <w:sz w:val="24"/>
        </w:rPr>
      </w:pPr>
      <w:bookmarkStart w:id="19" w:name="_Hlk47264030"/>
      <w:r>
        <w:rPr>
          <w:bCs/>
          <w:sz w:val="24"/>
        </w:rPr>
        <w:t>1</w:t>
      </w:r>
      <w:r>
        <w:rPr>
          <w:bCs/>
          <w:sz w:val="24"/>
        </w:rPr>
        <w:t>、根据《基金法》、《运作办法》及其他有关规定，基金托管人的权利包括但不限于：</w:t>
      </w:r>
    </w:p>
    <w:p w14:paraId="1245E813" w14:textId="77777777" w:rsidR="007B5CCB" w:rsidRDefault="007B5CCB" w:rsidP="007B5CCB">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1EE4CB2A" w14:textId="77777777" w:rsidR="007B5CCB" w:rsidRDefault="007B5CCB" w:rsidP="007B5CCB">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4A52CED1" w14:textId="77777777" w:rsidR="007B5CCB" w:rsidRDefault="007B5CCB" w:rsidP="007B5CCB">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w:t>
      </w:r>
      <w:r>
        <w:rPr>
          <w:rFonts w:hint="eastAsia"/>
          <w:bCs/>
          <w:sz w:val="24"/>
        </w:rPr>
        <w:t>人</w:t>
      </w:r>
      <w:r>
        <w:rPr>
          <w:bCs/>
          <w:sz w:val="24"/>
        </w:rPr>
        <w:t>的利益；</w:t>
      </w:r>
    </w:p>
    <w:p w14:paraId="65D5097B" w14:textId="77777777" w:rsidR="007B5CCB" w:rsidRDefault="007B5CCB" w:rsidP="007B5CCB">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账户和期货结算账户等投资所需账户，</w:t>
      </w:r>
      <w:r>
        <w:rPr>
          <w:bCs/>
          <w:sz w:val="24"/>
        </w:rPr>
        <w:t>为基金办理证券</w:t>
      </w:r>
      <w:r>
        <w:rPr>
          <w:rFonts w:hint="eastAsia"/>
          <w:bCs/>
          <w:sz w:val="24"/>
        </w:rPr>
        <w:t>、期货</w:t>
      </w:r>
      <w:r>
        <w:rPr>
          <w:bCs/>
          <w:sz w:val="24"/>
        </w:rPr>
        <w:t>交易资金清算</w:t>
      </w:r>
      <w:r>
        <w:rPr>
          <w:rFonts w:hint="eastAsia"/>
          <w:bCs/>
          <w:sz w:val="24"/>
        </w:rPr>
        <w:t>；</w:t>
      </w:r>
    </w:p>
    <w:p w14:paraId="38D9A08E" w14:textId="77777777" w:rsidR="007B5CCB" w:rsidRDefault="007B5CCB" w:rsidP="007B5CCB">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0FF13E82" w14:textId="77777777" w:rsidR="007B5CCB" w:rsidRDefault="007B5CCB" w:rsidP="007B5CCB">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34F7A950" w14:textId="77777777" w:rsidR="007B5CCB" w:rsidRPr="007A60C3" w:rsidRDefault="007B5CCB" w:rsidP="007B5CCB">
      <w:pPr>
        <w:spacing w:line="360" w:lineRule="auto"/>
        <w:ind w:firstLineChars="200" w:firstLine="480"/>
        <w:rPr>
          <w:bCs/>
          <w:color w:val="000000"/>
          <w:sz w:val="24"/>
        </w:rPr>
      </w:pPr>
      <w:r w:rsidRPr="007A60C3">
        <w:rPr>
          <w:rFonts w:hint="eastAsia"/>
          <w:sz w:val="24"/>
        </w:rPr>
        <w:t>（</w:t>
      </w:r>
      <w:r w:rsidRPr="007A60C3">
        <w:rPr>
          <w:rFonts w:hint="eastAsia"/>
          <w:bCs/>
          <w:color w:val="000000"/>
          <w:sz w:val="24"/>
        </w:rPr>
        <w:t>7</w:t>
      </w:r>
      <w:r w:rsidRPr="007A60C3">
        <w:rPr>
          <w:rFonts w:hint="eastAsia"/>
          <w:color w:val="000000"/>
          <w:sz w:val="24"/>
        </w:rPr>
        <w:t>）</w:t>
      </w:r>
      <w:r w:rsidRPr="007A60C3">
        <w:rPr>
          <w:bCs/>
          <w:color w:val="000000"/>
          <w:sz w:val="24"/>
        </w:rPr>
        <w:t>选择、更换或撤销境外托管人并与之签署有关协议；</w:t>
      </w:r>
    </w:p>
    <w:p w14:paraId="1C2742B9" w14:textId="77777777" w:rsidR="007B5CCB" w:rsidRDefault="007B5CCB" w:rsidP="007B5CCB">
      <w:pPr>
        <w:spacing w:line="360" w:lineRule="auto"/>
        <w:ind w:firstLineChars="200" w:firstLine="480"/>
        <w:rPr>
          <w:bCs/>
          <w:sz w:val="24"/>
        </w:rPr>
      </w:pPr>
      <w:r>
        <w:rPr>
          <w:bCs/>
          <w:sz w:val="24"/>
        </w:rPr>
        <w:t>（</w:t>
      </w:r>
      <w:r>
        <w:rPr>
          <w:bCs/>
          <w:sz w:val="24"/>
        </w:rPr>
        <w:t>8</w:t>
      </w:r>
      <w:r>
        <w:rPr>
          <w:bCs/>
          <w:sz w:val="24"/>
        </w:rPr>
        <w:t>）法律法规及中国证监会规定的和《基金合同》约定的其他权利。</w:t>
      </w:r>
    </w:p>
    <w:p w14:paraId="293772D3" w14:textId="77777777" w:rsidR="007B5CCB" w:rsidRDefault="007B5CCB" w:rsidP="007B5CCB">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4F3CC44B" w14:textId="77777777" w:rsidR="007B5CCB" w:rsidRDefault="007B5CCB" w:rsidP="007B5CCB">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69436190" w14:textId="77777777" w:rsidR="007B5CCB" w:rsidRDefault="007B5CCB" w:rsidP="007B5CCB">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5902B5DD" w14:textId="77777777" w:rsidR="007B5CCB" w:rsidRDefault="007B5CCB" w:rsidP="007B5CCB">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807D658" w14:textId="77777777" w:rsidR="007B5CCB" w:rsidRDefault="007B5CCB" w:rsidP="007B5CCB">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3FB6DFDC" w14:textId="77777777" w:rsidR="007B5CCB" w:rsidRDefault="007B5CCB" w:rsidP="007B5CCB">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w:t>
      </w:r>
      <w:r>
        <w:rPr>
          <w:bCs/>
          <w:sz w:val="24"/>
        </w:rPr>
        <w:lastRenderedPageBreak/>
        <w:t>证；</w:t>
      </w:r>
    </w:p>
    <w:p w14:paraId="65B6D85B" w14:textId="77777777" w:rsidR="007B5CCB" w:rsidRDefault="007B5CCB" w:rsidP="007B5CCB">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和期货结算账户等投资所需账户，</w:t>
      </w:r>
      <w:r>
        <w:rPr>
          <w:bCs/>
          <w:sz w:val="24"/>
        </w:rPr>
        <w:t>按照《基金合同》的约定，根据基金管理人的投资指令，及时办理清算、交割事宜；</w:t>
      </w:r>
    </w:p>
    <w:p w14:paraId="3297084E" w14:textId="77777777" w:rsidR="007B5CCB" w:rsidRDefault="007B5CCB" w:rsidP="007B5CCB">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sidRPr="005C2A7A">
        <w:rPr>
          <w:rFonts w:hint="eastAsia"/>
          <w:bCs/>
          <w:sz w:val="24"/>
        </w:rPr>
        <w:t>，但应监管机构、司法机关等有权机关的要求，或因向审计、法律等外部专业顾问提供的情况除外</w:t>
      </w:r>
      <w:r>
        <w:rPr>
          <w:bCs/>
          <w:sz w:val="24"/>
        </w:rPr>
        <w:t>；</w:t>
      </w:r>
    </w:p>
    <w:p w14:paraId="67266BBB" w14:textId="77777777" w:rsidR="007B5CCB" w:rsidRDefault="007B5CCB" w:rsidP="007B5CCB">
      <w:pPr>
        <w:spacing w:line="360" w:lineRule="auto"/>
        <w:ind w:firstLineChars="200" w:firstLine="480"/>
        <w:rPr>
          <w:bCs/>
          <w:sz w:val="24"/>
        </w:rPr>
      </w:pPr>
      <w:r>
        <w:rPr>
          <w:bCs/>
          <w:sz w:val="24"/>
        </w:rPr>
        <w:t>（</w:t>
      </w:r>
      <w:r>
        <w:rPr>
          <w:bCs/>
          <w:sz w:val="24"/>
        </w:rPr>
        <w:t>8</w:t>
      </w:r>
      <w:r>
        <w:rPr>
          <w:bCs/>
          <w:sz w:val="24"/>
        </w:rPr>
        <w:t>）</w:t>
      </w:r>
      <w:r>
        <w:rPr>
          <w:rFonts w:hint="eastAsia"/>
          <w:bCs/>
          <w:sz w:val="24"/>
        </w:rPr>
        <w:t>复核、审查基金管理人计算的基金资产净值、基金份额净值和基金份额申购、赎回对价；</w:t>
      </w:r>
    </w:p>
    <w:p w14:paraId="47FFC524" w14:textId="77777777" w:rsidR="007B5CCB" w:rsidRDefault="007B5CCB" w:rsidP="007B5CCB">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3A3AD89C" w14:textId="77777777" w:rsidR="007B5CCB" w:rsidRDefault="007B5CCB" w:rsidP="007B5CCB">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w:t>
      </w:r>
      <w:r>
        <w:rPr>
          <w:bCs/>
          <w:sz w:val="24"/>
        </w:rPr>
        <w:t>中期报告和年度报告出具意见，说明基金管理人在各重要方面的运作是否严格按照《基金合同》的规定进行；如果基金管理人有未执行《基金合同》规定的行为，还应当说明基金托管人是否采取了适当的措施；</w:t>
      </w:r>
    </w:p>
    <w:p w14:paraId="7E94AD0A" w14:textId="77777777" w:rsidR="007B5CCB" w:rsidRDefault="007B5CCB" w:rsidP="007B5CCB">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Pr="00D25A18">
        <w:rPr>
          <w:rFonts w:hint="eastAsia"/>
          <w:bCs/>
          <w:sz w:val="24"/>
        </w:rPr>
        <w:t>不少于法定最低期限</w:t>
      </w:r>
      <w:r>
        <w:rPr>
          <w:bCs/>
          <w:sz w:val="24"/>
        </w:rPr>
        <w:t>；</w:t>
      </w:r>
    </w:p>
    <w:p w14:paraId="28BF46B4" w14:textId="77777777" w:rsidR="007B5CCB" w:rsidRDefault="007B5CCB" w:rsidP="007B5CCB">
      <w:pPr>
        <w:spacing w:line="360" w:lineRule="auto"/>
        <w:ind w:firstLineChars="200" w:firstLine="480"/>
        <w:rPr>
          <w:bCs/>
          <w:sz w:val="24"/>
        </w:rPr>
      </w:pPr>
      <w:r>
        <w:rPr>
          <w:bCs/>
          <w:sz w:val="24"/>
        </w:rPr>
        <w:t>（</w:t>
      </w:r>
      <w:r>
        <w:rPr>
          <w:bCs/>
          <w:sz w:val="24"/>
        </w:rPr>
        <w:t>12</w:t>
      </w:r>
      <w:r>
        <w:rPr>
          <w:bCs/>
          <w:sz w:val="24"/>
        </w:rPr>
        <w:t>）保存基金份额持有人名册；</w:t>
      </w:r>
    </w:p>
    <w:p w14:paraId="4D083AC9" w14:textId="77777777" w:rsidR="007B5CCB" w:rsidRDefault="007B5CCB" w:rsidP="007B5CCB">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4FC4113A" w14:textId="77777777" w:rsidR="007B5CCB" w:rsidRDefault="007B5CCB" w:rsidP="007B5CCB">
      <w:pPr>
        <w:spacing w:line="360" w:lineRule="auto"/>
        <w:ind w:firstLineChars="200" w:firstLine="480"/>
        <w:rPr>
          <w:bCs/>
          <w:sz w:val="24"/>
        </w:rPr>
      </w:pPr>
      <w:r>
        <w:rPr>
          <w:bCs/>
          <w:sz w:val="24"/>
        </w:rPr>
        <w:t>（</w:t>
      </w:r>
      <w:r>
        <w:rPr>
          <w:bCs/>
          <w:sz w:val="24"/>
        </w:rPr>
        <w:t>14</w:t>
      </w:r>
      <w:r>
        <w:rPr>
          <w:bCs/>
          <w:sz w:val="24"/>
        </w:rPr>
        <w:t>）</w:t>
      </w:r>
      <w:r>
        <w:rPr>
          <w:rFonts w:hint="eastAsia"/>
          <w:bCs/>
          <w:sz w:val="24"/>
        </w:rPr>
        <w:t>依据基金管理人的指令或有关规定向基金份额持有人支付基金收益和赎回对价</w:t>
      </w:r>
      <w:r>
        <w:rPr>
          <w:bCs/>
          <w:sz w:val="24"/>
        </w:rPr>
        <w:t>；</w:t>
      </w:r>
    </w:p>
    <w:p w14:paraId="2FD5C09A" w14:textId="77777777" w:rsidR="007B5CCB" w:rsidRDefault="007B5CCB" w:rsidP="007B5CCB">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364AA851" w14:textId="77777777" w:rsidR="007B5CCB" w:rsidRDefault="007B5CCB" w:rsidP="007B5CCB">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6927F321" w14:textId="77777777" w:rsidR="007B5CCB" w:rsidRDefault="007B5CCB" w:rsidP="007B5CCB">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3CA732AC" w14:textId="77777777" w:rsidR="007B5CCB" w:rsidRDefault="007B5CCB" w:rsidP="007B5CCB">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业监督管理</w:t>
      </w:r>
      <w:r>
        <w:rPr>
          <w:bCs/>
          <w:sz w:val="24"/>
        </w:rPr>
        <w:t>机构，并通知基金管理人；</w:t>
      </w:r>
    </w:p>
    <w:p w14:paraId="754FC9B9" w14:textId="77777777" w:rsidR="007B5CCB" w:rsidRDefault="007B5CCB" w:rsidP="007B5CCB">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w:t>
      </w:r>
      <w:r>
        <w:rPr>
          <w:bCs/>
          <w:sz w:val="24"/>
        </w:rPr>
        <w:lastRenderedPageBreak/>
        <w:t>偿责任不因其退任而免除；</w:t>
      </w:r>
    </w:p>
    <w:p w14:paraId="10FAA4DD" w14:textId="77777777" w:rsidR="007B5CCB" w:rsidRDefault="007B5CCB" w:rsidP="007B5CCB">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7A936010" w14:textId="77777777" w:rsidR="007B5CCB" w:rsidRDefault="007B5CCB" w:rsidP="007B5CCB">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14:paraId="02D94558" w14:textId="77777777" w:rsidR="007B5CCB" w:rsidRPr="007A60C3" w:rsidRDefault="007B5CCB" w:rsidP="007B5CCB">
      <w:pPr>
        <w:spacing w:line="360" w:lineRule="auto"/>
        <w:ind w:firstLineChars="200" w:firstLine="480"/>
        <w:rPr>
          <w:sz w:val="24"/>
        </w:rPr>
      </w:pPr>
      <w:r w:rsidRPr="007A60C3">
        <w:rPr>
          <w:bCs/>
          <w:color w:val="000000"/>
          <w:sz w:val="24"/>
        </w:rPr>
        <w:t>（</w:t>
      </w:r>
      <w:r w:rsidRPr="007A60C3">
        <w:rPr>
          <w:bCs/>
          <w:color w:val="000000"/>
          <w:sz w:val="24"/>
        </w:rPr>
        <w:t>22</w:t>
      </w:r>
      <w:r w:rsidRPr="007A60C3">
        <w:rPr>
          <w:bCs/>
          <w:color w:val="000000"/>
          <w:sz w:val="24"/>
        </w:rPr>
        <w:t>）选择符合《试行办法》第十九条规定的境外托管人。</w:t>
      </w:r>
      <w:r w:rsidRPr="007A60C3">
        <w:rPr>
          <w:rFonts w:hint="eastAsia"/>
          <w:sz w:val="24"/>
        </w:rPr>
        <w:t>对基金的境外财产，基金托管人可授权境外托管人代为履行其承担的职责；境外托管人在履行职责过程中，因本身过错、疏忽原因而导致的基金财产受损的，基金托管人承担相应责任；在决定境外托管人是否存在过错、疏忽等不当行为时，应根据基金托管人与境外托管人之间的协议适用法律及当地的</w:t>
      </w:r>
      <w:r w:rsidRPr="007A60C3">
        <w:rPr>
          <w:rFonts w:hint="eastAsia"/>
          <w:bCs/>
          <w:sz w:val="24"/>
        </w:rPr>
        <w:t>法律法规、</w:t>
      </w:r>
      <w:r w:rsidRPr="007A60C3">
        <w:rPr>
          <w:rFonts w:hint="eastAsia"/>
          <w:sz w:val="24"/>
        </w:rPr>
        <w:t>证券市场惯例决定；</w:t>
      </w:r>
    </w:p>
    <w:p w14:paraId="6445FA70" w14:textId="77777777" w:rsidR="007B5CCB" w:rsidRPr="007A60C3" w:rsidRDefault="007B5CCB" w:rsidP="007B5CCB">
      <w:pPr>
        <w:spacing w:line="360" w:lineRule="auto"/>
        <w:ind w:firstLineChars="200" w:firstLine="480"/>
        <w:rPr>
          <w:sz w:val="24"/>
        </w:rPr>
      </w:pPr>
      <w:r w:rsidRPr="007A60C3">
        <w:rPr>
          <w:rFonts w:hint="eastAsia"/>
          <w:sz w:val="24"/>
        </w:rPr>
        <w:t>（</w:t>
      </w:r>
      <w:r w:rsidRPr="007A60C3">
        <w:rPr>
          <w:bCs/>
          <w:color w:val="000000"/>
          <w:sz w:val="24"/>
        </w:rPr>
        <w:t>23</w:t>
      </w:r>
      <w:r w:rsidRPr="007A60C3">
        <w:rPr>
          <w:rFonts w:hint="eastAsia"/>
          <w:sz w:val="24"/>
        </w:rPr>
        <w:t>）保护基金份额持有人利益，按照规定对基金日常投资行为和资金汇出入情况实施监督，如发现投资指令或资金汇出入违法、违规，应当及时向中国证监会、外管局报告；</w:t>
      </w:r>
    </w:p>
    <w:p w14:paraId="6BA580BD" w14:textId="77777777" w:rsidR="007B5CCB" w:rsidRPr="007A60C3" w:rsidRDefault="007B5CCB" w:rsidP="007B5CCB">
      <w:pPr>
        <w:spacing w:line="360" w:lineRule="auto"/>
        <w:ind w:firstLineChars="200" w:firstLine="480"/>
        <w:rPr>
          <w:sz w:val="24"/>
        </w:rPr>
      </w:pPr>
      <w:r w:rsidRPr="007A60C3">
        <w:rPr>
          <w:bCs/>
          <w:color w:val="000000"/>
          <w:sz w:val="24"/>
        </w:rPr>
        <w:t>（</w:t>
      </w:r>
      <w:r w:rsidRPr="007A60C3">
        <w:rPr>
          <w:bCs/>
          <w:color w:val="000000"/>
          <w:sz w:val="24"/>
        </w:rPr>
        <w:t>24</w:t>
      </w:r>
      <w:r w:rsidRPr="007A60C3">
        <w:rPr>
          <w:rFonts w:hint="eastAsia"/>
          <w:sz w:val="24"/>
        </w:rPr>
        <w:t>）</w:t>
      </w:r>
      <w:r w:rsidRPr="002F6E2F">
        <w:rPr>
          <w:rFonts w:hint="eastAsia"/>
          <w:sz w:val="24"/>
        </w:rPr>
        <w:t>按照监管规定</w:t>
      </w:r>
      <w:r w:rsidRPr="007A60C3">
        <w:rPr>
          <w:rFonts w:hint="eastAsia"/>
          <w:sz w:val="24"/>
        </w:rPr>
        <w:t>每月结束后</w:t>
      </w:r>
      <w:r w:rsidRPr="007A60C3">
        <w:rPr>
          <w:sz w:val="24"/>
        </w:rPr>
        <w:t>10</w:t>
      </w:r>
      <w:r w:rsidRPr="007A60C3">
        <w:rPr>
          <w:sz w:val="24"/>
        </w:rPr>
        <w:t>个自然日</w:t>
      </w:r>
      <w:r w:rsidRPr="007A60C3">
        <w:rPr>
          <w:rFonts w:hint="eastAsia"/>
          <w:sz w:val="24"/>
        </w:rPr>
        <w:t>内，向中国证监会和外管局报告基金管理人境外投资情况，并按相关规定进行国际收支申报；</w:t>
      </w:r>
    </w:p>
    <w:p w14:paraId="4748D2A3" w14:textId="77777777" w:rsidR="007B5CCB" w:rsidRPr="007A60C3" w:rsidRDefault="007B5CCB" w:rsidP="007B5CCB">
      <w:pPr>
        <w:spacing w:line="360" w:lineRule="auto"/>
        <w:ind w:firstLineChars="200" w:firstLine="480"/>
        <w:rPr>
          <w:sz w:val="24"/>
        </w:rPr>
      </w:pPr>
      <w:r w:rsidRPr="007A60C3">
        <w:rPr>
          <w:rFonts w:hint="eastAsia"/>
          <w:sz w:val="24"/>
        </w:rPr>
        <w:t>（</w:t>
      </w:r>
      <w:r w:rsidRPr="007A60C3">
        <w:rPr>
          <w:bCs/>
          <w:color w:val="000000"/>
          <w:sz w:val="24"/>
        </w:rPr>
        <w:t>25</w:t>
      </w:r>
      <w:r w:rsidRPr="007A60C3">
        <w:rPr>
          <w:rFonts w:hint="eastAsia"/>
          <w:sz w:val="24"/>
        </w:rPr>
        <w:t>）办理基金管理人就管理本基金的有关结汇、售汇、收汇、付汇和人民币资金结算业务；</w:t>
      </w:r>
    </w:p>
    <w:p w14:paraId="4FC59A58" w14:textId="77777777" w:rsidR="007B5CCB" w:rsidRPr="007A60C3" w:rsidRDefault="007B5CCB" w:rsidP="007B5CCB">
      <w:pPr>
        <w:spacing w:line="360" w:lineRule="auto"/>
        <w:ind w:firstLineChars="200" w:firstLine="480"/>
        <w:rPr>
          <w:bCs/>
          <w:color w:val="000000"/>
          <w:sz w:val="24"/>
        </w:rPr>
      </w:pPr>
      <w:r w:rsidRPr="007A60C3">
        <w:rPr>
          <w:rFonts w:hint="eastAsia"/>
          <w:bCs/>
          <w:color w:val="000000"/>
          <w:sz w:val="24"/>
        </w:rPr>
        <w:t>（</w:t>
      </w:r>
      <w:r w:rsidRPr="007A60C3">
        <w:rPr>
          <w:rFonts w:hint="eastAsia"/>
          <w:bCs/>
          <w:color w:val="000000"/>
          <w:sz w:val="24"/>
        </w:rPr>
        <w:t>26</w:t>
      </w:r>
      <w:r w:rsidRPr="007A60C3">
        <w:rPr>
          <w:rFonts w:hint="eastAsia"/>
          <w:bCs/>
          <w:color w:val="000000"/>
          <w:sz w:val="24"/>
        </w:rPr>
        <w:t>）基金托管人就管理本基金的资金汇出、汇入、兑换、收汇、付汇、资金往来、委托及成交记录等相关资料，其保存的时间</w:t>
      </w:r>
      <w:r w:rsidRPr="00B43676">
        <w:rPr>
          <w:rFonts w:hint="eastAsia"/>
          <w:bCs/>
          <w:color w:val="000000"/>
          <w:sz w:val="24"/>
        </w:rPr>
        <w:t>应当不少于法定最低期限</w:t>
      </w:r>
      <w:r w:rsidRPr="007A60C3">
        <w:rPr>
          <w:rFonts w:hint="eastAsia"/>
          <w:bCs/>
          <w:color w:val="000000"/>
          <w:sz w:val="24"/>
        </w:rPr>
        <w:t>；</w:t>
      </w:r>
    </w:p>
    <w:p w14:paraId="6ABF07B8" w14:textId="77777777" w:rsidR="007B5CCB" w:rsidRPr="007A60C3" w:rsidRDefault="007B5CCB" w:rsidP="007B5CCB">
      <w:pPr>
        <w:spacing w:line="360" w:lineRule="auto"/>
        <w:ind w:firstLineChars="200" w:firstLine="480"/>
        <w:rPr>
          <w:bCs/>
          <w:color w:val="000000"/>
          <w:sz w:val="24"/>
        </w:rPr>
      </w:pPr>
      <w:r w:rsidRPr="007A60C3">
        <w:rPr>
          <w:rFonts w:hint="eastAsia"/>
          <w:bCs/>
          <w:color w:val="000000"/>
          <w:sz w:val="24"/>
        </w:rPr>
        <w:t>（</w:t>
      </w:r>
      <w:r w:rsidRPr="007A60C3">
        <w:rPr>
          <w:rFonts w:hint="eastAsia"/>
          <w:bCs/>
          <w:color w:val="000000"/>
          <w:sz w:val="24"/>
        </w:rPr>
        <w:t>27</w:t>
      </w:r>
      <w:r w:rsidRPr="007A60C3">
        <w:rPr>
          <w:rFonts w:hint="eastAsia"/>
          <w:bCs/>
          <w:color w:val="000000"/>
          <w:sz w:val="24"/>
        </w:rPr>
        <w:t>）及时将公司行为信息通知基金管理人；</w:t>
      </w:r>
    </w:p>
    <w:p w14:paraId="3D98114F" w14:textId="77777777" w:rsidR="007B5CCB" w:rsidRDefault="007B5CCB" w:rsidP="007B5CCB">
      <w:pPr>
        <w:spacing w:line="360" w:lineRule="auto"/>
        <w:ind w:firstLineChars="200" w:firstLine="480"/>
        <w:rPr>
          <w:bCs/>
          <w:sz w:val="24"/>
        </w:rPr>
      </w:pPr>
      <w:r>
        <w:rPr>
          <w:bCs/>
          <w:sz w:val="24"/>
        </w:rPr>
        <w:t>（</w:t>
      </w:r>
      <w:r>
        <w:rPr>
          <w:bCs/>
          <w:sz w:val="24"/>
        </w:rPr>
        <w:t>28</w:t>
      </w:r>
      <w:r>
        <w:rPr>
          <w:bCs/>
          <w:sz w:val="24"/>
        </w:rPr>
        <w:t>）法律法规</w:t>
      </w:r>
      <w:r>
        <w:rPr>
          <w:rFonts w:hint="eastAsia"/>
          <w:bCs/>
          <w:sz w:val="24"/>
        </w:rPr>
        <w:t>、</w:t>
      </w:r>
      <w:r>
        <w:rPr>
          <w:bCs/>
          <w:sz w:val="24"/>
        </w:rPr>
        <w:t>中国证监会</w:t>
      </w:r>
      <w:r>
        <w:rPr>
          <w:rFonts w:hint="eastAsia"/>
          <w:bCs/>
          <w:sz w:val="24"/>
        </w:rPr>
        <w:t>及外管局</w:t>
      </w:r>
      <w:r>
        <w:rPr>
          <w:bCs/>
          <w:sz w:val="24"/>
        </w:rPr>
        <w:t>规定的和《基金合同》约定的其他义务。</w:t>
      </w:r>
    </w:p>
    <w:bookmarkEnd w:id="19"/>
    <w:p w14:paraId="59C7EE0F" w14:textId="77777777" w:rsidR="007E23BC" w:rsidRPr="00596647" w:rsidRDefault="007E23BC" w:rsidP="0064123C">
      <w:pPr>
        <w:tabs>
          <w:tab w:val="num" w:pos="540"/>
        </w:tabs>
        <w:snapToGrid w:val="0"/>
        <w:spacing w:line="360" w:lineRule="auto"/>
        <w:ind w:firstLineChars="200" w:firstLine="480"/>
        <w:rPr>
          <w:color w:val="000000"/>
          <w:sz w:val="24"/>
        </w:rPr>
      </w:pPr>
    </w:p>
    <w:p w14:paraId="66048984" w14:textId="77777777" w:rsidR="00B57529" w:rsidRPr="00596647" w:rsidRDefault="00B57529">
      <w:pPr>
        <w:pStyle w:val="1"/>
        <w:rPr>
          <w:rFonts w:eastAsia="宋体"/>
          <w:color w:val="000000"/>
          <w:sz w:val="24"/>
          <w:szCs w:val="24"/>
        </w:rPr>
        <w:sectPr w:rsidR="00B57529" w:rsidRPr="00596647" w:rsidSect="00353BD0">
          <w:pgSz w:w="11906" w:h="16838"/>
          <w:pgMar w:top="1440" w:right="1797" w:bottom="1440" w:left="1980" w:header="851" w:footer="992" w:gutter="0"/>
          <w:cols w:space="425"/>
          <w:docGrid w:type="lines" w:linePitch="312"/>
        </w:sectPr>
      </w:pPr>
      <w:bookmarkStart w:id="20" w:name="_Toc86589168"/>
      <w:bookmarkStart w:id="21" w:name="_Toc92531651"/>
      <w:bookmarkEnd w:id="14"/>
      <w:bookmarkEnd w:id="15"/>
    </w:p>
    <w:p w14:paraId="3BB8B0C6" w14:textId="77777777" w:rsidR="00804FE5" w:rsidRDefault="00FA4F62" w:rsidP="00A13E62">
      <w:pPr>
        <w:pStyle w:val="1"/>
        <w:spacing w:line="360" w:lineRule="exact"/>
        <w:rPr>
          <w:rFonts w:eastAsia="宋体"/>
          <w:color w:val="000000"/>
          <w:sz w:val="24"/>
          <w:szCs w:val="24"/>
        </w:rPr>
      </w:pPr>
      <w:bookmarkStart w:id="22" w:name="_Toc129865970"/>
      <w:r w:rsidRPr="00596647">
        <w:rPr>
          <w:rFonts w:eastAsia="宋体" w:hint="eastAsia"/>
          <w:color w:val="000000"/>
          <w:sz w:val="24"/>
          <w:szCs w:val="24"/>
        </w:rPr>
        <w:lastRenderedPageBreak/>
        <w:t>五、</w:t>
      </w:r>
      <w:r w:rsidR="00804FE5">
        <w:rPr>
          <w:rFonts w:eastAsia="宋体" w:hint="eastAsia"/>
          <w:color w:val="000000"/>
          <w:sz w:val="24"/>
          <w:szCs w:val="24"/>
        </w:rPr>
        <w:t>境外托管人</w:t>
      </w:r>
      <w:bookmarkEnd w:id="22"/>
    </w:p>
    <w:p w14:paraId="4C9A42D8" w14:textId="772BC1F3" w:rsidR="00804FE5" w:rsidRDefault="00DE651F" w:rsidP="008E2E72">
      <w:pPr>
        <w:autoSpaceDE w:val="0"/>
        <w:autoSpaceDN w:val="0"/>
        <w:adjustRightInd w:val="0"/>
        <w:spacing w:line="360" w:lineRule="auto"/>
        <w:ind w:firstLineChars="200" w:firstLine="480"/>
        <w:contextualSpacing/>
        <w:rPr>
          <w:rFonts w:asciiTheme="minorHAnsi" w:hAnsiTheme="minorHAnsi"/>
          <w:color w:val="000000"/>
          <w:sz w:val="24"/>
        </w:rPr>
      </w:pPr>
      <w:r w:rsidRPr="002C4C2D">
        <w:rPr>
          <w:rFonts w:asciiTheme="minorHAnsi" w:hAnsiTheme="minorHAnsi" w:hint="eastAsia"/>
          <w:color w:val="000000"/>
          <w:sz w:val="24"/>
        </w:rPr>
        <w:t>（一）</w:t>
      </w:r>
      <w:r w:rsidR="00804FE5" w:rsidRPr="002C4C2D">
        <w:rPr>
          <w:rFonts w:asciiTheme="minorHAnsi" w:hAnsiTheme="minorHAnsi" w:hint="eastAsia"/>
          <w:color w:val="000000"/>
          <w:sz w:val="24"/>
        </w:rPr>
        <w:t>基本情况</w:t>
      </w:r>
      <w:r w:rsidR="00804FE5" w:rsidRPr="008F0294">
        <w:rPr>
          <w:rFonts w:asciiTheme="minorHAnsi" w:hAnsiTheme="minorHAnsi"/>
          <w:color w:val="000000"/>
          <w:sz w:val="24"/>
        </w:rPr>
        <w:br/>
        <w:t xml:space="preserve">     </w:t>
      </w:r>
      <w:r w:rsidR="00804FE5" w:rsidRPr="008F0294">
        <w:rPr>
          <w:rFonts w:asciiTheme="minorHAnsi" w:hAnsiTheme="minorHAnsi"/>
          <w:color w:val="000000"/>
          <w:sz w:val="24"/>
        </w:rPr>
        <w:t>名称：</w:t>
      </w:r>
      <w:r w:rsidR="00804FE5">
        <w:rPr>
          <w:rFonts w:asciiTheme="minorHAnsi" w:hAnsiTheme="minorHAnsi"/>
          <w:color w:val="000000"/>
          <w:sz w:val="24"/>
        </w:rPr>
        <w:tab/>
      </w:r>
      <w:r w:rsidR="00804FE5">
        <w:rPr>
          <w:rFonts w:asciiTheme="minorHAnsi" w:hAnsiTheme="minorHAnsi"/>
          <w:color w:val="000000"/>
          <w:sz w:val="24"/>
        </w:rPr>
        <w:tab/>
      </w:r>
      <w:r w:rsidR="00804FE5" w:rsidRPr="008F0294">
        <w:rPr>
          <w:rFonts w:asciiTheme="minorHAnsi" w:hAnsiTheme="minorHAnsi"/>
          <w:color w:val="000000"/>
          <w:sz w:val="24"/>
        </w:rPr>
        <w:t>布朗兄弟哈里曼银行（</w:t>
      </w:r>
      <w:r w:rsidR="00804FE5" w:rsidRPr="008F0294">
        <w:rPr>
          <w:rFonts w:asciiTheme="minorHAnsi" w:eastAsiaTheme="minorEastAsia" w:hAnsiTheme="minorHAnsi"/>
          <w:color w:val="000000"/>
          <w:sz w:val="24"/>
        </w:rPr>
        <w:t>Brown Brothers Harriman &amp; Co.</w:t>
      </w:r>
      <w:r w:rsidR="00804FE5" w:rsidRPr="008F0294">
        <w:rPr>
          <w:rFonts w:asciiTheme="minorHAnsi" w:hAnsiTheme="minorHAnsi"/>
          <w:color w:val="000000"/>
          <w:sz w:val="24"/>
        </w:rPr>
        <w:t>）</w:t>
      </w:r>
      <w:r w:rsidR="00804FE5" w:rsidRPr="008F0294">
        <w:rPr>
          <w:rFonts w:asciiTheme="minorHAnsi" w:hAnsiTheme="minorHAnsi"/>
          <w:color w:val="000000"/>
          <w:sz w:val="24"/>
        </w:rPr>
        <w:br/>
        <w:t xml:space="preserve">     </w:t>
      </w:r>
      <w:r w:rsidR="00804FE5" w:rsidRPr="008F0294">
        <w:rPr>
          <w:rFonts w:asciiTheme="minorHAnsi" w:hAnsiTheme="minorHAnsi"/>
          <w:color w:val="000000"/>
          <w:sz w:val="24"/>
        </w:rPr>
        <w:t>地址：</w:t>
      </w:r>
      <w:r w:rsidR="00804FE5">
        <w:rPr>
          <w:rFonts w:asciiTheme="minorHAnsi" w:hAnsiTheme="minorHAnsi"/>
          <w:color w:val="000000"/>
          <w:sz w:val="24"/>
        </w:rPr>
        <w:tab/>
      </w:r>
      <w:r w:rsidR="00804FE5">
        <w:rPr>
          <w:rFonts w:asciiTheme="minorHAnsi" w:hAnsiTheme="minorHAnsi"/>
          <w:color w:val="000000"/>
          <w:sz w:val="24"/>
        </w:rPr>
        <w:tab/>
      </w:r>
      <w:r w:rsidR="00804FE5" w:rsidRPr="008F0294">
        <w:rPr>
          <w:rFonts w:asciiTheme="minorHAnsi" w:eastAsiaTheme="minorEastAsia" w:hAnsiTheme="minorHAnsi"/>
          <w:color w:val="000000"/>
          <w:sz w:val="24"/>
        </w:rPr>
        <w:t>140 Broadway New York, NY 10005</w:t>
      </w:r>
      <w:r w:rsidR="00804FE5" w:rsidRPr="008F0294">
        <w:rPr>
          <w:rFonts w:asciiTheme="minorHAnsi" w:eastAsiaTheme="minorEastAsia" w:hAnsiTheme="minorHAnsi"/>
          <w:color w:val="000000"/>
          <w:sz w:val="24"/>
        </w:rPr>
        <w:br/>
      </w:r>
      <w:r w:rsidR="00804FE5" w:rsidRPr="008F0294">
        <w:rPr>
          <w:rFonts w:asciiTheme="minorHAnsi" w:hAnsiTheme="minorHAnsi"/>
          <w:color w:val="000000"/>
          <w:sz w:val="24"/>
        </w:rPr>
        <w:t xml:space="preserve">     </w:t>
      </w:r>
      <w:r w:rsidR="00804FE5" w:rsidRPr="008F0294">
        <w:rPr>
          <w:rFonts w:asciiTheme="minorHAnsi" w:hAnsiTheme="minorHAnsi"/>
          <w:color w:val="000000"/>
          <w:sz w:val="24"/>
        </w:rPr>
        <w:t>法定代表人：</w:t>
      </w:r>
      <w:r w:rsidR="00804FE5" w:rsidRPr="008F0294" w:rsidDel="00123935">
        <w:rPr>
          <w:rFonts w:asciiTheme="minorHAnsi" w:hAnsiTheme="minorHAnsi"/>
          <w:color w:val="000000"/>
          <w:sz w:val="24"/>
        </w:rPr>
        <w:t xml:space="preserve"> </w:t>
      </w:r>
      <w:r w:rsidR="00804FE5" w:rsidRPr="008F0294">
        <w:rPr>
          <w:rFonts w:asciiTheme="minorHAnsi" w:eastAsiaTheme="minorEastAsia" w:hAnsiTheme="minorHAnsi"/>
          <w:color w:val="000000"/>
          <w:sz w:val="24"/>
        </w:rPr>
        <w:t xml:space="preserve"> </w:t>
      </w:r>
      <w:r w:rsidR="00804FE5">
        <w:rPr>
          <w:rFonts w:asciiTheme="minorHAnsi" w:eastAsiaTheme="minorEastAsia" w:hAnsiTheme="minorHAnsi"/>
          <w:color w:val="000000"/>
          <w:sz w:val="24"/>
        </w:rPr>
        <w:tab/>
      </w:r>
      <w:r w:rsidR="00804FE5" w:rsidRPr="008F0294">
        <w:rPr>
          <w:rFonts w:asciiTheme="minorHAnsi" w:eastAsiaTheme="minorEastAsia" w:hAnsiTheme="minorHAnsi"/>
          <w:color w:val="000000"/>
          <w:sz w:val="24"/>
        </w:rPr>
        <w:t>William B. Tyree (Managing Partner)</w:t>
      </w:r>
      <w:r w:rsidR="00804FE5" w:rsidRPr="008F0294">
        <w:rPr>
          <w:rFonts w:asciiTheme="minorHAnsi" w:eastAsiaTheme="minorEastAsia" w:hAnsiTheme="minorHAnsi"/>
          <w:color w:val="000000"/>
          <w:sz w:val="24"/>
        </w:rPr>
        <w:br/>
      </w:r>
      <w:r w:rsidR="00804FE5" w:rsidRPr="008F0294">
        <w:rPr>
          <w:rFonts w:asciiTheme="minorHAnsi" w:hAnsiTheme="minorHAnsi"/>
          <w:color w:val="000000"/>
          <w:sz w:val="24"/>
        </w:rPr>
        <w:t xml:space="preserve">     </w:t>
      </w:r>
      <w:r w:rsidR="00804FE5" w:rsidRPr="008F0294">
        <w:rPr>
          <w:rFonts w:asciiTheme="minorHAnsi" w:hAnsiTheme="minorHAnsi"/>
          <w:color w:val="000000"/>
          <w:sz w:val="24"/>
        </w:rPr>
        <w:t>组织形式：</w:t>
      </w:r>
      <w:r w:rsidR="00804FE5">
        <w:rPr>
          <w:rFonts w:asciiTheme="minorHAnsi" w:hAnsiTheme="minorHAnsi"/>
          <w:color w:val="000000"/>
          <w:sz w:val="24"/>
        </w:rPr>
        <w:tab/>
      </w:r>
      <w:r w:rsidR="00804FE5" w:rsidRPr="008F0294">
        <w:rPr>
          <w:rFonts w:asciiTheme="minorHAnsi" w:hAnsiTheme="minorHAnsi"/>
          <w:color w:val="000000"/>
          <w:sz w:val="24"/>
        </w:rPr>
        <w:t>合伙制</w:t>
      </w:r>
      <w:r w:rsidR="00804FE5">
        <w:rPr>
          <w:rFonts w:asciiTheme="minorHAnsi" w:hAnsiTheme="minorHAnsi" w:hint="eastAsia"/>
          <w:color w:val="000000"/>
          <w:sz w:val="24"/>
        </w:rPr>
        <w:t xml:space="preserve"> </w:t>
      </w:r>
      <w:r w:rsidR="00804FE5">
        <w:rPr>
          <w:rFonts w:asciiTheme="minorHAnsi" w:hAnsiTheme="minorHAnsi" w:hint="eastAsia"/>
          <w:color w:val="000000"/>
          <w:sz w:val="24"/>
        </w:rPr>
        <w:t>（</w:t>
      </w:r>
      <w:r w:rsidR="00804FE5">
        <w:rPr>
          <w:rFonts w:asciiTheme="minorHAnsi" w:hAnsiTheme="minorHAnsi" w:hint="eastAsia"/>
          <w:color w:val="000000"/>
          <w:sz w:val="24"/>
        </w:rPr>
        <w:t>Partnership</w:t>
      </w:r>
      <w:r w:rsidR="00804FE5">
        <w:rPr>
          <w:rFonts w:asciiTheme="minorHAnsi" w:hAnsiTheme="minorHAnsi" w:hint="eastAsia"/>
          <w:color w:val="000000"/>
          <w:sz w:val="24"/>
        </w:rPr>
        <w:t>）</w:t>
      </w:r>
    </w:p>
    <w:p w14:paraId="55033980" w14:textId="2E58DA6F" w:rsidR="00804FE5" w:rsidRDefault="00804FE5" w:rsidP="002C4C2D">
      <w:pPr>
        <w:autoSpaceDE w:val="0"/>
        <w:autoSpaceDN w:val="0"/>
        <w:adjustRightInd w:val="0"/>
        <w:spacing w:line="360" w:lineRule="auto"/>
        <w:contextualSpacing/>
        <w:jc w:val="left"/>
        <w:rPr>
          <w:rFonts w:asciiTheme="minorHAnsi" w:hAnsiTheme="minorHAnsi"/>
          <w:color w:val="000000"/>
          <w:sz w:val="24"/>
        </w:rPr>
      </w:pPr>
      <w:r>
        <w:rPr>
          <w:rFonts w:asciiTheme="minorHAnsi" w:hAnsiTheme="minorHAnsi"/>
          <w:color w:val="000000"/>
          <w:sz w:val="24"/>
        </w:rPr>
        <w:t xml:space="preserve">     </w:t>
      </w:r>
      <w:r>
        <w:rPr>
          <w:rFonts w:asciiTheme="minorHAnsi" w:hAnsiTheme="minorHAnsi" w:hint="eastAsia"/>
          <w:color w:val="000000"/>
          <w:sz w:val="24"/>
        </w:rPr>
        <w:t>存续期间：</w:t>
      </w:r>
      <w:r>
        <w:rPr>
          <w:rFonts w:asciiTheme="minorHAnsi" w:hAnsiTheme="minorHAnsi"/>
          <w:color w:val="000000"/>
          <w:sz w:val="24"/>
        </w:rPr>
        <w:tab/>
      </w:r>
      <w:r>
        <w:rPr>
          <w:rFonts w:asciiTheme="minorHAnsi" w:hAnsiTheme="minorHAnsi" w:hint="eastAsia"/>
          <w:color w:val="000000"/>
          <w:sz w:val="24"/>
        </w:rPr>
        <w:t>持续经营</w:t>
      </w:r>
      <w:r w:rsidRPr="008F0294">
        <w:rPr>
          <w:rFonts w:asciiTheme="minorHAnsi" w:hAnsiTheme="minorHAnsi"/>
          <w:color w:val="000000"/>
          <w:sz w:val="24"/>
        </w:rPr>
        <w:t xml:space="preserve">  </w:t>
      </w:r>
      <w:r w:rsidRPr="008F0294">
        <w:rPr>
          <w:rFonts w:asciiTheme="minorHAnsi" w:hAnsiTheme="minorHAnsi"/>
          <w:color w:val="000000"/>
          <w:sz w:val="24"/>
        </w:rPr>
        <w:br/>
      </w:r>
      <w:r>
        <w:rPr>
          <w:rFonts w:asciiTheme="minorHAnsi" w:hAnsiTheme="minorHAnsi" w:hint="eastAsia"/>
          <w:color w:val="000000"/>
          <w:sz w:val="24"/>
        </w:rPr>
        <w:t xml:space="preserve"> </w:t>
      </w:r>
      <w:r>
        <w:rPr>
          <w:rFonts w:asciiTheme="minorHAnsi" w:hAnsiTheme="minorHAnsi"/>
          <w:color w:val="000000"/>
          <w:sz w:val="24"/>
        </w:rPr>
        <w:t xml:space="preserve">  </w:t>
      </w:r>
      <w:r w:rsidRPr="008F0294">
        <w:rPr>
          <w:rFonts w:asciiTheme="minorHAnsi" w:hAnsiTheme="minorHAnsi"/>
          <w:color w:val="000000"/>
          <w:sz w:val="24"/>
        </w:rPr>
        <w:t>成立于</w:t>
      </w:r>
      <w:r w:rsidRPr="008F0294">
        <w:rPr>
          <w:rFonts w:asciiTheme="minorHAnsi" w:hAnsiTheme="minorHAnsi"/>
          <w:color w:val="000000"/>
          <w:sz w:val="24"/>
        </w:rPr>
        <w:t>1818</w:t>
      </w:r>
      <w:r w:rsidRPr="008F0294">
        <w:rPr>
          <w:rFonts w:asciiTheme="minorHAnsi" w:hAnsiTheme="minorHAnsi"/>
          <w:color w:val="000000"/>
          <w:sz w:val="24"/>
        </w:rPr>
        <w:t>年的布朗兄弟哈里曼银行（</w:t>
      </w:r>
      <w:r w:rsidRPr="008F0294">
        <w:rPr>
          <w:rFonts w:asciiTheme="minorHAnsi" w:hAnsiTheme="minorHAnsi"/>
          <w:color w:val="000000"/>
          <w:sz w:val="24"/>
        </w:rPr>
        <w:t>“BBH”</w:t>
      </w:r>
      <w:r w:rsidRPr="008F0294">
        <w:rPr>
          <w:rFonts w:asciiTheme="minorHAnsi" w:hAnsiTheme="minorHAnsi"/>
          <w:color w:val="000000"/>
          <w:sz w:val="24"/>
        </w:rPr>
        <w:t>）是全球领先的托管银行之一。</w:t>
      </w:r>
      <w:r w:rsidRPr="008F0294">
        <w:rPr>
          <w:rFonts w:asciiTheme="minorHAnsi" w:hAnsiTheme="minorHAnsi"/>
          <w:color w:val="000000"/>
          <w:sz w:val="24"/>
        </w:rPr>
        <w:t>BBH</w:t>
      </w:r>
      <w:r w:rsidRPr="008F0294">
        <w:rPr>
          <w:rFonts w:asciiTheme="minorHAnsi" w:hAnsiTheme="minorHAnsi"/>
          <w:color w:val="000000"/>
          <w:sz w:val="24"/>
        </w:rPr>
        <w:t>自</w:t>
      </w:r>
      <w:r w:rsidRPr="008F0294">
        <w:rPr>
          <w:rFonts w:asciiTheme="minorHAnsi" w:hAnsiTheme="minorHAnsi"/>
          <w:color w:val="000000"/>
          <w:sz w:val="24"/>
        </w:rPr>
        <w:t>1928</w:t>
      </w:r>
      <w:r w:rsidRPr="008F0294">
        <w:rPr>
          <w:rFonts w:asciiTheme="minorHAnsi" w:hAnsiTheme="minorHAnsi"/>
          <w:color w:val="000000"/>
          <w:sz w:val="24"/>
        </w:rPr>
        <w:t>年起已经开始在美国提供托管服务</w:t>
      </w:r>
      <w:r>
        <w:rPr>
          <w:rFonts w:asciiTheme="minorHAnsi" w:hAnsiTheme="minorHAnsi" w:hint="eastAsia"/>
          <w:color w:val="000000"/>
          <w:sz w:val="24"/>
        </w:rPr>
        <w:t>；</w:t>
      </w:r>
      <w:r w:rsidRPr="008F0294">
        <w:rPr>
          <w:rFonts w:asciiTheme="minorHAnsi" w:hAnsiTheme="minorHAnsi"/>
          <w:color w:val="000000"/>
          <w:sz w:val="24"/>
        </w:rPr>
        <w:t xml:space="preserve"> 1963</w:t>
      </w:r>
      <w:r w:rsidRPr="008F0294">
        <w:rPr>
          <w:rFonts w:asciiTheme="minorHAnsi" w:hAnsiTheme="minorHAnsi"/>
          <w:color w:val="000000"/>
          <w:sz w:val="24"/>
        </w:rPr>
        <w:t>年，</w:t>
      </w:r>
      <w:r w:rsidRPr="008F0294">
        <w:rPr>
          <w:rFonts w:asciiTheme="minorHAnsi" w:hAnsiTheme="minorHAnsi"/>
          <w:color w:val="000000"/>
          <w:sz w:val="24"/>
        </w:rPr>
        <w:t>BBH</w:t>
      </w:r>
      <w:r w:rsidRPr="008F0294">
        <w:rPr>
          <w:rFonts w:asciiTheme="minorHAnsi" w:hAnsiTheme="minorHAnsi"/>
          <w:color w:val="000000"/>
          <w:sz w:val="24"/>
        </w:rPr>
        <w:t>开始为客户提供全球托管服务，是首批开展全球托管业务的美国银行之一。</w:t>
      </w:r>
    </w:p>
    <w:p w14:paraId="77C1C5F4" w14:textId="77777777" w:rsidR="00804FE5" w:rsidRPr="0000607D" w:rsidRDefault="00804FE5" w:rsidP="002C4C2D">
      <w:pPr>
        <w:autoSpaceDE w:val="0"/>
        <w:autoSpaceDN w:val="0"/>
        <w:adjustRightInd w:val="0"/>
        <w:spacing w:line="360" w:lineRule="auto"/>
        <w:ind w:firstLineChars="200" w:firstLine="480"/>
        <w:contextualSpacing/>
        <w:jc w:val="left"/>
        <w:rPr>
          <w:rFonts w:asciiTheme="minorHAnsi" w:hAnsiTheme="minorHAnsi"/>
          <w:color w:val="000000"/>
          <w:sz w:val="24"/>
        </w:rPr>
      </w:pPr>
      <w:r w:rsidRPr="0000607D">
        <w:rPr>
          <w:rFonts w:asciiTheme="minorHAnsi" w:hAnsiTheme="minorHAnsi"/>
          <w:color w:val="000000"/>
          <w:sz w:val="24"/>
        </w:rPr>
        <w:t>BBH</w:t>
      </w:r>
      <w:r w:rsidRPr="0000607D">
        <w:rPr>
          <w:rFonts w:asciiTheme="minorHAnsi" w:hAnsiTheme="minorHAnsi"/>
          <w:color w:val="000000"/>
          <w:sz w:val="24"/>
        </w:rPr>
        <w:t>的惠誉长期评级为</w:t>
      </w:r>
      <w:r w:rsidRPr="0000607D">
        <w:rPr>
          <w:rFonts w:asciiTheme="minorHAnsi" w:hAnsiTheme="minorHAnsi"/>
          <w:color w:val="000000"/>
          <w:sz w:val="24"/>
        </w:rPr>
        <w:t>A+</w:t>
      </w:r>
      <w:r w:rsidRPr="0000607D">
        <w:rPr>
          <w:rFonts w:asciiTheme="minorHAnsi" w:hAnsiTheme="minorHAnsi"/>
          <w:color w:val="000000"/>
          <w:sz w:val="24"/>
        </w:rPr>
        <w:t>，短期评级为</w:t>
      </w:r>
      <w:r w:rsidRPr="0000607D">
        <w:rPr>
          <w:rFonts w:asciiTheme="minorHAnsi" w:hAnsiTheme="minorHAnsi"/>
          <w:color w:val="000000"/>
          <w:sz w:val="24"/>
        </w:rPr>
        <w:t>F1</w:t>
      </w:r>
      <w:r w:rsidRPr="0000607D">
        <w:rPr>
          <w:rFonts w:asciiTheme="minorHAnsi" w:hAnsiTheme="minorHAnsi" w:hint="eastAsia"/>
          <w:color w:val="000000"/>
          <w:sz w:val="24"/>
        </w:rPr>
        <w:t>。</w:t>
      </w:r>
    </w:p>
    <w:p w14:paraId="5FD41567" w14:textId="77777777" w:rsidR="00804FE5" w:rsidRDefault="00804FE5" w:rsidP="00804FE5">
      <w:pPr>
        <w:adjustRightInd w:val="0"/>
        <w:spacing w:line="360" w:lineRule="auto"/>
        <w:contextualSpacing/>
        <w:rPr>
          <w:rFonts w:asciiTheme="minorHAnsi" w:hAnsiTheme="minorHAnsi"/>
          <w:b/>
          <w:color w:val="000000"/>
          <w:sz w:val="24"/>
        </w:rPr>
      </w:pPr>
    </w:p>
    <w:p w14:paraId="79FDE93A" w14:textId="33B38471" w:rsidR="00804FE5" w:rsidRDefault="00DE651F" w:rsidP="008E2E72">
      <w:pPr>
        <w:autoSpaceDE w:val="0"/>
        <w:autoSpaceDN w:val="0"/>
        <w:adjustRightInd w:val="0"/>
        <w:spacing w:line="360" w:lineRule="auto"/>
        <w:ind w:firstLineChars="200" w:firstLine="480"/>
        <w:contextualSpacing/>
        <w:rPr>
          <w:rFonts w:asciiTheme="minorHAnsi" w:hAnsiTheme="minorHAnsi"/>
          <w:color w:val="000000"/>
          <w:sz w:val="24"/>
        </w:rPr>
      </w:pPr>
      <w:r w:rsidRPr="002C4C2D">
        <w:rPr>
          <w:rFonts w:asciiTheme="minorHAnsi" w:hAnsiTheme="minorHAnsi" w:hint="eastAsia"/>
          <w:color w:val="000000"/>
          <w:sz w:val="24"/>
        </w:rPr>
        <w:t>（二）</w:t>
      </w:r>
      <w:r w:rsidR="00804FE5" w:rsidRPr="002C4C2D">
        <w:rPr>
          <w:rFonts w:asciiTheme="minorHAnsi" w:hAnsiTheme="minorHAnsi" w:hint="eastAsia"/>
          <w:color w:val="000000"/>
          <w:sz w:val="24"/>
        </w:rPr>
        <w:t>全球托管业务及主要人员情况</w:t>
      </w:r>
      <w:r w:rsidR="00804FE5" w:rsidRPr="008F0294">
        <w:rPr>
          <w:rFonts w:asciiTheme="minorHAnsi" w:hAnsiTheme="minorHAnsi"/>
          <w:color w:val="000000"/>
          <w:sz w:val="24"/>
        </w:rPr>
        <w:br/>
      </w:r>
      <w:r w:rsidR="00804FE5">
        <w:rPr>
          <w:rFonts w:asciiTheme="minorHAnsi" w:hAnsiTheme="minorHAnsi"/>
          <w:color w:val="000000"/>
          <w:sz w:val="24"/>
        </w:rPr>
        <w:t xml:space="preserve">   </w:t>
      </w:r>
      <w:r w:rsidR="00804FE5" w:rsidRPr="008F0294">
        <w:rPr>
          <w:rFonts w:asciiTheme="minorHAnsi" w:hAnsiTheme="minorHAnsi"/>
          <w:color w:val="000000"/>
          <w:sz w:val="24"/>
        </w:rPr>
        <w:t>布朗兄弟哈里曼银行的全球托管业务隶属于</w:t>
      </w:r>
      <w:r w:rsidRPr="008F0294">
        <w:rPr>
          <w:rFonts w:asciiTheme="minorHAnsi" w:hAnsiTheme="minorHAnsi"/>
          <w:color w:val="000000"/>
          <w:sz w:val="24"/>
        </w:rPr>
        <w:t>布朗兄弟哈里曼银行</w:t>
      </w:r>
      <w:r w:rsidR="00804FE5" w:rsidRPr="008F0294">
        <w:rPr>
          <w:rFonts w:asciiTheme="minorHAnsi" w:hAnsiTheme="minorHAnsi"/>
          <w:color w:val="000000"/>
          <w:sz w:val="24"/>
        </w:rPr>
        <w:t>的投资者服务部</w:t>
      </w:r>
      <w:r w:rsidR="00804FE5" w:rsidRPr="008F0294">
        <w:rPr>
          <w:rFonts w:asciiTheme="minorHAnsi" w:hAnsiTheme="minorHAnsi"/>
          <w:color w:val="000000"/>
          <w:sz w:val="24"/>
        </w:rPr>
        <w:t xml:space="preserve"> (Investor Services)</w:t>
      </w:r>
      <w:r w:rsidR="00804FE5" w:rsidRPr="008F0294">
        <w:rPr>
          <w:rFonts w:asciiTheme="minorHAnsi" w:hAnsiTheme="minorHAnsi"/>
          <w:color w:val="000000"/>
          <w:sz w:val="24"/>
        </w:rPr>
        <w:t>。在全球范围内，该部门由</w:t>
      </w:r>
      <w:r w:rsidRPr="008F0294">
        <w:rPr>
          <w:rFonts w:asciiTheme="minorHAnsi" w:hAnsiTheme="minorHAnsi"/>
          <w:color w:val="000000"/>
          <w:sz w:val="24"/>
        </w:rPr>
        <w:t>布朗兄弟哈里曼银行</w:t>
      </w:r>
      <w:r w:rsidR="00804FE5" w:rsidRPr="008F0294">
        <w:rPr>
          <w:rFonts w:asciiTheme="minorHAnsi" w:hAnsiTheme="minorHAnsi"/>
          <w:color w:val="000000"/>
          <w:sz w:val="24"/>
        </w:rPr>
        <w:t>合伙人</w:t>
      </w:r>
      <w:r w:rsidR="00804FE5" w:rsidRPr="008F0294">
        <w:rPr>
          <w:rFonts w:asciiTheme="minorHAnsi" w:hAnsiTheme="minorHAnsi"/>
          <w:color w:val="000000"/>
          <w:sz w:val="24"/>
        </w:rPr>
        <w:t xml:space="preserve">Seán Páircéir </w:t>
      </w:r>
      <w:r w:rsidR="00804FE5" w:rsidRPr="008F0294">
        <w:rPr>
          <w:rFonts w:asciiTheme="minorHAnsi" w:hAnsiTheme="minorHAnsi"/>
          <w:color w:val="000000"/>
          <w:sz w:val="24"/>
        </w:rPr>
        <w:t>先生领导。在亚洲，该部门由</w:t>
      </w:r>
      <w:r w:rsidRPr="008F0294">
        <w:rPr>
          <w:rFonts w:asciiTheme="minorHAnsi" w:hAnsiTheme="minorHAnsi"/>
          <w:color w:val="000000"/>
          <w:sz w:val="24"/>
        </w:rPr>
        <w:t>布朗兄弟哈里曼银行</w:t>
      </w:r>
      <w:r w:rsidR="00804FE5" w:rsidRPr="008F0294">
        <w:rPr>
          <w:rFonts w:asciiTheme="minorHAnsi" w:hAnsiTheme="minorHAnsi"/>
          <w:color w:val="000000"/>
          <w:sz w:val="24"/>
        </w:rPr>
        <w:t>合伙人</w:t>
      </w:r>
      <w:r w:rsidR="00804FE5" w:rsidRPr="008F0294">
        <w:rPr>
          <w:rFonts w:asciiTheme="minorHAnsi" w:eastAsiaTheme="minorEastAsia" w:hAnsiTheme="minorHAnsi"/>
          <w:color w:val="000000"/>
          <w:sz w:val="24"/>
        </w:rPr>
        <w:t>Taylor Bodman</w:t>
      </w:r>
      <w:r w:rsidR="00804FE5" w:rsidRPr="008F0294">
        <w:rPr>
          <w:rFonts w:asciiTheme="minorHAnsi" w:hAnsiTheme="minorHAnsi"/>
          <w:color w:val="000000"/>
          <w:sz w:val="24"/>
        </w:rPr>
        <w:t>先生领导。</w:t>
      </w:r>
    </w:p>
    <w:p w14:paraId="664602AE" w14:textId="08ECB70D" w:rsidR="00804FE5" w:rsidRPr="008F0294" w:rsidRDefault="00804FE5" w:rsidP="008E2E72">
      <w:pPr>
        <w:autoSpaceDE w:val="0"/>
        <w:autoSpaceDN w:val="0"/>
        <w:adjustRightInd w:val="0"/>
        <w:spacing w:line="360" w:lineRule="auto"/>
        <w:ind w:firstLineChars="200" w:firstLine="480"/>
        <w:contextualSpacing/>
        <w:rPr>
          <w:rFonts w:asciiTheme="minorHAnsi" w:hAnsiTheme="minorHAnsi"/>
          <w:color w:val="000000"/>
          <w:sz w:val="24"/>
        </w:rPr>
      </w:pPr>
      <w:r w:rsidRPr="008F0294">
        <w:rPr>
          <w:rFonts w:asciiTheme="minorHAnsi" w:hAnsiTheme="minorHAnsi"/>
          <w:color w:val="000000"/>
          <w:sz w:val="24"/>
        </w:rPr>
        <w:t>作为一家全球化公司，</w:t>
      </w:r>
      <w:r w:rsidRPr="008F0294">
        <w:rPr>
          <w:rFonts w:asciiTheme="minorHAnsi" w:hAnsiTheme="minorHAnsi"/>
          <w:color w:val="000000"/>
          <w:sz w:val="24"/>
        </w:rPr>
        <w:t>BBH</w:t>
      </w:r>
      <w:r w:rsidRPr="008F0294">
        <w:rPr>
          <w:rFonts w:asciiTheme="minorHAnsi" w:hAnsiTheme="minorHAnsi"/>
          <w:color w:val="000000"/>
          <w:sz w:val="24"/>
        </w:rPr>
        <w:t>拥有服务全球跨境投资的专长，其全球托管网络覆盖近一百个市场。截至</w:t>
      </w:r>
      <w:r w:rsidRPr="008F0294">
        <w:rPr>
          <w:rFonts w:asciiTheme="minorHAnsi" w:hAnsiTheme="minorHAnsi"/>
          <w:color w:val="000000"/>
          <w:sz w:val="24"/>
        </w:rPr>
        <w:t>20</w:t>
      </w:r>
      <w:r>
        <w:rPr>
          <w:rFonts w:asciiTheme="minorHAnsi" w:hAnsiTheme="minorHAnsi"/>
          <w:color w:val="000000"/>
          <w:sz w:val="24"/>
        </w:rPr>
        <w:t>2</w:t>
      </w:r>
      <w:r>
        <w:rPr>
          <w:rFonts w:asciiTheme="minorHAnsi" w:hAnsiTheme="minorHAnsi" w:hint="eastAsia"/>
          <w:color w:val="000000"/>
          <w:sz w:val="24"/>
        </w:rPr>
        <w:t>1</w:t>
      </w:r>
      <w:r w:rsidRPr="008F0294">
        <w:rPr>
          <w:rFonts w:asciiTheme="minorHAnsi" w:hAnsiTheme="minorHAnsi"/>
          <w:color w:val="000000"/>
          <w:sz w:val="24"/>
        </w:rPr>
        <w:t>年</w:t>
      </w:r>
      <w:r>
        <w:rPr>
          <w:rFonts w:asciiTheme="minorHAnsi" w:hAnsiTheme="minorHAnsi" w:hint="eastAsia"/>
          <w:color w:val="000000"/>
          <w:sz w:val="24"/>
        </w:rPr>
        <w:t>12</w:t>
      </w:r>
      <w:r w:rsidRPr="008F0294">
        <w:rPr>
          <w:rFonts w:asciiTheme="minorHAnsi" w:hAnsiTheme="minorHAnsi"/>
          <w:color w:val="000000"/>
          <w:sz w:val="24"/>
        </w:rPr>
        <w:t>月</w:t>
      </w:r>
      <w:r>
        <w:rPr>
          <w:rFonts w:asciiTheme="minorHAnsi" w:hAnsiTheme="minorHAnsi" w:hint="eastAsia"/>
          <w:color w:val="000000"/>
          <w:sz w:val="24"/>
        </w:rPr>
        <w:t>31</w:t>
      </w:r>
      <w:r w:rsidRPr="008F0294">
        <w:rPr>
          <w:rFonts w:asciiTheme="minorHAnsi" w:hAnsiTheme="minorHAnsi"/>
          <w:color w:val="000000"/>
          <w:sz w:val="24"/>
        </w:rPr>
        <w:t>日，全球托管资产规模达到了</w:t>
      </w:r>
      <w:r>
        <w:rPr>
          <w:rFonts w:asciiTheme="minorHAnsi" w:hAnsiTheme="minorHAnsi"/>
          <w:color w:val="000000"/>
          <w:sz w:val="24"/>
        </w:rPr>
        <w:t>5.</w:t>
      </w:r>
      <w:r>
        <w:rPr>
          <w:rFonts w:asciiTheme="minorHAnsi" w:hAnsiTheme="minorHAnsi" w:hint="eastAsia"/>
          <w:color w:val="000000"/>
          <w:sz w:val="24"/>
        </w:rPr>
        <w:t>3</w:t>
      </w:r>
      <w:r w:rsidRPr="008F0294">
        <w:rPr>
          <w:rFonts w:asciiTheme="minorHAnsi" w:hAnsiTheme="minorHAnsi"/>
          <w:color w:val="000000"/>
          <w:sz w:val="24"/>
        </w:rPr>
        <w:t>万亿美元，其中超过</w:t>
      </w:r>
      <w:r>
        <w:rPr>
          <w:rFonts w:asciiTheme="minorHAnsi" w:hAnsiTheme="minorHAnsi"/>
          <w:color w:val="000000"/>
          <w:sz w:val="24"/>
        </w:rPr>
        <w:t>7</w:t>
      </w:r>
      <w:r w:rsidRPr="008F0294">
        <w:rPr>
          <w:rFonts w:asciiTheme="minorHAnsi" w:hAnsiTheme="minorHAnsi"/>
          <w:color w:val="000000"/>
          <w:sz w:val="24"/>
        </w:rPr>
        <w:t>0%</w:t>
      </w:r>
      <w:r w:rsidRPr="008F0294">
        <w:rPr>
          <w:rFonts w:asciiTheme="minorHAnsi" w:hAnsiTheme="minorHAnsi"/>
          <w:color w:val="000000"/>
          <w:sz w:val="24"/>
        </w:rPr>
        <w:t>是跨境投资资产。亚洲是</w:t>
      </w:r>
      <w:r w:rsidRPr="008F0294">
        <w:rPr>
          <w:rFonts w:asciiTheme="minorHAnsi" w:hAnsiTheme="minorHAnsi"/>
          <w:color w:val="000000"/>
          <w:sz w:val="24"/>
        </w:rPr>
        <w:t>BBH</w:t>
      </w:r>
      <w:r w:rsidRPr="008F0294">
        <w:rPr>
          <w:rFonts w:asciiTheme="minorHAnsi" w:hAnsiTheme="minorHAnsi"/>
          <w:color w:val="000000"/>
          <w:sz w:val="24"/>
        </w:rPr>
        <w:t>业务增长最快的地区之一，</w:t>
      </w:r>
      <w:r w:rsidR="00DE651F">
        <w:rPr>
          <w:rFonts w:asciiTheme="minorHAnsi" w:hAnsiTheme="minorHAnsi" w:hint="eastAsia"/>
          <w:color w:val="000000"/>
          <w:sz w:val="24"/>
        </w:rPr>
        <w:t>BBH</w:t>
      </w:r>
      <w:r w:rsidRPr="008F0294">
        <w:rPr>
          <w:rFonts w:asciiTheme="minorHAnsi" w:hAnsiTheme="minorHAnsi"/>
          <w:color w:val="000000"/>
          <w:sz w:val="24"/>
        </w:rPr>
        <w:t>投身于亚洲市场迄今已逾</w:t>
      </w:r>
      <w:r w:rsidRPr="008F0294">
        <w:rPr>
          <w:rFonts w:asciiTheme="minorHAnsi" w:hAnsiTheme="minorHAnsi"/>
          <w:color w:val="000000"/>
          <w:sz w:val="24"/>
        </w:rPr>
        <w:t>30</w:t>
      </w:r>
      <w:r w:rsidRPr="008F0294">
        <w:rPr>
          <w:rFonts w:asciiTheme="minorHAnsi" w:hAnsiTheme="minorHAnsi"/>
          <w:color w:val="000000"/>
          <w:sz w:val="24"/>
        </w:rPr>
        <w:t>年，亚洲区服务的资产超</w:t>
      </w:r>
      <w:r>
        <w:rPr>
          <w:rFonts w:asciiTheme="minorHAnsi" w:hAnsiTheme="minorHAnsi" w:hint="eastAsia"/>
          <w:color w:val="000000"/>
          <w:sz w:val="24"/>
        </w:rPr>
        <w:t>9,</w:t>
      </w:r>
      <w:r>
        <w:rPr>
          <w:rFonts w:asciiTheme="minorHAnsi" w:hAnsiTheme="minorHAnsi"/>
          <w:color w:val="000000"/>
          <w:sz w:val="24"/>
        </w:rPr>
        <w:t>5</w:t>
      </w:r>
      <w:r w:rsidRPr="008F0294">
        <w:rPr>
          <w:rFonts w:asciiTheme="minorHAnsi" w:hAnsiTheme="minorHAnsi"/>
          <w:color w:val="000000"/>
          <w:sz w:val="24"/>
        </w:rPr>
        <w:t>00</w:t>
      </w:r>
      <w:r w:rsidRPr="008F0294">
        <w:rPr>
          <w:rFonts w:asciiTheme="minorHAnsi" w:hAnsiTheme="minorHAnsi"/>
          <w:color w:val="000000"/>
          <w:sz w:val="24"/>
        </w:rPr>
        <w:t>亿美元。</w:t>
      </w:r>
      <w:r w:rsidRPr="008F0294">
        <w:rPr>
          <w:rFonts w:asciiTheme="minorHAnsi" w:hAnsiTheme="minorHAnsi"/>
          <w:color w:val="000000"/>
          <w:sz w:val="24"/>
        </w:rPr>
        <w:t xml:space="preserve"> </w:t>
      </w:r>
    </w:p>
    <w:p w14:paraId="3F950D0D" w14:textId="7C371296" w:rsidR="00804FE5" w:rsidRPr="008F0294" w:rsidRDefault="00804FE5" w:rsidP="008E2E72">
      <w:pPr>
        <w:autoSpaceDE w:val="0"/>
        <w:autoSpaceDN w:val="0"/>
        <w:adjustRightInd w:val="0"/>
        <w:spacing w:line="360" w:lineRule="auto"/>
        <w:ind w:firstLineChars="200" w:firstLine="480"/>
        <w:contextualSpacing/>
        <w:rPr>
          <w:rFonts w:asciiTheme="minorHAnsi" w:hAnsiTheme="minorHAnsi"/>
          <w:color w:val="000000"/>
          <w:sz w:val="24"/>
        </w:rPr>
      </w:pPr>
      <w:r w:rsidRPr="008F0294">
        <w:rPr>
          <w:rFonts w:asciiTheme="minorHAnsi" w:hAnsiTheme="minorHAnsi"/>
          <w:color w:val="000000"/>
          <w:sz w:val="24"/>
        </w:rPr>
        <w:t>投资者服务部是公司最大的业务部门，拥有近</w:t>
      </w:r>
      <w:r>
        <w:rPr>
          <w:rFonts w:asciiTheme="minorHAnsi" w:hAnsiTheme="minorHAnsi"/>
          <w:color w:val="000000"/>
          <w:sz w:val="24"/>
        </w:rPr>
        <w:t>4</w:t>
      </w:r>
      <w:r>
        <w:rPr>
          <w:rFonts w:asciiTheme="minorHAnsi" w:hAnsiTheme="minorHAnsi" w:hint="eastAsia"/>
          <w:color w:val="000000"/>
          <w:sz w:val="24"/>
        </w:rPr>
        <w:t>,</w:t>
      </w:r>
      <w:r>
        <w:rPr>
          <w:rFonts w:asciiTheme="minorHAnsi" w:hAnsiTheme="minorHAnsi"/>
          <w:color w:val="000000"/>
          <w:sz w:val="24"/>
        </w:rPr>
        <w:t>7</w:t>
      </w:r>
      <w:r>
        <w:rPr>
          <w:rFonts w:asciiTheme="minorHAnsi" w:hAnsiTheme="minorHAnsi" w:hint="eastAsia"/>
          <w:color w:val="000000"/>
          <w:sz w:val="24"/>
        </w:rPr>
        <w:t>00</w:t>
      </w:r>
      <w:r w:rsidRPr="008F0294">
        <w:rPr>
          <w:rFonts w:asciiTheme="minorHAnsi" w:hAnsiTheme="minorHAnsi"/>
          <w:color w:val="000000"/>
          <w:sz w:val="24"/>
        </w:rPr>
        <w:t>名员工。</w:t>
      </w:r>
      <w:r w:rsidR="00DE651F">
        <w:rPr>
          <w:rFonts w:asciiTheme="minorHAnsi" w:hAnsiTheme="minorHAnsi" w:hint="eastAsia"/>
          <w:color w:val="000000"/>
          <w:sz w:val="24"/>
        </w:rPr>
        <w:t>BBH</w:t>
      </w:r>
      <w:r w:rsidRPr="008F0294">
        <w:rPr>
          <w:rFonts w:asciiTheme="minorHAnsi" w:hAnsiTheme="minorHAnsi"/>
          <w:color w:val="000000"/>
          <w:sz w:val="24"/>
        </w:rPr>
        <w:t>致力为客户提供稳定优质的服务，并根据客户具体需求提供定制化的全面解决方案，真正做到</w:t>
      </w:r>
      <w:r w:rsidRPr="008F0294">
        <w:rPr>
          <w:rFonts w:asciiTheme="minorHAnsi" w:hAnsiTheme="minorHAnsi"/>
          <w:color w:val="000000"/>
          <w:sz w:val="24"/>
        </w:rPr>
        <w:t>“</w:t>
      </w:r>
      <w:r w:rsidRPr="008F0294">
        <w:rPr>
          <w:rFonts w:asciiTheme="minorHAnsi" w:hAnsiTheme="minorHAnsi"/>
          <w:color w:val="000000"/>
          <w:sz w:val="24"/>
        </w:rPr>
        <w:t>以客户为中心</w:t>
      </w:r>
      <w:r w:rsidRPr="008F0294">
        <w:rPr>
          <w:rFonts w:asciiTheme="minorHAnsi" w:hAnsiTheme="minorHAnsi"/>
          <w:color w:val="000000"/>
          <w:sz w:val="24"/>
        </w:rPr>
        <w:t>”</w:t>
      </w:r>
      <w:r w:rsidRPr="008F0294">
        <w:rPr>
          <w:rFonts w:asciiTheme="minorHAnsi" w:hAnsiTheme="minorHAnsi"/>
          <w:color w:val="000000"/>
          <w:sz w:val="24"/>
        </w:rPr>
        <w:t>。</w:t>
      </w:r>
      <w:r w:rsidRPr="008F0294">
        <w:rPr>
          <w:rFonts w:asciiTheme="minorHAnsi" w:hAnsiTheme="minorHAnsi"/>
          <w:color w:val="000000"/>
          <w:sz w:val="24"/>
        </w:rPr>
        <w:t xml:space="preserve"> </w:t>
      </w:r>
    </w:p>
    <w:p w14:paraId="542280FD" w14:textId="77777777" w:rsidR="00804FE5" w:rsidRDefault="00804FE5" w:rsidP="008E2E72">
      <w:pPr>
        <w:adjustRightInd w:val="0"/>
        <w:spacing w:line="360" w:lineRule="auto"/>
        <w:ind w:firstLineChars="200" w:firstLine="480"/>
        <w:contextualSpacing/>
        <w:rPr>
          <w:rFonts w:ascii="Cambria Math" w:hAnsi="Cambria Math" w:cs="Cambria Math"/>
          <w:color w:val="000000"/>
          <w:sz w:val="24"/>
        </w:rPr>
      </w:pPr>
      <w:r w:rsidRPr="008F0294">
        <w:rPr>
          <w:rFonts w:asciiTheme="minorHAnsi" w:hAnsiTheme="minorHAnsi"/>
          <w:color w:val="000000"/>
          <w:sz w:val="24"/>
        </w:rPr>
        <w:t>由于坚持长期提供优质稳定的客户服务，</w:t>
      </w:r>
      <w:r w:rsidRPr="008F0294">
        <w:rPr>
          <w:rFonts w:asciiTheme="minorHAnsi" w:hAnsiTheme="minorHAnsi"/>
          <w:color w:val="000000"/>
          <w:sz w:val="24"/>
        </w:rPr>
        <w:t>BBH</w:t>
      </w:r>
      <w:r w:rsidRPr="008F0294">
        <w:rPr>
          <w:rFonts w:asciiTheme="minorHAnsi" w:hAnsiTheme="minorHAnsi"/>
          <w:color w:val="000000"/>
          <w:sz w:val="24"/>
        </w:rPr>
        <w:t>多年来在行业评比中屡获殊荣，包括</w:t>
      </w:r>
      <w:r w:rsidRPr="008F0294">
        <w:rPr>
          <w:rFonts w:ascii="Cambria Math" w:hAnsi="Cambria Math" w:cs="Cambria Math"/>
          <w:color w:val="000000"/>
          <w:sz w:val="24"/>
        </w:rPr>
        <w:t>∶</w:t>
      </w:r>
    </w:p>
    <w:p w14:paraId="4ABB5EDF" w14:textId="77777777" w:rsidR="00804FE5" w:rsidRPr="008F0294" w:rsidRDefault="00804FE5" w:rsidP="00804FE5">
      <w:pPr>
        <w:adjustRightInd w:val="0"/>
        <w:spacing w:line="360" w:lineRule="auto"/>
        <w:contextualSpacing/>
        <w:rPr>
          <w:rFonts w:asciiTheme="minorHAnsi" w:hAnsiTheme="minorHAnsi"/>
          <w:b/>
          <w:color w:val="000000"/>
          <w:sz w:val="24"/>
        </w:rPr>
      </w:pPr>
      <w:r w:rsidRPr="008F0294">
        <w:rPr>
          <w:rFonts w:asciiTheme="minorHAnsi" w:hAnsiTheme="minorHAnsi"/>
          <w:noProof/>
          <w:color w:val="000000"/>
          <w:sz w:val="24"/>
        </w:rPr>
        <w:drawing>
          <wp:inline distT="0" distB="0" distL="0" distR="0" wp14:anchorId="6061DD39" wp14:editId="2570C7B3">
            <wp:extent cx="2469018" cy="542925"/>
            <wp:effectExtent l="0" t="0" r="7620" b="0"/>
            <wp:docPr id="24" name="Picture 5" descr="W:\ADMINISTRATION-PTNRS-HR-CONTRLRS\PARTNERS\Partners - Boston\_Partners - BO - Presentations\Tyree PPT 7-2010\Images and Source Files\G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DMINISTRATION-PTNRS-HR-CONTRLRS\PARTNERS\Partners - Boston\_Partners - BO - Presentations\Tyree PPT 7-2010\Images and Source Files\GC.jpg"/>
                    <pic:cNvPicPr>
                      <a:picLocks noChangeAspect="1" noChangeArrowheads="1"/>
                    </pic:cNvPicPr>
                  </pic:nvPicPr>
                  <pic:blipFill>
                    <a:blip r:embed="rId13" cstate="print"/>
                    <a:srcRect/>
                    <a:stretch>
                      <a:fillRect/>
                    </a:stretch>
                  </pic:blipFill>
                  <pic:spPr bwMode="auto">
                    <a:xfrm>
                      <a:off x="0" y="0"/>
                      <a:ext cx="2500722" cy="549896"/>
                    </a:xfrm>
                    <a:prstGeom prst="rect">
                      <a:avLst/>
                    </a:prstGeom>
                    <a:noFill/>
                    <a:ln w="9525">
                      <a:noFill/>
                      <a:miter lim="800000"/>
                      <a:headEnd/>
                      <a:tailEnd/>
                    </a:ln>
                  </pic:spPr>
                </pic:pic>
              </a:graphicData>
            </a:graphic>
          </wp:inline>
        </w:drawing>
      </w:r>
      <w:r w:rsidRPr="008F0294">
        <w:rPr>
          <w:rFonts w:asciiTheme="minorHAnsi" w:hAnsiTheme="minorHAnsi"/>
          <w:color w:val="000000"/>
          <w:sz w:val="24"/>
        </w:rPr>
        <w:t xml:space="preserve"> </w:t>
      </w:r>
      <w:r w:rsidRPr="008F0294">
        <w:rPr>
          <w:rFonts w:asciiTheme="minorHAnsi" w:hAnsiTheme="minorHAnsi"/>
          <w:b/>
          <w:color w:val="000000"/>
          <w:sz w:val="24"/>
        </w:rPr>
        <w:t>《全球托管人》</w:t>
      </w:r>
    </w:p>
    <w:p w14:paraId="11337F9C" w14:textId="131B81EE" w:rsidR="00804FE5" w:rsidRPr="009160B3" w:rsidRDefault="00804FE5" w:rsidP="00804FE5">
      <w:pPr>
        <w:adjustRightInd w:val="0"/>
        <w:spacing w:line="360" w:lineRule="auto"/>
        <w:contextualSpacing/>
        <w:rPr>
          <w:rFonts w:asciiTheme="minorHAnsi" w:hAnsiTheme="minorHAnsi"/>
          <w:b/>
          <w:color w:val="000000"/>
          <w:sz w:val="24"/>
        </w:rPr>
      </w:pPr>
      <w:r w:rsidRPr="008F0294">
        <w:rPr>
          <w:rFonts w:asciiTheme="minorHAnsi" w:hAnsiTheme="minorHAnsi"/>
          <w:noProof/>
        </w:rPr>
        <w:lastRenderedPageBreak/>
        <w:t xml:space="preserve"> </w:t>
      </w:r>
      <w:r w:rsidRPr="008F0294">
        <w:rPr>
          <w:rFonts w:asciiTheme="minorHAnsi" w:hAnsiTheme="minorHAnsi"/>
          <w:noProof/>
        </w:rPr>
        <w:drawing>
          <wp:inline distT="0" distB="0" distL="0" distR="0" wp14:anchorId="2277255E" wp14:editId="6D5780F6">
            <wp:extent cx="2371576" cy="2630170"/>
            <wp:effectExtent l="0" t="0" r="0" b="0"/>
            <wp:docPr id="2" name="table">
              <a:extLst xmlns:a="http://schemas.openxmlformats.org/drawingml/2006/main">
                <a:ext uri="{FF2B5EF4-FFF2-40B4-BE49-F238E27FC236}">
                  <a16:creationId xmlns:a16="http://schemas.microsoft.com/office/drawing/2014/main" id="{F85D8022-D949-412C-BD18-6CA286931D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F85D8022-D949-412C-BD18-6CA286931D90}"/>
                        </a:ext>
                      </a:extLst>
                    </pic:cNvPr>
                    <pic:cNvPicPr>
                      <a:picLocks noChangeAspect="1"/>
                    </pic:cNvPicPr>
                  </pic:nvPicPr>
                  <pic:blipFill>
                    <a:blip r:embed="rId14"/>
                    <a:stretch>
                      <a:fillRect/>
                    </a:stretch>
                  </pic:blipFill>
                  <pic:spPr>
                    <a:xfrm>
                      <a:off x="0" y="0"/>
                      <a:ext cx="2406924" cy="2669373"/>
                    </a:xfrm>
                    <a:prstGeom prst="rect">
                      <a:avLst/>
                    </a:prstGeom>
                  </pic:spPr>
                </pic:pic>
              </a:graphicData>
            </a:graphic>
          </wp:inline>
        </w:drawing>
      </w:r>
      <w:r w:rsidRPr="008F0294">
        <w:rPr>
          <w:rFonts w:asciiTheme="minorHAnsi" w:hAnsiTheme="minorHAnsi"/>
          <w:noProof/>
        </w:rPr>
        <w:t xml:space="preserve">   </w:t>
      </w:r>
      <w:r w:rsidRPr="008F0294">
        <w:rPr>
          <w:rFonts w:asciiTheme="minorHAnsi" w:hAnsiTheme="minorHAnsi"/>
          <w:noProof/>
        </w:rPr>
        <w:drawing>
          <wp:inline distT="0" distB="0" distL="0" distR="0" wp14:anchorId="32635640" wp14:editId="27F0AD98">
            <wp:extent cx="2238375" cy="2756693"/>
            <wp:effectExtent l="0" t="0" r="0" b="0"/>
            <wp:docPr id="6" name="table">
              <a:extLst xmlns:a="http://schemas.openxmlformats.org/drawingml/2006/main">
                <a:ext uri="{FF2B5EF4-FFF2-40B4-BE49-F238E27FC236}">
                  <a16:creationId xmlns:a16="http://schemas.microsoft.com/office/drawing/2014/main" id="{DF3AD006-0C3D-421D-A878-4992BC1293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DF3AD006-0C3D-421D-A878-4992BC12936F}"/>
                        </a:ext>
                      </a:extLst>
                    </pic:cNvPr>
                    <pic:cNvPicPr>
                      <a:picLocks noChangeAspect="1"/>
                    </pic:cNvPicPr>
                  </pic:nvPicPr>
                  <pic:blipFill>
                    <a:blip r:embed="rId15"/>
                    <a:stretch>
                      <a:fillRect/>
                    </a:stretch>
                  </pic:blipFill>
                  <pic:spPr>
                    <a:xfrm>
                      <a:off x="0" y="0"/>
                      <a:ext cx="2247133" cy="2767479"/>
                    </a:xfrm>
                    <a:prstGeom prst="rect">
                      <a:avLst/>
                    </a:prstGeom>
                  </pic:spPr>
                </pic:pic>
              </a:graphicData>
            </a:graphic>
          </wp:inline>
        </w:drawing>
      </w:r>
    </w:p>
    <w:p w14:paraId="7FB33B0A" w14:textId="77777777" w:rsidR="00804FE5" w:rsidRPr="008F0294" w:rsidRDefault="00804FE5" w:rsidP="00804FE5">
      <w:pPr>
        <w:adjustRightInd w:val="0"/>
        <w:spacing w:line="360" w:lineRule="auto"/>
        <w:contextualSpacing/>
        <w:rPr>
          <w:rFonts w:asciiTheme="minorHAnsi" w:hAnsiTheme="minorHAnsi"/>
          <w:b/>
          <w:color w:val="000000"/>
          <w:sz w:val="24"/>
        </w:rPr>
      </w:pPr>
      <w:r w:rsidRPr="008F0294">
        <w:rPr>
          <w:rFonts w:asciiTheme="minorHAnsi" w:hAnsiTheme="minorHAnsi"/>
          <w:noProof/>
          <w:color w:val="000000"/>
          <w:sz w:val="24"/>
        </w:rPr>
        <w:drawing>
          <wp:inline distT="0" distB="0" distL="0" distR="0" wp14:anchorId="5740599D" wp14:editId="5ABABB1E">
            <wp:extent cx="1800225" cy="501222"/>
            <wp:effectExtent l="0" t="0" r="0" b="0"/>
            <wp:docPr id="2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34299" cy="510709"/>
                    </a:xfrm>
                    <a:prstGeom prst="rect">
                      <a:avLst/>
                    </a:prstGeom>
                  </pic:spPr>
                </pic:pic>
              </a:graphicData>
            </a:graphic>
          </wp:inline>
        </w:drawing>
      </w:r>
      <w:r w:rsidRPr="008F0294">
        <w:rPr>
          <w:rFonts w:asciiTheme="minorHAnsi" w:hAnsiTheme="minorHAnsi"/>
          <w:color w:val="000000"/>
          <w:sz w:val="24"/>
        </w:rPr>
        <w:t xml:space="preserve"> </w:t>
      </w:r>
      <w:r w:rsidRPr="008F0294">
        <w:rPr>
          <w:rFonts w:asciiTheme="minorHAnsi" w:hAnsiTheme="minorHAnsi"/>
          <w:b/>
          <w:color w:val="000000"/>
          <w:sz w:val="24"/>
        </w:rPr>
        <w:t>《全球投资人》</w:t>
      </w:r>
    </w:p>
    <w:tbl>
      <w:tblPr>
        <w:tblW w:w="9744" w:type="dxa"/>
        <w:tblCellMar>
          <w:left w:w="0" w:type="dxa"/>
          <w:right w:w="0" w:type="dxa"/>
        </w:tblCellMar>
        <w:tblLook w:val="0420" w:firstRow="1" w:lastRow="0" w:firstColumn="0" w:lastColumn="0" w:noHBand="0" w:noVBand="1"/>
      </w:tblPr>
      <w:tblGrid>
        <w:gridCol w:w="9744"/>
      </w:tblGrid>
      <w:tr w:rsidR="00804FE5" w:rsidRPr="008F0294" w14:paraId="32E96A2D" w14:textId="77777777" w:rsidTr="00937538">
        <w:trPr>
          <w:trHeight w:val="923"/>
        </w:trPr>
        <w:tc>
          <w:tcPr>
            <w:tcW w:w="9744" w:type="dxa"/>
            <w:tcBorders>
              <w:top w:val="nil"/>
              <w:left w:val="nil"/>
              <w:bottom w:val="nil"/>
              <w:right w:val="nil"/>
            </w:tcBorders>
            <w:shd w:val="clear" w:color="auto" w:fill="auto"/>
            <w:tcMar>
              <w:top w:w="144" w:type="dxa"/>
              <w:left w:w="144" w:type="dxa"/>
              <w:bottom w:w="0" w:type="dxa"/>
              <w:right w:w="144" w:type="dxa"/>
            </w:tcMar>
          </w:tcPr>
          <w:p w14:paraId="19ECF7C1" w14:textId="39D87EAB" w:rsidR="00804FE5" w:rsidRPr="008F0294" w:rsidRDefault="00804FE5" w:rsidP="00937538">
            <w:pPr>
              <w:adjustRightInd w:val="0"/>
              <w:spacing w:line="360" w:lineRule="auto"/>
              <w:contextualSpacing/>
              <w:rPr>
                <w:rFonts w:asciiTheme="minorHAnsi" w:hAnsiTheme="minorHAnsi"/>
                <w:color w:val="000000"/>
                <w:sz w:val="24"/>
              </w:rPr>
            </w:pPr>
            <w:r w:rsidRPr="008F0294">
              <w:rPr>
                <w:rFonts w:asciiTheme="minorHAnsi" w:hAnsiTheme="minorHAnsi"/>
                <w:noProof/>
              </w:rPr>
              <w:drawing>
                <wp:inline distT="0" distB="0" distL="0" distR="0" wp14:anchorId="48A95AFE" wp14:editId="2414AE19">
                  <wp:extent cx="2771775" cy="2247511"/>
                  <wp:effectExtent l="0" t="0" r="0" b="0"/>
                  <wp:docPr id="1" name="table">
                    <a:extLst xmlns:a="http://schemas.openxmlformats.org/drawingml/2006/main">
                      <a:ext uri="{FF2B5EF4-FFF2-40B4-BE49-F238E27FC236}">
                        <a16:creationId xmlns:a16="http://schemas.microsoft.com/office/drawing/2014/main" id="{5611E2D2-E49D-458E-9C7B-43C2B705DD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5611E2D2-E49D-458E-9C7B-43C2B705DD7B}"/>
                              </a:ext>
                            </a:extLst>
                          </pic:cNvPr>
                          <pic:cNvPicPr>
                            <a:picLocks noChangeAspect="1"/>
                          </pic:cNvPicPr>
                        </pic:nvPicPr>
                        <pic:blipFill>
                          <a:blip r:embed="rId17"/>
                          <a:stretch>
                            <a:fillRect/>
                          </a:stretch>
                        </pic:blipFill>
                        <pic:spPr>
                          <a:xfrm>
                            <a:off x="0" y="0"/>
                            <a:ext cx="2807278" cy="2276299"/>
                          </a:xfrm>
                          <a:prstGeom prst="rect">
                            <a:avLst/>
                          </a:prstGeom>
                        </pic:spPr>
                      </pic:pic>
                    </a:graphicData>
                  </a:graphic>
                </wp:inline>
              </w:drawing>
            </w:r>
            <w:r w:rsidRPr="008F0294">
              <w:rPr>
                <w:rFonts w:asciiTheme="minorHAnsi" w:hAnsiTheme="minorHAnsi"/>
                <w:noProof/>
              </w:rPr>
              <w:drawing>
                <wp:inline distT="0" distB="0" distL="0" distR="0" wp14:anchorId="4867B72B" wp14:editId="4DEACE67">
                  <wp:extent cx="2295263" cy="2247900"/>
                  <wp:effectExtent l="0" t="0" r="0" b="0"/>
                  <wp:docPr id="7" name="table">
                    <a:extLst xmlns:a="http://schemas.openxmlformats.org/drawingml/2006/main">
                      <a:ext uri="{FF2B5EF4-FFF2-40B4-BE49-F238E27FC236}">
                        <a16:creationId xmlns:a16="http://schemas.microsoft.com/office/drawing/2014/main" id="{79906131-D2C3-4861-ABE2-6EE3D18CD5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79906131-D2C3-4861-ABE2-6EE3D18CD59F}"/>
                              </a:ext>
                            </a:extLst>
                          </pic:cNvPr>
                          <pic:cNvPicPr>
                            <a:picLocks noChangeAspect="1"/>
                          </pic:cNvPicPr>
                        </pic:nvPicPr>
                        <pic:blipFill>
                          <a:blip r:embed="rId18"/>
                          <a:stretch>
                            <a:fillRect/>
                          </a:stretch>
                        </pic:blipFill>
                        <pic:spPr>
                          <a:xfrm>
                            <a:off x="0" y="0"/>
                            <a:ext cx="2336272" cy="2288062"/>
                          </a:xfrm>
                          <a:prstGeom prst="rect">
                            <a:avLst/>
                          </a:prstGeom>
                        </pic:spPr>
                      </pic:pic>
                    </a:graphicData>
                  </a:graphic>
                </wp:inline>
              </w:drawing>
            </w:r>
          </w:p>
        </w:tc>
      </w:tr>
    </w:tbl>
    <w:p w14:paraId="3F9B09A1" w14:textId="77777777" w:rsidR="00804FE5" w:rsidRPr="008F0294" w:rsidRDefault="00804FE5" w:rsidP="00804FE5">
      <w:pPr>
        <w:adjustRightInd w:val="0"/>
        <w:spacing w:line="360" w:lineRule="auto"/>
        <w:contextualSpacing/>
        <w:rPr>
          <w:rFonts w:asciiTheme="minorHAnsi" w:hAnsiTheme="minorHAnsi"/>
          <w:color w:val="000000"/>
          <w:sz w:val="20"/>
          <w:szCs w:val="20"/>
        </w:rPr>
      </w:pPr>
    </w:p>
    <w:p w14:paraId="39CD31B1" w14:textId="77777777" w:rsidR="00804FE5" w:rsidRPr="008F0294" w:rsidRDefault="00804FE5" w:rsidP="00804FE5">
      <w:pPr>
        <w:adjustRightInd w:val="0"/>
        <w:spacing w:line="360" w:lineRule="auto"/>
        <w:contextualSpacing/>
        <w:rPr>
          <w:rFonts w:asciiTheme="minorHAnsi" w:hAnsiTheme="minorHAnsi"/>
          <w:b/>
          <w:color w:val="000000"/>
          <w:sz w:val="24"/>
        </w:rPr>
      </w:pPr>
      <w:r w:rsidRPr="008F0294">
        <w:rPr>
          <w:rFonts w:asciiTheme="minorHAnsi" w:hAnsiTheme="minorHAnsi"/>
          <w:noProof/>
          <w:color w:val="000000"/>
          <w:sz w:val="24"/>
        </w:rPr>
        <w:drawing>
          <wp:inline distT="0" distB="0" distL="0" distR="0" wp14:anchorId="43FD20D5" wp14:editId="60E155EE">
            <wp:extent cx="2133600" cy="323850"/>
            <wp:effectExtent l="0" t="0" r="0" b="0"/>
            <wp:docPr id="3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33745" cy="323872"/>
                    </a:xfrm>
                    <a:prstGeom prst="rect">
                      <a:avLst/>
                    </a:prstGeom>
                  </pic:spPr>
                </pic:pic>
              </a:graphicData>
            </a:graphic>
          </wp:inline>
        </w:drawing>
      </w:r>
      <w:r w:rsidRPr="008F0294">
        <w:rPr>
          <w:rFonts w:asciiTheme="minorHAnsi" w:hAnsiTheme="minorHAnsi"/>
          <w:color w:val="000000"/>
          <w:sz w:val="24"/>
        </w:rPr>
        <w:t xml:space="preserve">    </w:t>
      </w:r>
      <w:r w:rsidRPr="008F0294">
        <w:rPr>
          <w:rFonts w:asciiTheme="minorHAnsi" w:hAnsiTheme="minorHAnsi"/>
          <w:b/>
          <w:color w:val="000000"/>
          <w:sz w:val="24"/>
        </w:rPr>
        <w:t>《</w:t>
      </w:r>
      <w:r w:rsidRPr="008F0294">
        <w:rPr>
          <w:rFonts w:asciiTheme="minorHAnsi" w:hAnsiTheme="minorHAnsi"/>
          <w:b/>
          <w:color w:val="000000"/>
          <w:sz w:val="24"/>
        </w:rPr>
        <w:t>ETF Express</w:t>
      </w:r>
      <w:r w:rsidRPr="008F0294">
        <w:rPr>
          <w:rFonts w:asciiTheme="minorHAnsi" w:hAnsiTheme="minorHAnsi"/>
          <w:b/>
          <w:color w:val="000000"/>
          <w:sz w:val="24"/>
        </w:rPr>
        <w:t>》</w:t>
      </w:r>
    </w:p>
    <w:p w14:paraId="0FF822BA" w14:textId="1183E1CE" w:rsidR="00804FE5" w:rsidRPr="008F0294" w:rsidRDefault="00804FE5" w:rsidP="00804FE5">
      <w:pPr>
        <w:adjustRightInd w:val="0"/>
        <w:spacing w:line="360" w:lineRule="auto"/>
        <w:ind w:left="720"/>
        <w:contextualSpacing/>
        <w:rPr>
          <w:rFonts w:asciiTheme="minorHAnsi" w:hAnsiTheme="minorHAnsi"/>
          <w:noProof/>
        </w:rPr>
      </w:pPr>
      <w:r>
        <w:rPr>
          <w:noProof/>
        </w:rPr>
        <w:drawing>
          <wp:inline distT="0" distB="0" distL="0" distR="0" wp14:anchorId="3FAA8166" wp14:editId="0B32FC27">
            <wp:extent cx="1743175" cy="2076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787818" cy="2129628"/>
                    </a:xfrm>
                    <a:prstGeom prst="rect">
                      <a:avLst/>
                    </a:prstGeom>
                  </pic:spPr>
                </pic:pic>
              </a:graphicData>
            </a:graphic>
          </wp:inline>
        </w:drawing>
      </w:r>
      <w:r>
        <w:rPr>
          <w:noProof/>
        </w:rPr>
        <w:drawing>
          <wp:inline distT="0" distB="0" distL="0" distR="0" wp14:anchorId="3E000C54" wp14:editId="22E5DA25">
            <wp:extent cx="2040940" cy="21352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63753" cy="2159090"/>
                    </a:xfrm>
                    <a:prstGeom prst="rect">
                      <a:avLst/>
                    </a:prstGeom>
                  </pic:spPr>
                </pic:pic>
              </a:graphicData>
            </a:graphic>
          </wp:inline>
        </w:drawing>
      </w:r>
      <w:r w:rsidRPr="008F0294">
        <w:rPr>
          <w:rFonts w:asciiTheme="minorHAnsi" w:hAnsiTheme="minorHAnsi"/>
          <w:noProof/>
        </w:rPr>
        <w:t xml:space="preserve">          </w:t>
      </w:r>
    </w:p>
    <w:p w14:paraId="3D5901BA" w14:textId="77777777" w:rsidR="00804FE5" w:rsidRPr="008F0294" w:rsidRDefault="00804FE5" w:rsidP="00804FE5">
      <w:pPr>
        <w:adjustRightInd w:val="0"/>
        <w:spacing w:line="360" w:lineRule="auto"/>
        <w:contextualSpacing/>
        <w:rPr>
          <w:rFonts w:asciiTheme="minorHAnsi" w:hAnsiTheme="minorHAnsi"/>
          <w:b/>
          <w:color w:val="000000"/>
          <w:sz w:val="24"/>
        </w:rPr>
      </w:pPr>
      <w:r w:rsidRPr="008F0294">
        <w:rPr>
          <w:rFonts w:asciiTheme="minorHAnsi" w:hAnsiTheme="minorHAnsi"/>
          <w:color w:val="000000"/>
        </w:rPr>
        <w:lastRenderedPageBreak/>
        <w:t xml:space="preserve"> </w:t>
      </w:r>
      <w:r w:rsidRPr="008F0294">
        <w:rPr>
          <w:rFonts w:asciiTheme="minorHAnsi" w:hAnsiTheme="minorHAnsi"/>
          <w:noProof/>
          <w:color w:val="000000"/>
        </w:rPr>
        <w:drawing>
          <wp:inline distT="0" distB="0" distL="0" distR="0" wp14:anchorId="66EE78EF" wp14:editId="65A24B34">
            <wp:extent cx="1981742" cy="384810"/>
            <wp:effectExtent l="0" t="0" r="0" b="0"/>
            <wp:docPr id="3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86810" cy="385794"/>
                    </a:xfrm>
                    <a:prstGeom prst="rect">
                      <a:avLst/>
                    </a:prstGeom>
                  </pic:spPr>
                </pic:pic>
              </a:graphicData>
            </a:graphic>
          </wp:inline>
        </w:drawing>
      </w:r>
      <w:r w:rsidRPr="008F0294">
        <w:rPr>
          <w:rFonts w:asciiTheme="minorHAnsi" w:hAnsiTheme="minorHAnsi"/>
          <w:color w:val="000000"/>
          <w:sz w:val="24"/>
        </w:rPr>
        <w:t xml:space="preserve">   </w:t>
      </w:r>
      <w:r w:rsidRPr="008F0294">
        <w:rPr>
          <w:rFonts w:asciiTheme="minorHAnsi" w:hAnsiTheme="minorHAnsi"/>
          <w:b/>
          <w:color w:val="000000"/>
          <w:sz w:val="24"/>
        </w:rPr>
        <w:t>《</w:t>
      </w:r>
      <w:r w:rsidRPr="008F0294">
        <w:rPr>
          <w:rFonts w:asciiTheme="minorHAnsi" w:hAnsiTheme="minorHAnsi"/>
          <w:b/>
          <w:color w:val="000000"/>
          <w:sz w:val="24"/>
        </w:rPr>
        <w:t xml:space="preserve">R&amp;M </w:t>
      </w:r>
      <w:r w:rsidRPr="008F0294">
        <w:rPr>
          <w:rFonts w:asciiTheme="minorHAnsi" w:hAnsiTheme="minorHAnsi"/>
          <w:b/>
          <w:color w:val="000000"/>
          <w:sz w:val="24"/>
        </w:rPr>
        <w:t>调查》</w:t>
      </w:r>
    </w:p>
    <w:tbl>
      <w:tblPr>
        <w:tblW w:w="9400" w:type="dxa"/>
        <w:tblCellMar>
          <w:left w:w="0" w:type="dxa"/>
          <w:right w:w="0" w:type="dxa"/>
        </w:tblCellMar>
        <w:tblLook w:val="0420" w:firstRow="1" w:lastRow="0" w:firstColumn="0" w:lastColumn="0" w:noHBand="0" w:noVBand="1"/>
      </w:tblPr>
      <w:tblGrid>
        <w:gridCol w:w="9400"/>
      </w:tblGrid>
      <w:tr w:rsidR="00804FE5" w:rsidRPr="008F0294" w14:paraId="2386B11F" w14:textId="77777777" w:rsidTr="00937538">
        <w:trPr>
          <w:trHeight w:val="489"/>
        </w:trPr>
        <w:tc>
          <w:tcPr>
            <w:tcW w:w="9400" w:type="dxa"/>
            <w:tcBorders>
              <w:top w:val="nil"/>
              <w:left w:val="nil"/>
              <w:bottom w:val="nil"/>
              <w:right w:val="nil"/>
            </w:tcBorders>
            <w:shd w:val="clear" w:color="auto" w:fill="auto"/>
            <w:tcMar>
              <w:top w:w="15" w:type="dxa"/>
              <w:left w:w="133" w:type="dxa"/>
              <w:bottom w:w="0" w:type="dxa"/>
              <w:right w:w="15" w:type="dxa"/>
            </w:tcMar>
            <w:vAlign w:val="bottom"/>
          </w:tcPr>
          <w:p w14:paraId="1AA41357" w14:textId="34C66314" w:rsidR="00804FE5" w:rsidRPr="008F0294" w:rsidRDefault="00804FE5" w:rsidP="00937538">
            <w:pPr>
              <w:adjustRightInd w:val="0"/>
              <w:spacing w:line="360" w:lineRule="auto"/>
              <w:contextualSpacing/>
              <w:rPr>
                <w:rFonts w:asciiTheme="minorHAnsi" w:hAnsiTheme="minorHAnsi"/>
                <w:color w:val="000000"/>
                <w:sz w:val="24"/>
              </w:rPr>
            </w:pPr>
            <w:r w:rsidRPr="008F0294">
              <w:rPr>
                <w:rFonts w:asciiTheme="minorHAnsi" w:hAnsiTheme="minorHAnsi"/>
                <w:noProof/>
              </w:rPr>
              <w:t xml:space="preserve">    </w:t>
            </w:r>
            <w:r w:rsidRPr="008F0294">
              <w:rPr>
                <w:rFonts w:asciiTheme="minorHAnsi" w:hAnsiTheme="minorHAnsi"/>
                <w:noProof/>
              </w:rPr>
              <w:drawing>
                <wp:inline distT="0" distB="0" distL="0" distR="0" wp14:anchorId="1E2BF6B0" wp14:editId="17A38DE4">
                  <wp:extent cx="2371725" cy="731721"/>
                  <wp:effectExtent l="0" t="0" r="0" b="0"/>
                  <wp:docPr id="5" name="table">
                    <a:extLst xmlns:a="http://schemas.openxmlformats.org/drawingml/2006/main">
                      <a:ext uri="{FF2B5EF4-FFF2-40B4-BE49-F238E27FC236}">
                        <a16:creationId xmlns:a16="http://schemas.microsoft.com/office/drawing/2014/main" id="{C9A4B546-2E04-43C9-A976-9EA924215D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C9A4B546-2E04-43C9-A976-9EA924215DA2}"/>
                              </a:ext>
                            </a:extLst>
                          </pic:cNvPr>
                          <pic:cNvPicPr>
                            <a:picLocks noChangeAspect="1"/>
                          </pic:cNvPicPr>
                        </pic:nvPicPr>
                        <pic:blipFill>
                          <a:blip r:embed="rId23"/>
                          <a:stretch>
                            <a:fillRect/>
                          </a:stretch>
                        </pic:blipFill>
                        <pic:spPr>
                          <a:xfrm>
                            <a:off x="0" y="0"/>
                            <a:ext cx="2400363" cy="740556"/>
                          </a:xfrm>
                          <a:prstGeom prst="rect">
                            <a:avLst/>
                          </a:prstGeom>
                        </pic:spPr>
                      </pic:pic>
                    </a:graphicData>
                  </a:graphic>
                </wp:inline>
              </w:drawing>
            </w:r>
            <w:r w:rsidRPr="008F0294">
              <w:rPr>
                <w:rFonts w:asciiTheme="minorHAnsi" w:hAnsiTheme="minorHAnsi"/>
                <w:noProof/>
              </w:rPr>
              <w:t xml:space="preserve">             </w:t>
            </w:r>
            <w:r w:rsidRPr="008F0294">
              <w:rPr>
                <w:rFonts w:asciiTheme="minorHAnsi" w:hAnsiTheme="minorHAnsi"/>
                <w:noProof/>
              </w:rPr>
              <w:drawing>
                <wp:inline distT="0" distB="0" distL="0" distR="0" wp14:anchorId="78871008" wp14:editId="707F098D">
                  <wp:extent cx="2329242" cy="752475"/>
                  <wp:effectExtent l="0" t="0" r="0" b="0"/>
                  <wp:docPr id="18" name="table">
                    <a:extLst xmlns:a="http://schemas.openxmlformats.org/drawingml/2006/main">
                      <a:ext uri="{FF2B5EF4-FFF2-40B4-BE49-F238E27FC236}">
                        <a16:creationId xmlns:a16="http://schemas.microsoft.com/office/drawing/2014/main" id="{B0F65668-6125-4918-A5A6-2A83280B97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B0F65668-6125-4918-A5A6-2A83280B9799}"/>
                              </a:ext>
                            </a:extLst>
                          </pic:cNvPr>
                          <pic:cNvPicPr>
                            <a:picLocks noChangeAspect="1"/>
                          </pic:cNvPicPr>
                        </pic:nvPicPr>
                        <pic:blipFill>
                          <a:blip r:embed="rId24"/>
                          <a:stretch>
                            <a:fillRect/>
                          </a:stretch>
                        </pic:blipFill>
                        <pic:spPr>
                          <a:xfrm>
                            <a:off x="0" y="0"/>
                            <a:ext cx="2398449" cy="774833"/>
                          </a:xfrm>
                          <a:prstGeom prst="rect">
                            <a:avLst/>
                          </a:prstGeom>
                        </pic:spPr>
                      </pic:pic>
                    </a:graphicData>
                  </a:graphic>
                </wp:inline>
              </w:drawing>
            </w:r>
          </w:p>
        </w:tc>
      </w:tr>
    </w:tbl>
    <w:p w14:paraId="0145B4CD" w14:textId="77777777" w:rsidR="00804FE5" w:rsidRDefault="00804FE5" w:rsidP="00804FE5">
      <w:pPr>
        <w:spacing w:line="360" w:lineRule="auto"/>
        <w:rPr>
          <w:rFonts w:asciiTheme="minorHAnsi" w:hAnsiTheme="minorHAnsi"/>
          <w:b/>
          <w:color w:val="000000"/>
          <w:sz w:val="24"/>
        </w:rPr>
      </w:pPr>
    </w:p>
    <w:p w14:paraId="6A35DB56" w14:textId="39D3BEDF" w:rsidR="00804FE5" w:rsidRPr="002C4C2D" w:rsidRDefault="00DE651F" w:rsidP="00804FE5">
      <w:pPr>
        <w:spacing w:line="360" w:lineRule="auto"/>
        <w:rPr>
          <w:rFonts w:asciiTheme="minorHAnsi" w:hAnsiTheme="minorHAnsi"/>
          <w:color w:val="000000"/>
          <w:sz w:val="24"/>
        </w:rPr>
      </w:pPr>
      <w:r>
        <w:rPr>
          <w:rFonts w:asciiTheme="minorHAnsi" w:hAnsiTheme="minorHAnsi" w:hint="eastAsia"/>
          <w:color w:val="000000"/>
          <w:sz w:val="24"/>
        </w:rPr>
        <w:t>（三）</w:t>
      </w:r>
      <w:r w:rsidR="00804FE5" w:rsidRPr="002C4C2D">
        <w:rPr>
          <w:rFonts w:asciiTheme="minorHAnsi" w:hAnsiTheme="minorHAnsi" w:hint="eastAsia"/>
          <w:color w:val="000000"/>
          <w:sz w:val="24"/>
        </w:rPr>
        <w:t>境外托管人的职责</w:t>
      </w:r>
    </w:p>
    <w:p w14:paraId="2F2C5B4B" w14:textId="77777777" w:rsidR="00804FE5" w:rsidRPr="002C4C2D" w:rsidRDefault="00804FE5" w:rsidP="00804FE5">
      <w:pPr>
        <w:pStyle w:val="aff"/>
        <w:widowControl/>
        <w:numPr>
          <w:ilvl w:val="0"/>
          <w:numId w:val="22"/>
        </w:numPr>
        <w:spacing w:after="200" w:line="360" w:lineRule="auto"/>
        <w:ind w:firstLineChars="0"/>
        <w:contextualSpacing/>
        <w:jc w:val="left"/>
        <w:rPr>
          <w:sz w:val="24"/>
        </w:rPr>
      </w:pPr>
      <w:r w:rsidRPr="002C4C2D">
        <w:rPr>
          <w:rFonts w:hint="eastAsia"/>
          <w:sz w:val="24"/>
        </w:rPr>
        <w:t>安全保管受托财产；</w:t>
      </w:r>
    </w:p>
    <w:p w14:paraId="53B72483" w14:textId="77777777" w:rsidR="00804FE5" w:rsidRPr="002C4C2D" w:rsidRDefault="00804FE5" w:rsidP="00804FE5">
      <w:pPr>
        <w:pStyle w:val="aff"/>
        <w:widowControl/>
        <w:numPr>
          <w:ilvl w:val="0"/>
          <w:numId w:val="22"/>
        </w:numPr>
        <w:spacing w:after="200" w:line="360" w:lineRule="auto"/>
        <w:ind w:firstLineChars="0"/>
        <w:contextualSpacing/>
        <w:jc w:val="left"/>
        <w:rPr>
          <w:sz w:val="24"/>
        </w:rPr>
      </w:pPr>
      <w:r w:rsidRPr="002C4C2D">
        <w:rPr>
          <w:rFonts w:hint="eastAsia"/>
          <w:sz w:val="24"/>
        </w:rPr>
        <w:t>计算境外受托资产的资产净值；</w:t>
      </w:r>
    </w:p>
    <w:p w14:paraId="34008E62" w14:textId="77777777" w:rsidR="00804FE5" w:rsidRPr="002C4C2D" w:rsidRDefault="00804FE5" w:rsidP="00804FE5">
      <w:pPr>
        <w:pStyle w:val="aff"/>
        <w:widowControl/>
        <w:numPr>
          <w:ilvl w:val="0"/>
          <w:numId w:val="22"/>
        </w:numPr>
        <w:spacing w:after="200" w:line="360" w:lineRule="auto"/>
        <w:ind w:firstLineChars="0"/>
        <w:contextualSpacing/>
        <w:jc w:val="left"/>
        <w:rPr>
          <w:sz w:val="24"/>
        </w:rPr>
      </w:pPr>
      <w:r w:rsidRPr="002C4C2D">
        <w:rPr>
          <w:rFonts w:hint="eastAsia"/>
          <w:sz w:val="24"/>
        </w:rPr>
        <w:t>按照相关合同的约定，及时办理受托资产的清算、交割事宜；</w:t>
      </w:r>
    </w:p>
    <w:p w14:paraId="14630272" w14:textId="77777777" w:rsidR="00804FE5" w:rsidRPr="002C4C2D" w:rsidRDefault="00804FE5" w:rsidP="00804FE5">
      <w:pPr>
        <w:pStyle w:val="aff"/>
        <w:widowControl/>
        <w:numPr>
          <w:ilvl w:val="0"/>
          <w:numId w:val="22"/>
        </w:numPr>
        <w:spacing w:after="200" w:line="360" w:lineRule="auto"/>
        <w:ind w:firstLineChars="0"/>
        <w:contextualSpacing/>
        <w:jc w:val="left"/>
        <w:rPr>
          <w:sz w:val="24"/>
        </w:rPr>
      </w:pPr>
      <w:r w:rsidRPr="002C4C2D">
        <w:rPr>
          <w:rFonts w:hint="eastAsia"/>
          <w:sz w:val="24"/>
        </w:rPr>
        <w:t>按照相关合同的约定和所适用国家、地区法律法规的规定，开设受托资产的资金账户以及证券账户；</w:t>
      </w:r>
    </w:p>
    <w:p w14:paraId="356195C6" w14:textId="77777777" w:rsidR="00804FE5" w:rsidRPr="002C4C2D" w:rsidRDefault="00804FE5" w:rsidP="00804FE5">
      <w:pPr>
        <w:pStyle w:val="aff"/>
        <w:widowControl/>
        <w:numPr>
          <w:ilvl w:val="0"/>
          <w:numId w:val="22"/>
        </w:numPr>
        <w:spacing w:after="200" w:line="360" w:lineRule="auto"/>
        <w:ind w:firstLineChars="0"/>
        <w:contextualSpacing/>
        <w:jc w:val="left"/>
        <w:rPr>
          <w:sz w:val="24"/>
        </w:rPr>
      </w:pPr>
      <w:r w:rsidRPr="002C4C2D">
        <w:rPr>
          <w:rFonts w:hint="eastAsia"/>
          <w:sz w:val="24"/>
        </w:rPr>
        <w:t>按照相关合同的约定，提供与受托资产业务活动有关的会计记录、交易信息；</w:t>
      </w:r>
    </w:p>
    <w:p w14:paraId="7BBB95E8" w14:textId="77777777" w:rsidR="00804FE5" w:rsidRPr="002C4C2D" w:rsidRDefault="00804FE5" w:rsidP="00804FE5">
      <w:pPr>
        <w:pStyle w:val="aff"/>
        <w:widowControl/>
        <w:numPr>
          <w:ilvl w:val="0"/>
          <w:numId w:val="22"/>
        </w:numPr>
        <w:spacing w:after="200" w:line="360" w:lineRule="auto"/>
        <w:ind w:firstLineChars="0"/>
        <w:contextualSpacing/>
        <w:jc w:val="left"/>
        <w:rPr>
          <w:sz w:val="24"/>
        </w:rPr>
      </w:pPr>
      <w:r w:rsidRPr="002C4C2D">
        <w:rPr>
          <w:rFonts w:hint="eastAsia"/>
          <w:sz w:val="24"/>
        </w:rPr>
        <w:t>保存受托资产托管业务活动的记录、账册以及其他相关资料；</w:t>
      </w:r>
    </w:p>
    <w:p w14:paraId="6672E256" w14:textId="77777777" w:rsidR="00804FE5" w:rsidRPr="009160B3" w:rsidRDefault="00804FE5" w:rsidP="00804FE5">
      <w:pPr>
        <w:pStyle w:val="aff"/>
        <w:widowControl/>
        <w:numPr>
          <w:ilvl w:val="0"/>
          <w:numId w:val="22"/>
        </w:numPr>
        <w:spacing w:after="200" w:line="360" w:lineRule="auto"/>
        <w:ind w:firstLineChars="0"/>
        <w:contextualSpacing/>
        <w:jc w:val="left"/>
        <w:rPr>
          <w:szCs w:val="21"/>
        </w:rPr>
      </w:pPr>
      <w:r w:rsidRPr="002C4C2D">
        <w:rPr>
          <w:rFonts w:hint="eastAsia"/>
          <w:sz w:val="24"/>
        </w:rPr>
        <w:t>其他由基金托管人委托其履行的职责。</w:t>
      </w:r>
    </w:p>
    <w:p w14:paraId="23E2F75E" w14:textId="77777777" w:rsidR="00804FE5" w:rsidRPr="008E2E72" w:rsidRDefault="00804FE5" w:rsidP="008E2E72"/>
    <w:p w14:paraId="0BBD06F5" w14:textId="77777777" w:rsidR="00804FE5" w:rsidRDefault="00804FE5">
      <w:pPr>
        <w:widowControl/>
        <w:jc w:val="left"/>
        <w:rPr>
          <w:b/>
          <w:bCs/>
          <w:color w:val="000000"/>
          <w:kern w:val="44"/>
          <w:sz w:val="24"/>
        </w:rPr>
      </w:pPr>
      <w:r>
        <w:rPr>
          <w:color w:val="000000"/>
          <w:sz w:val="24"/>
        </w:rPr>
        <w:br w:type="page"/>
      </w:r>
    </w:p>
    <w:p w14:paraId="571C8583" w14:textId="24452584" w:rsidR="00412AFB" w:rsidRPr="00596647" w:rsidRDefault="00804FE5" w:rsidP="00A13E62">
      <w:pPr>
        <w:pStyle w:val="1"/>
        <w:spacing w:line="360" w:lineRule="exact"/>
        <w:rPr>
          <w:rFonts w:eastAsia="宋体"/>
          <w:color w:val="000000"/>
          <w:sz w:val="24"/>
          <w:szCs w:val="24"/>
        </w:rPr>
      </w:pPr>
      <w:bookmarkStart w:id="23" w:name="_Toc129865971"/>
      <w:r>
        <w:rPr>
          <w:rFonts w:eastAsia="宋体"/>
          <w:color w:val="000000"/>
          <w:sz w:val="24"/>
          <w:szCs w:val="24"/>
        </w:rPr>
        <w:lastRenderedPageBreak/>
        <w:t>六</w:t>
      </w:r>
      <w:r>
        <w:rPr>
          <w:rFonts w:eastAsia="宋体" w:hint="eastAsia"/>
          <w:color w:val="000000"/>
          <w:sz w:val="24"/>
          <w:szCs w:val="24"/>
        </w:rPr>
        <w:t>、</w:t>
      </w:r>
      <w:r w:rsidR="00FA4F62" w:rsidRPr="00596647">
        <w:rPr>
          <w:rFonts w:eastAsia="宋体" w:hint="eastAsia"/>
          <w:color w:val="000000"/>
          <w:sz w:val="24"/>
          <w:szCs w:val="24"/>
        </w:rPr>
        <w:t>相关服务机构</w:t>
      </w:r>
      <w:bookmarkEnd w:id="20"/>
      <w:bookmarkEnd w:id="21"/>
      <w:bookmarkEnd w:id="23"/>
    </w:p>
    <w:p w14:paraId="7C3AD664" w14:textId="77777777" w:rsidR="007A3ECB" w:rsidRPr="00596647" w:rsidRDefault="007A3ECB" w:rsidP="007A3ECB">
      <w:pPr>
        <w:autoSpaceDE w:val="0"/>
        <w:autoSpaceDN w:val="0"/>
        <w:adjustRightInd w:val="0"/>
        <w:jc w:val="left"/>
        <w:rPr>
          <w:color w:val="000000"/>
          <w:kern w:val="0"/>
          <w:sz w:val="24"/>
        </w:rPr>
      </w:pPr>
    </w:p>
    <w:p w14:paraId="7EC4DE62" w14:textId="3EC3F80E" w:rsidR="00CC716A" w:rsidRPr="00596647" w:rsidRDefault="00524B78" w:rsidP="0064123C">
      <w:pPr>
        <w:spacing w:line="360" w:lineRule="auto"/>
        <w:ind w:firstLineChars="200" w:firstLine="480"/>
        <w:rPr>
          <w:color w:val="000000"/>
          <w:sz w:val="24"/>
        </w:rPr>
      </w:pPr>
      <w:r>
        <w:rPr>
          <w:rFonts w:hint="eastAsia"/>
          <w:color w:val="000000"/>
          <w:sz w:val="24"/>
        </w:rPr>
        <w:t>（一）</w:t>
      </w:r>
      <w:r w:rsidR="00CC716A" w:rsidRPr="00596647">
        <w:rPr>
          <w:rFonts w:hint="eastAsia"/>
          <w:color w:val="000000"/>
          <w:sz w:val="24"/>
        </w:rPr>
        <w:t>基金份额发售机构</w:t>
      </w:r>
    </w:p>
    <w:p w14:paraId="61943F06" w14:textId="77777777" w:rsidR="00CC716A" w:rsidRPr="00596647" w:rsidRDefault="00CC716A" w:rsidP="0064123C">
      <w:pPr>
        <w:spacing w:line="360" w:lineRule="auto"/>
        <w:ind w:firstLineChars="200" w:firstLine="480"/>
        <w:rPr>
          <w:color w:val="000000"/>
          <w:sz w:val="24"/>
        </w:rPr>
      </w:pPr>
      <w:r w:rsidRPr="00596647">
        <w:rPr>
          <w:color w:val="000000"/>
          <w:sz w:val="24"/>
        </w:rPr>
        <w:t>1</w:t>
      </w:r>
      <w:r w:rsidRPr="00596647">
        <w:rPr>
          <w:rFonts w:hint="eastAsia"/>
          <w:color w:val="000000"/>
          <w:sz w:val="24"/>
        </w:rPr>
        <w:t>、发售协调人</w:t>
      </w:r>
    </w:p>
    <w:p w14:paraId="0F42B8E7" w14:textId="77777777" w:rsidR="00CC716A" w:rsidRPr="00596647" w:rsidRDefault="00CC716A" w:rsidP="0064123C">
      <w:pPr>
        <w:spacing w:line="360" w:lineRule="auto"/>
        <w:ind w:firstLineChars="200" w:firstLine="480"/>
        <w:rPr>
          <w:color w:val="000000"/>
          <w:sz w:val="24"/>
        </w:rPr>
      </w:pPr>
      <w:r w:rsidRPr="00596647">
        <w:rPr>
          <w:rFonts w:hint="eastAsia"/>
          <w:color w:val="000000"/>
          <w:sz w:val="24"/>
        </w:rPr>
        <w:t>详见基金份额发售公告。</w:t>
      </w:r>
    </w:p>
    <w:p w14:paraId="0DBC22BA" w14:textId="77777777" w:rsidR="00CC716A" w:rsidRPr="00596647" w:rsidRDefault="00CC716A" w:rsidP="0064123C">
      <w:pPr>
        <w:spacing w:line="360" w:lineRule="auto"/>
        <w:ind w:firstLineChars="200" w:firstLine="480"/>
        <w:rPr>
          <w:color w:val="000000"/>
          <w:sz w:val="24"/>
        </w:rPr>
      </w:pPr>
      <w:r w:rsidRPr="00596647">
        <w:rPr>
          <w:color w:val="000000"/>
          <w:sz w:val="24"/>
        </w:rPr>
        <w:br/>
      </w:r>
      <w:r w:rsidRPr="00596647">
        <w:rPr>
          <w:color w:val="000000"/>
          <w:sz w:val="24"/>
        </w:rPr>
        <w:tab/>
        <w:t>2</w:t>
      </w:r>
      <w:r w:rsidRPr="00596647">
        <w:rPr>
          <w:rFonts w:hint="eastAsia"/>
          <w:color w:val="000000"/>
          <w:sz w:val="24"/>
        </w:rPr>
        <w:t>、网下现金发售直销机构</w:t>
      </w:r>
    </w:p>
    <w:p w14:paraId="058D04E1" w14:textId="77777777" w:rsidR="00CC716A" w:rsidRPr="00596647" w:rsidRDefault="00CC716A" w:rsidP="0064123C">
      <w:pPr>
        <w:spacing w:line="360" w:lineRule="auto"/>
        <w:ind w:firstLineChars="200" w:firstLine="480"/>
        <w:rPr>
          <w:color w:val="000000"/>
          <w:sz w:val="24"/>
        </w:rPr>
      </w:pPr>
      <w:r w:rsidRPr="00596647">
        <w:rPr>
          <w:rFonts w:hint="eastAsia"/>
          <w:color w:val="000000"/>
          <w:sz w:val="24"/>
        </w:rPr>
        <w:t>名</w:t>
      </w:r>
      <w:r w:rsidRPr="00596647">
        <w:rPr>
          <w:color w:val="000000"/>
          <w:sz w:val="24"/>
        </w:rPr>
        <w:t xml:space="preserve">  </w:t>
      </w:r>
      <w:r w:rsidRPr="00596647">
        <w:rPr>
          <w:rFonts w:hint="eastAsia"/>
          <w:color w:val="000000"/>
          <w:sz w:val="24"/>
        </w:rPr>
        <w:t>称：景顺长城基金管理有限公司</w:t>
      </w:r>
    </w:p>
    <w:p w14:paraId="0E00CDE9" w14:textId="77777777" w:rsidR="00CC716A" w:rsidRPr="00596647" w:rsidRDefault="00CC716A" w:rsidP="0064123C">
      <w:pPr>
        <w:spacing w:line="360" w:lineRule="auto"/>
        <w:ind w:firstLineChars="200" w:firstLine="480"/>
        <w:rPr>
          <w:color w:val="000000"/>
          <w:sz w:val="24"/>
        </w:rPr>
      </w:pPr>
      <w:r w:rsidRPr="00596647">
        <w:rPr>
          <w:rFonts w:hint="eastAsia"/>
          <w:color w:val="000000"/>
          <w:sz w:val="24"/>
        </w:rPr>
        <w:t>住</w:t>
      </w:r>
      <w:r w:rsidRPr="00596647">
        <w:rPr>
          <w:color w:val="000000"/>
          <w:sz w:val="24"/>
        </w:rPr>
        <w:t xml:space="preserve">  </w:t>
      </w:r>
      <w:r w:rsidRPr="00596647">
        <w:rPr>
          <w:rFonts w:hint="eastAsia"/>
          <w:color w:val="000000"/>
          <w:sz w:val="24"/>
        </w:rPr>
        <w:t>所：深圳市福田区中心四路</w:t>
      </w:r>
      <w:r w:rsidRPr="00596647">
        <w:rPr>
          <w:color w:val="000000"/>
          <w:sz w:val="24"/>
        </w:rPr>
        <w:t>1</w:t>
      </w:r>
      <w:r w:rsidRPr="00596647">
        <w:rPr>
          <w:rFonts w:hint="eastAsia"/>
          <w:color w:val="000000"/>
          <w:sz w:val="24"/>
        </w:rPr>
        <w:t>号嘉里建设广场第</w:t>
      </w:r>
      <w:r w:rsidRPr="00596647">
        <w:rPr>
          <w:color w:val="000000"/>
          <w:sz w:val="24"/>
        </w:rPr>
        <w:t>1</w:t>
      </w:r>
      <w:r w:rsidRPr="00596647">
        <w:rPr>
          <w:rFonts w:hint="eastAsia"/>
          <w:color w:val="000000"/>
          <w:sz w:val="24"/>
        </w:rPr>
        <w:t>座</w:t>
      </w:r>
      <w:r w:rsidRPr="00596647">
        <w:rPr>
          <w:color w:val="000000"/>
          <w:sz w:val="24"/>
        </w:rPr>
        <w:t>21</w:t>
      </w:r>
      <w:r w:rsidRPr="00596647">
        <w:rPr>
          <w:rFonts w:hint="eastAsia"/>
          <w:color w:val="000000"/>
          <w:sz w:val="24"/>
        </w:rPr>
        <w:t>层</w:t>
      </w:r>
    </w:p>
    <w:p w14:paraId="4FE81087" w14:textId="77777777" w:rsidR="00CC716A" w:rsidRPr="00596647" w:rsidRDefault="00CC716A" w:rsidP="0064123C">
      <w:pPr>
        <w:spacing w:line="360" w:lineRule="auto"/>
        <w:ind w:firstLineChars="200" w:firstLine="480"/>
        <w:rPr>
          <w:color w:val="000000"/>
          <w:sz w:val="24"/>
        </w:rPr>
      </w:pPr>
      <w:r w:rsidRPr="00596647">
        <w:rPr>
          <w:rFonts w:hint="eastAsia"/>
          <w:color w:val="000000"/>
          <w:sz w:val="24"/>
        </w:rPr>
        <w:t>办公地址：深圳市福田区中心四路</w:t>
      </w:r>
      <w:r w:rsidRPr="00596647">
        <w:rPr>
          <w:color w:val="000000"/>
          <w:sz w:val="24"/>
        </w:rPr>
        <w:t>1</w:t>
      </w:r>
      <w:r w:rsidRPr="00596647">
        <w:rPr>
          <w:rFonts w:hint="eastAsia"/>
          <w:color w:val="000000"/>
          <w:sz w:val="24"/>
        </w:rPr>
        <w:t>号嘉里建设广场第</w:t>
      </w:r>
      <w:r w:rsidRPr="00596647">
        <w:rPr>
          <w:color w:val="000000"/>
          <w:sz w:val="24"/>
        </w:rPr>
        <w:t>1</w:t>
      </w:r>
      <w:r w:rsidRPr="00596647">
        <w:rPr>
          <w:rFonts w:hint="eastAsia"/>
          <w:color w:val="000000"/>
          <w:sz w:val="24"/>
        </w:rPr>
        <w:t>座</w:t>
      </w:r>
      <w:r w:rsidRPr="00596647">
        <w:rPr>
          <w:color w:val="000000"/>
          <w:sz w:val="24"/>
        </w:rPr>
        <w:t>21</w:t>
      </w:r>
      <w:r w:rsidRPr="00596647">
        <w:rPr>
          <w:rFonts w:hint="eastAsia"/>
          <w:color w:val="000000"/>
          <w:sz w:val="24"/>
        </w:rPr>
        <w:t>层</w:t>
      </w:r>
    </w:p>
    <w:p w14:paraId="14CEDD51" w14:textId="4AB66E4F" w:rsidR="00CC716A" w:rsidRPr="00596647" w:rsidRDefault="00CC716A" w:rsidP="0064123C">
      <w:pPr>
        <w:spacing w:line="360" w:lineRule="auto"/>
        <w:ind w:firstLineChars="200" w:firstLine="480"/>
        <w:rPr>
          <w:color w:val="000000"/>
          <w:sz w:val="24"/>
        </w:rPr>
      </w:pPr>
      <w:r w:rsidRPr="00596647">
        <w:rPr>
          <w:rFonts w:hint="eastAsia"/>
          <w:color w:val="000000"/>
          <w:sz w:val="24"/>
        </w:rPr>
        <w:t>法定代表人：</w:t>
      </w:r>
      <w:r w:rsidR="007710C4">
        <w:rPr>
          <w:rFonts w:hint="eastAsia"/>
          <w:color w:val="000000"/>
          <w:sz w:val="24"/>
        </w:rPr>
        <w:t>李进</w:t>
      </w:r>
    </w:p>
    <w:p w14:paraId="5F0D30D5" w14:textId="77777777" w:rsidR="00CC716A" w:rsidRPr="00596647" w:rsidRDefault="00CC716A" w:rsidP="0064123C">
      <w:pPr>
        <w:spacing w:line="360" w:lineRule="auto"/>
        <w:ind w:firstLineChars="200" w:firstLine="480"/>
        <w:rPr>
          <w:color w:val="000000"/>
          <w:sz w:val="24"/>
        </w:rPr>
      </w:pPr>
      <w:r w:rsidRPr="00596647">
        <w:rPr>
          <w:rFonts w:hint="eastAsia"/>
          <w:color w:val="000000"/>
          <w:sz w:val="24"/>
        </w:rPr>
        <w:t>批准设立文号：中国证监会证监基金字［</w:t>
      </w:r>
      <w:r w:rsidRPr="00596647">
        <w:rPr>
          <w:color w:val="000000"/>
          <w:sz w:val="24"/>
        </w:rPr>
        <w:t>2003</w:t>
      </w:r>
      <w:r w:rsidRPr="00596647">
        <w:rPr>
          <w:rFonts w:hint="eastAsia"/>
          <w:color w:val="000000"/>
          <w:sz w:val="24"/>
        </w:rPr>
        <w:t>］</w:t>
      </w:r>
      <w:r w:rsidRPr="00596647">
        <w:rPr>
          <w:color w:val="000000"/>
          <w:sz w:val="24"/>
        </w:rPr>
        <w:t>76</w:t>
      </w:r>
      <w:r w:rsidRPr="00596647">
        <w:rPr>
          <w:rFonts w:hint="eastAsia"/>
          <w:color w:val="000000"/>
          <w:sz w:val="24"/>
        </w:rPr>
        <w:t>号</w:t>
      </w:r>
    </w:p>
    <w:p w14:paraId="1817555D" w14:textId="77777777" w:rsidR="00CC716A" w:rsidRPr="00596647" w:rsidRDefault="00CC716A" w:rsidP="0064123C">
      <w:pPr>
        <w:spacing w:line="360" w:lineRule="auto"/>
        <w:ind w:firstLineChars="200" w:firstLine="480"/>
        <w:rPr>
          <w:color w:val="000000"/>
          <w:sz w:val="24"/>
        </w:rPr>
      </w:pPr>
      <w:r w:rsidRPr="00596647">
        <w:rPr>
          <w:rFonts w:hint="eastAsia"/>
          <w:color w:val="000000"/>
          <w:sz w:val="24"/>
        </w:rPr>
        <w:t>电</w:t>
      </w:r>
      <w:r w:rsidRPr="00596647">
        <w:rPr>
          <w:color w:val="000000"/>
          <w:sz w:val="24"/>
        </w:rPr>
        <w:t xml:space="preserve">  </w:t>
      </w:r>
      <w:r w:rsidRPr="00596647">
        <w:rPr>
          <w:rFonts w:hint="eastAsia"/>
          <w:color w:val="000000"/>
          <w:sz w:val="24"/>
        </w:rPr>
        <w:t>话：</w:t>
      </w:r>
      <w:r w:rsidRPr="00596647">
        <w:rPr>
          <w:color w:val="000000"/>
          <w:sz w:val="24"/>
        </w:rPr>
        <w:t>0755-82370388-1663</w:t>
      </w:r>
    </w:p>
    <w:p w14:paraId="52329F89" w14:textId="77777777" w:rsidR="00CC716A" w:rsidRPr="00596647" w:rsidRDefault="00CC716A" w:rsidP="0064123C">
      <w:pPr>
        <w:spacing w:line="360" w:lineRule="auto"/>
        <w:ind w:firstLineChars="200" w:firstLine="480"/>
        <w:rPr>
          <w:color w:val="000000"/>
          <w:sz w:val="24"/>
        </w:rPr>
      </w:pPr>
      <w:r w:rsidRPr="00596647">
        <w:rPr>
          <w:rFonts w:hint="eastAsia"/>
          <w:color w:val="000000"/>
          <w:sz w:val="24"/>
        </w:rPr>
        <w:t>传</w:t>
      </w:r>
      <w:r w:rsidRPr="00596647">
        <w:rPr>
          <w:color w:val="000000"/>
          <w:sz w:val="24"/>
        </w:rPr>
        <w:t xml:space="preserve">  </w:t>
      </w:r>
      <w:r w:rsidRPr="00596647">
        <w:rPr>
          <w:rFonts w:hint="eastAsia"/>
          <w:color w:val="000000"/>
          <w:sz w:val="24"/>
        </w:rPr>
        <w:t>真：</w:t>
      </w:r>
      <w:r w:rsidRPr="00596647">
        <w:rPr>
          <w:color w:val="000000"/>
          <w:sz w:val="24"/>
        </w:rPr>
        <w:t>0755-22381325</w:t>
      </w:r>
    </w:p>
    <w:p w14:paraId="7B1F20EF" w14:textId="77777777" w:rsidR="00CC716A" w:rsidRPr="00596647" w:rsidRDefault="00CC716A" w:rsidP="0064123C">
      <w:pPr>
        <w:spacing w:line="360" w:lineRule="auto"/>
        <w:ind w:firstLineChars="200" w:firstLine="480"/>
        <w:rPr>
          <w:color w:val="000000"/>
          <w:sz w:val="24"/>
        </w:rPr>
      </w:pPr>
      <w:r w:rsidRPr="00596647">
        <w:rPr>
          <w:rFonts w:hint="eastAsia"/>
          <w:color w:val="000000"/>
          <w:sz w:val="24"/>
        </w:rPr>
        <w:t>联系人：周婷</w:t>
      </w:r>
    </w:p>
    <w:p w14:paraId="743F6CAE" w14:textId="77777777" w:rsidR="00CC716A" w:rsidRPr="00596647" w:rsidRDefault="00CC716A" w:rsidP="0064123C">
      <w:pPr>
        <w:spacing w:line="360" w:lineRule="auto"/>
        <w:ind w:firstLineChars="200" w:firstLine="480"/>
        <w:rPr>
          <w:color w:val="000000"/>
          <w:sz w:val="24"/>
        </w:rPr>
      </w:pPr>
      <w:r w:rsidRPr="00596647">
        <w:rPr>
          <w:rFonts w:hint="eastAsia"/>
          <w:color w:val="000000"/>
          <w:sz w:val="24"/>
        </w:rPr>
        <w:t>客户服务电话：</w:t>
      </w:r>
      <w:r w:rsidRPr="00596647">
        <w:rPr>
          <w:color w:val="000000"/>
          <w:sz w:val="24"/>
        </w:rPr>
        <w:t>0755-82370688</w:t>
      </w:r>
      <w:r w:rsidRPr="00596647">
        <w:rPr>
          <w:rFonts w:hint="eastAsia"/>
          <w:color w:val="000000"/>
          <w:sz w:val="24"/>
        </w:rPr>
        <w:t>、</w:t>
      </w:r>
      <w:r w:rsidRPr="00596647">
        <w:rPr>
          <w:color w:val="000000"/>
          <w:sz w:val="24"/>
        </w:rPr>
        <w:t>4008888606</w:t>
      </w:r>
    </w:p>
    <w:p w14:paraId="403932CA" w14:textId="77777777" w:rsidR="00CC716A" w:rsidRPr="00596647" w:rsidRDefault="00CC716A" w:rsidP="0064123C">
      <w:pPr>
        <w:spacing w:line="360" w:lineRule="auto"/>
        <w:ind w:firstLineChars="200" w:firstLine="480"/>
        <w:rPr>
          <w:color w:val="000000"/>
          <w:sz w:val="24"/>
        </w:rPr>
      </w:pPr>
      <w:r w:rsidRPr="00596647">
        <w:rPr>
          <w:rFonts w:hint="eastAsia"/>
          <w:color w:val="000000"/>
          <w:sz w:val="24"/>
        </w:rPr>
        <w:t>网</w:t>
      </w:r>
      <w:r w:rsidRPr="00596647">
        <w:rPr>
          <w:color w:val="000000"/>
          <w:sz w:val="24"/>
        </w:rPr>
        <w:t xml:space="preserve">  </w:t>
      </w:r>
      <w:r w:rsidRPr="00596647">
        <w:rPr>
          <w:rFonts w:hint="eastAsia"/>
          <w:color w:val="000000"/>
          <w:sz w:val="24"/>
        </w:rPr>
        <w:t>址：</w:t>
      </w:r>
      <w:hyperlink r:id="rId25" w:history="1">
        <w:r w:rsidRPr="00596647">
          <w:rPr>
            <w:color w:val="000000"/>
            <w:sz w:val="24"/>
          </w:rPr>
          <w:t>www.igwfmc.com</w:t>
        </w:r>
      </w:hyperlink>
    </w:p>
    <w:p w14:paraId="6D5E58A8" w14:textId="77777777" w:rsidR="00CC716A" w:rsidRPr="00596647" w:rsidRDefault="00CC716A" w:rsidP="0064123C">
      <w:pPr>
        <w:spacing w:line="360" w:lineRule="auto"/>
        <w:ind w:firstLineChars="200" w:firstLine="480"/>
        <w:rPr>
          <w:color w:val="000000"/>
          <w:sz w:val="24"/>
        </w:rPr>
      </w:pPr>
      <w:r w:rsidRPr="00596647">
        <w:rPr>
          <w:rFonts w:hint="eastAsia"/>
          <w:color w:val="000000"/>
          <w:sz w:val="24"/>
        </w:rPr>
        <w:t>（具体以本公司官网列示为准）</w:t>
      </w:r>
    </w:p>
    <w:p w14:paraId="4AD1533F" w14:textId="77777777" w:rsidR="00CC716A" w:rsidRPr="00596647" w:rsidRDefault="00CC716A" w:rsidP="0064123C">
      <w:pPr>
        <w:spacing w:line="360" w:lineRule="auto"/>
        <w:ind w:firstLineChars="200" w:firstLine="480"/>
        <w:rPr>
          <w:color w:val="000000"/>
          <w:sz w:val="24"/>
        </w:rPr>
      </w:pPr>
    </w:p>
    <w:p w14:paraId="5B737180" w14:textId="4FE5C379" w:rsidR="00CC716A" w:rsidRPr="00596647" w:rsidRDefault="00931650" w:rsidP="0064123C">
      <w:pPr>
        <w:spacing w:line="360" w:lineRule="auto"/>
        <w:ind w:firstLineChars="200" w:firstLine="480"/>
        <w:rPr>
          <w:color w:val="000000"/>
          <w:sz w:val="24"/>
        </w:rPr>
      </w:pPr>
      <w:r w:rsidRPr="00596647">
        <w:rPr>
          <w:rFonts w:hint="eastAsia"/>
          <w:color w:val="000000"/>
          <w:sz w:val="24"/>
        </w:rPr>
        <w:t>3</w:t>
      </w:r>
      <w:r w:rsidR="00CC716A" w:rsidRPr="00596647">
        <w:rPr>
          <w:rFonts w:hint="eastAsia"/>
          <w:color w:val="000000"/>
          <w:sz w:val="24"/>
        </w:rPr>
        <w:t>、网下现金发售代理机构</w:t>
      </w:r>
    </w:p>
    <w:p w14:paraId="76D61EA1" w14:textId="77777777" w:rsidR="00CC716A" w:rsidRPr="00596647" w:rsidRDefault="00CC716A" w:rsidP="0064123C">
      <w:pPr>
        <w:spacing w:line="360" w:lineRule="auto"/>
        <w:ind w:firstLineChars="200" w:firstLine="480"/>
        <w:rPr>
          <w:color w:val="000000"/>
          <w:sz w:val="24"/>
        </w:rPr>
      </w:pPr>
      <w:r w:rsidRPr="00596647">
        <w:rPr>
          <w:rFonts w:hint="eastAsia"/>
          <w:color w:val="000000"/>
          <w:sz w:val="24"/>
        </w:rPr>
        <w:t>详见基金份额发售公告。</w:t>
      </w:r>
    </w:p>
    <w:p w14:paraId="0F61EC3F" w14:textId="77777777" w:rsidR="00CC716A" w:rsidRPr="00596647" w:rsidRDefault="00CC716A" w:rsidP="0064123C">
      <w:pPr>
        <w:spacing w:line="360" w:lineRule="auto"/>
        <w:ind w:firstLineChars="200" w:firstLine="480"/>
        <w:rPr>
          <w:color w:val="000000"/>
          <w:sz w:val="24"/>
        </w:rPr>
      </w:pPr>
    </w:p>
    <w:p w14:paraId="3AB0D3C6" w14:textId="3C88DF16" w:rsidR="00CC716A" w:rsidRPr="00596647" w:rsidRDefault="00931650" w:rsidP="0064123C">
      <w:pPr>
        <w:spacing w:line="360" w:lineRule="auto"/>
        <w:ind w:firstLineChars="200" w:firstLine="480"/>
        <w:rPr>
          <w:color w:val="000000"/>
          <w:sz w:val="24"/>
        </w:rPr>
      </w:pPr>
      <w:r w:rsidRPr="00596647">
        <w:rPr>
          <w:rFonts w:hint="eastAsia"/>
          <w:color w:val="000000"/>
          <w:sz w:val="24"/>
        </w:rPr>
        <w:t>4</w:t>
      </w:r>
      <w:r w:rsidR="00CC716A" w:rsidRPr="00596647">
        <w:rPr>
          <w:rFonts w:hint="eastAsia"/>
          <w:color w:val="000000"/>
          <w:sz w:val="24"/>
        </w:rPr>
        <w:t>、网上现金发售代理机构</w:t>
      </w:r>
    </w:p>
    <w:p w14:paraId="2CB9372F" w14:textId="4832811D" w:rsidR="00CC716A" w:rsidRPr="00596647" w:rsidRDefault="00CC716A" w:rsidP="0064123C">
      <w:pPr>
        <w:spacing w:line="360" w:lineRule="auto"/>
        <w:ind w:firstLineChars="200" w:firstLine="480"/>
        <w:rPr>
          <w:color w:val="000000"/>
          <w:sz w:val="24"/>
        </w:rPr>
      </w:pPr>
      <w:r w:rsidRPr="00596647">
        <w:rPr>
          <w:rFonts w:hint="eastAsia"/>
          <w:color w:val="000000"/>
          <w:sz w:val="24"/>
        </w:rPr>
        <w:t>具有基金销售业务资格及</w:t>
      </w:r>
      <w:r w:rsidR="00931650" w:rsidRPr="00596647">
        <w:rPr>
          <w:rFonts w:hint="eastAsia"/>
          <w:color w:val="000000"/>
          <w:sz w:val="24"/>
        </w:rPr>
        <w:t>上海证券交易所</w:t>
      </w:r>
      <w:r w:rsidRPr="00596647">
        <w:rPr>
          <w:rFonts w:hint="eastAsia"/>
          <w:color w:val="000000"/>
          <w:sz w:val="24"/>
        </w:rPr>
        <w:t>会员资格的证券公司，详见基金份额发售公告。</w:t>
      </w:r>
      <w:r w:rsidRPr="00596647">
        <w:rPr>
          <w:color w:val="000000"/>
          <w:sz w:val="24"/>
        </w:rPr>
        <w:t xml:space="preserve"> </w:t>
      </w:r>
      <w:r w:rsidRPr="00596647">
        <w:rPr>
          <w:rFonts w:hint="eastAsia"/>
          <w:color w:val="000000"/>
          <w:sz w:val="24"/>
        </w:rPr>
        <w:t>基金管理人可以根据情况调整或增加其他发售代理机构。</w:t>
      </w:r>
      <w:r w:rsidRPr="00596647">
        <w:rPr>
          <w:color w:val="000000"/>
          <w:sz w:val="24"/>
        </w:rPr>
        <w:tab/>
      </w:r>
    </w:p>
    <w:p w14:paraId="5886E143" w14:textId="77777777" w:rsidR="00CC716A" w:rsidRPr="00596647" w:rsidRDefault="00CC716A" w:rsidP="0064123C">
      <w:pPr>
        <w:spacing w:line="360" w:lineRule="auto"/>
        <w:ind w:firstLineChars="200" w:firstLine="480"/>
        <w:rPr>
          <w:color w:val="000000"/>
          <w:sz w:val="24"/>
        </w:rPr>
      </w:pPr>
    </w:p>
    <w:p w14:paraId="497CA35A" w14:textId="7F100441" w:rsidR="00CC716A" w:rsidRPr="00596647" w:rsidRDefault="00524B78" w:rsidP="0064123C">
      <w:pPr>
        <w:spacing w:line="360" w:lineRule="auto"/>
        <w:ind w:firstLineChars="200" w:firstLine="480"/>
        <w:rPr>
          <w:color w:val="000000"/>
          <w:sz w:val="24"/>
        </w:rPr>
      </w:pPr>
      <w:r>
        <w:rPr>
          <w:rFonts w:hint="eastAsia"/>
          <w:color w:val="000000"/>
          <w:sz w:val="24"/>
        </w:rPr>
        <w:t>（二）</w:t>
      </w:r>
      <w:r w:rsidR="00CC716A" w:rsidRPr="00596647">
        <w:rPr>
          <w:rFonts w:hint="eastAsia"/>
          <w:color w:val="000000"/>
          <w:sz w:val="24"/>
        </w:rPr>
        <w:t>登记机构</w:t>
      </w:r>
    </w:p>
    <w:p w14:paraId="4D938FA2" w14:textId="77777777" w:rsidR="00CC716A" w:rsidRPr="00596647" w:rsidRDefault="00CC716A" w:rsidP="0064123C">
      <w:pPr>
        <w:spacing w:line="360" w:lineRule="auto"/>
        <w:ind w:firstLineChars="200" w:firstLine="480"/>
        <w:rPr>
          <w:color w:val="000000"/>
          <w:sz w:val="24"/>
        </w:rPr>
      </w:pPr>
      <w:r w:rsidRPr="00596647">
        <w:rPr>
          <w:rFonts w:hint="eastAsia"/>
          <w:color w:val="000000"/>
          <w:sz w:val="24"/>
        </w:rPr>
        <w:t>名称：中国证券登记结算有限责任公司</w:t>
      </w:r>
      <w:r w:rsidRPr="00596647">
        <w:rPr>
          <w:color w:val="000000"/>
          <w:sz w:val="24"/>
        </w:rPr>
        <w:t xml:space="preserve"> </w:t>
      </w:r>
    </w:p>
    <w:p w14:paraId="30FA0ED2" w14:textId="77777777" w:rsidR="00CC716A" w:rsidRPr="00596647" w:rsidRDefault="00CC716A" w:rsidP="0064123C">
      <w:pPr>
        <w:spacing w:line="360" w:lineRule="auto"/>
        <w:ind w:firstLineChars="200" w:firstLine="480"/>
        <w:rPr>
          <w:color w:val="000000"/>
          <w:sz w:val="24"/>
        </w:rPr>
      </w:pPr>
      <w:r w:rsidRPr="00596647">
        <w:rPr>
          <w:rFonts w:hint="eastAsia"/>
          <w:color w:val="000000"/>
          <w:sz w:val="24"/>
        </w:rPr>
        <w:t>注册地址：北京市西城区太平桥大街</w:t>
      </w:r>
      <w:r w:rsidRPr="00596647">
        <w:rPr>
          <w:color w:val="000000"/>
          <w:sz w:val="24"/>
        </w:rPr>
        <w:t>17</w:t>
      </w:r>
      <w:r w:rsidRPr="00596647">
        <w:rPr>
          <w:rFonts w:hint="eastAsia"/>
          <w:color w:val="000000"/>
          <w:sz w:val="24"/>
        </w:rPr>
        <w:t>号</w:t>
      </w:r>
      <w:r w:rsidRPr="00596647">
        <w:rPr>
          <w:color w:val="000000"/>
          <w:sz w:val="24"/>
        </w:rPr>
        <w:t xml:space="preserve"> </w:t>
      </w:r>
    </w:p>
    <w:p w14:paraId="04176762" w14:textId="77777777" w:rsidR="00CC716A" w:rsidRPr="00596647" w:rsidRDefault="00CC716A" w:rsidP="0064123C">
      <w:pPr>
        <w:spacing w:line="360" w:lineRule="auto"/>
        <w:ind w:firstLineChars="200" w:firstLine="480"/>
        <w:rPr>
          <w:color w:val="000000"/>
          <w:sz w:val="24"/>
        </w:rPr>
      </w:pPr>
      <w:r w:rsidRPr="00596647">
        <w:rPr>
          <w:rFonts w:hint="eastAsia"/>
          <w:color w:val="000000"/>
          <w:sz w:val="24"/>
        </w:rPr>
        <w:lastRenderedPageBreak/>
        <w:t>办公地址：北京市西城区太平桥大街</w:t>
      </w:r>
      <w:r w:rsidRPr="00596647">
        <w:rPr>
          <w:color w:val="000000"/>
          <w:sz w:val="24"/>
        </w:rPr>
        <w:t>17</w:t>
      </w:r>
      <w:r w:rsidRPr="00596647">
        <w:rPr>
          <w:rFonts w:hint="eastAsia"/>
          <w:color w:val="000000"/>
          <w:sz w:val="24"/>
        </w:rPr>
        <w:t>号</w:t>
      </w:r>
      <w:r w:rsidRPr="00596647">
        <w:rPr>
          <w:color w:val="000000"/>
          <w:sz w:val="24"/>
        </w:rPr>
        <w:t xml:space="preserve"> </w:t>
      </w:r>
    </w:p>
    <w:p w14:paraId="10E5CCF5" w14:textId="24802348" w:rsidR="00CC716A" w:rsidRPr="00596647" w:rsidRDefault="00CC716A" w:rsidP="0064123C">
      <w:pPr>
        <w:spacing w:line="360" w:lineRule="auto"/>
        <w:ind w:firstLineChars="200" w:firstLine="480"/>
        <w:rPr>
          <w:color w:val="000000"/>
          <w:sz w:val="24"/>
        </w:rPr>
      </w:pPr>
      <w:r w:rsidRPr="00596647">
        <w:rPr>
          <w:rFonts w:hint="eastAsia"/>
          <w:color w:val="000000"/>
          <w:sz w:val="24"/>
        </w:rPr>
        <w:t>法定代表人：</w:t>
      </w:r>
      <w:r w:rsidR="007E3378" w:rsidRPr="007E3378">
        <w:rPr>
          <w:rFonts w:hint="eastAsia"/>
          <w:color w:val="000000"/>
          <w:sz w:val="24"/>
        </w:rPr>
        <w:t>于文强</w:t>
      </w:r>
      <w:r w:rsidRPr="00596647">
        <w:rPr>
          <w:color w:val="000000"/>
          <w:sz w:val="24"/>
        </w:rPr>
        <w:t xml:space="preserve"> </w:t>
      </w:r>
    </w:p>
    <w:p w14:paraId="5AF488E0" w14:textId="1B034F8D" w:rsidR="00CC716A" w:rsidRPr="00596647" w:rsidRDefault="00CC716A" w:rsidP="0064123C">
      <w:pPr>
        <w:spacing w:line="360" w:lineRule="auto"/>
        <w:ind w:firstLineChars="200" w:firstLine="480"/>
        <w:rPr>
          <w:color w:val="000000"/>
          <w:sz w:val="24"/>
        </w:rPr>
      </w:pPr>
      <w:r w:rsidRPr="00596647">
        <w:rPr>
          <w:rFonts w:hint="eastAsia"/>
          <w:color w:val="000000"/>
          <w:sz w:val="24"/>
        </w:rPr>
        <w:t>联系人：王博</w:t>
      </w:r>
    </w:p>
    <w:p w14:paraId="7233EA37" w14:textId="71495416" w:rsidR="00CC716A" w:rsidRPr="00596647" w:rsidRDefault="00CC716A" w:rsidP="0064123C">
      <w:pPr>
        <w:spacing w:line="360" w:lineRule="auto"/>
        <w:ind w:firstLineChars="200" w:firstLine="480"/>
        <w:rPr>
          <w:color w:val="000000"/>
          <w:sz w:val="24"/>
        </w:rPr>
      </w:pPr>
      <w:r w:rsidRPr="00596647">
        <w:rPr>
          <w:rFonts w:hint="eastAsia"/>
          <w:color w:val="000000"/>
          <w:sz w:val="24"/>
        </w:rPr>
        <w:t>联系电话：</w:t>
      </w:r>
      <w:r w:rsidRPr="00596647">
        <w:rPr>
          <w:color w:val="000000"/>
          <w:sz w:val="24"/>
        </w:rPr>
        <w:t>021-68870172</w:t>
      </w:r>
    </w:p>
    <w:p w14:paraId="4CAD2EF3" w14:textId="77777777" w:rsidR="00CC716A" w:rsidRPr="00596647" w:rsidRDefault="00CC716A" w:rsidP="0064123C">
      <w:pPr>
        <w:spacing w:line="360" w:lineRule="auto"/>
        <w:ind w:firstLineChars="200" w:firstLine="480"/>
        <w:rPr>
          <w:color w:val="000000"/>
          <w:sz w:val="24"/>
        </w:rPr>
      </w:pPr>
    </w:p>
    <w:p w14:paraId="2AEEFA91" w14:textId="62D649C3" w:rsidR="00CC716A" w:rsidRPr="00596647" w:rsidRDefault="00524B78" w:rsidP="0064123C">
      <w:pPr>
        <w:spacing w:line="360" w:lineRule="auto"/>
        <w:ind w:firstLineChars="200" w:firstLine="480"/>
        <w:rPr>
          <w:color w:val="000000"/>
          <w:sz w:val="24"/>
        </w:rPr>
      </w:pPr>
      <w:r>
        <w:rPr>
          <w:rFonts w:hint="eastAsia"/>
          <w:color w:val="000000"/>
          <w:sz w:val="24"/>
        </w:rPr>
        <w:t>（三）</w:t>
      </w:r>
      <w:r w:rsidR="00CC716A" w:rsidRPr="00596647">
        <w:rPr>
          <w:rFonts w:hint="eastAsia"/>
          <w:color w:val="000000"/>
          <w:sz w:val="24"/>
        </w:rPr>
        <w:t>出具法律意见书的律师事务所</w:t>
      </w:r>
    </w:p>
    <w:p w14:paraId="2D0F61CC" w14:textId="77777777" w:rsidR="00CC716A" w:rsidRPr="00596647" w:rsidRDefault="00CC716A" w:rsidP="0064123C">
      <w:pPr>
        <w:spacing w:line="360" w:lineRule="auto"/>
        <w:ind w:firstLineChars="200" w:firstLine="480"/>
        <w:rPr>
          <w:color w:val="000000"/>
          <w:sz w:val="24"/>
        </w:rPr>
      </w:pPr>
      <w:r w:rsidRPr="00596647">
        <w:rPr>
          <w:rFonts w:hint="eastAsia"/>
          <w:color w:val="000000"/>
          <w:sz w:val="24"/>
        </w:rPr>
        <w:t>名称：上海市通力律师事务所</w:t>
      </w:r>
    </w:p>
    <w:p w14:paraId="42278FC6" w14:textId="77777777" w:rsidR="00CC716A" w:rsidRPr="00596647" w:rsidRDefault="00CC716A" w:rsidP="0064123C">
      <w:pPr>
        <w:spacing w:line="360" w:lineRule="auto"/>
        <w:ind w:firstLineChars="200" w:firstLine="480"/>
        <w:rPr>
          <w:color w:val="000000"/>
          <w:sz w:val="24"/>
        </w:rPr>
      </w:pPr>
      <w:r w:rsidRPr="00596647">
        <w:rPr>
          <w:rFonts w:hint="eastAsia"/>
          <w:color w:val="000000"/>
          <w:sz w:val="24"/>
        </w:rPr>
        <w:t>住所：上海市银城中路</w:t>
      </w:r>
      <w:r w:rsidRPr="00596647">
        <w:rPr>
          <w:color w:val="000000"/>
          <w:sz w:val="24"/>
        </w:rPr>
        <w:t>68</w:t>
      </w:r>
      <w:r w:rsidRPr="00596647">
        <w:rPr>
          <w:rFonts w:hint="eastAsia"/>
          <w:color w:val="000000"/>
          <w:sz w:val="24"/>
        </w:rPr>
        <w:t>号时代金融中心</w:t>
      </w:r>
      <w:r w:rsidRPr="00596647">
        <w:rPr>
          <w:color w:val="000000"/>
          <w:sz w:val="24"/>
        </w:rPr>
        <w:t>19</w:t>
      </w:r>
      <w:r w:rsidRPr="00596647">
        <w:rPr>
          <w:rFonts w:hint="eastAsia"/>
          <w:color w:val="000000"/>
          <w:sz w:val="24"/>
        </w:rPr>
        <w:t>楼</w:t>
      </w:r>
    </w:p>
    <w:p w14:paraId="02C36F68" w14:textId="77777777" w:rsidR="00CC716A" w:rsidRPr="00596647" w:rsidRDefault="00CC716A" w:rsidP="0064123C">
      <w:pPr>
        <w:spacing w:line="360" w:lineRule="auto"/>
        <w:ind w:firstLineChars="200" w:firstLine="480"/>
        <w:rPr>
          <w:color w:val="000000"/>
          <w:sz w:val="24"/>
        </w:rPr>
      </w:pPr>
      <w:r w:rsidRPr="00596647">
        <w:rPr>
          <w:rFonts w:hint="eastAsia"/>
          <w:color w:val="000000"/>
          <w:sz w:val="24"/>
        </w:rPr>
        <w:t>办公地址：上海市银城中路</w:t>
      </w:r>
      <w:r w:rsidRPr="00596647">
        <w:rPr>
          <w:color w:val="000000"/>
          <w:sz w:val="24"/>
        </w:rPr>
        <w:t>68</w:t>
      </w:r>
      <w:r w:rsidRPr="00596647">
        <w:rPr>
          <w:rFonts w:hint="eastAsia"/>
          <w:color w:val="000000"/>
          <w:sz w:val="24"/>
        </w:rPr>
        <w:t>号时代金融中心</w:t>
      </w:r>
      <w:r w:rsidRPr="00596647">
        <w:rPr>
          <w:color w:val="000000"/>
          <w:sz w:val="24"/>
        </w:rPr>
        <w:t>19</w:t>
      </w:r>
      <w:r w:rsidRPr="00596647">
        <w:rPr>
          <w:rFonts w:hint="eastAsia"/>
          <w:color w:val="000000"/>
          <w:sz w:val="24"/>
        </w:rPr>
        <w:t>楼</w:t>
      </w:r>
    </w:p>
    <w:p w14:paraId="1E959F68" w14:textId="19F4A8A6" w:rsidR="00CC716A" w:rsidRPr="00596647" w:rsidRDefault="00CC716A" w:rsidP="0064123C">
      <w:pPr>
        <w:spacing w:line="360" w:lineRule="auto"/>
        <w:ind w:firstLineChars="200" w:firstLine="480"/>
        <w:rPr>
          <w:color w:val="000000"/>
          <w:sz w:val="24"/>
        </w:rPr>
      </w:pPr>
      <w:r w:rsidRPr="00596647">
        <w:rPr>
          <w:rFonts w:hint="eastAsia"/>
          <w:color w:val="000000"/>
          <w:sz w:val="24"/>
        </w:rPr>
        <w:t>负责人：</w:t>
      </w:r>
      <w:r w:rsidR="00B965D7" w:rsidRPr="00596647">
        <w:rPr>
          <w:rFonts w:hint="eastAsia"/>
          <w:color w:val="000000"/>
          <w:sz w:val="24"/>
        </w:rPr>
        <w:t>韩炯</w:t>
      </w:r>
    </w:p>
    <w:p w14:paraId="6D111C37" w14:textId="77777777" w:rsidR="00CC716A" w:rsidRPr="00596647" w:rsidRDefault="00CC716A" w:rsidP="0064123C">
      <w:pPr>
        <w:spacing w:line="360" w:lineRule="auto"/>
        <w:ind w:firstLineChars="200" w:firstLine="480"/>
        <w:rPr>
          <w:color w:val="000000"/>
          <w:sz w:val="24"/>
        </w:rPr>
      </w:pPr>
      <w:r w:rsidRPr="00596647">
        <w:rPr>
          <w:rFonts w:hint="eastAsia"/>
          <w:color w:val="000000"/>
          <w:sz w:val="24"/>
        </w:rPr>
        <w:t>电话：</w:t>
      </w:r>
      <w:r w:rsidRPr="00596647">
        <w:rPr>
          <w:color w:val="000000"/>
          <w:sz w:val="24"/>
        </w:rPr>
        <w:t>021-31358666</w:t>
      </w:r>
    </w:p>
    <w:p w14:paraId="44746D1B" w14:textId="77777777" w:rsidR="00CC716A" w:rsidRPr="00596647" w:rsidRDefault="00CC716A" w:rsidP="0064123C">
      <w:pPr>
        <w:spacing w:line="360" w:lineRule="auto"/>
        <w:ind w:firstLineChars="200" w:firstLine="480"/>
        <w:rPr>
          <w:color w:val="000000"/>
          <w:sz w:val="24"/>
        </w:rPr>
      </w:pPr>
      <w:r w:rsidRPr="00596647">
        <w:rPr>
          <w:rFonts w:hint="eastAsia"/>
          <w:color w:val="000000"/>
          <w:sz w:val="24"/>
        </w:rPr>
        <w:t>传真：</w:t>
      </w:r>
      <w:r w:rsidRPr="00596647">
        <w:rPr>
          <w:color w:val="000000"/>
          <w:sz w:val="24"/>
        </w:rPr>
        <w:t>021-31358600</w:t>
      </w:r>
    </w:p>
    <w:p w14:paraId="418A79DA" w14:textId="77777777" w:rsidR="00CC716A" w:rsidRPr="00596647" w:rsidRDefault="00CC716A" w:rsidP="0064123C">
      <w:pPr>
        <w:spacing w:line="360" w:lineRule="auto"/>
        <w:ind w:firstLineChars="200" w:firstLine="480"/>
        <w:rPr>
          <w:color w:val="000000"/>
          <w:sz w:val="24"/>
        </w:rPr>
      </w:pPr>
      <w:r w:rsidRPr="00596647">
        <w:rPr>
          <w:rFonts w:hint="eastAsia"/>
          <w:color w:val="000000"/>
          <w:sz w:val="24"/>
        </w:rPr>
        <w:t>经办律师：黎明、陈颖华</w:t>
      </w:r>
    </w:p>
    <w:p w14:paraId="78718040" w14:textId="77777777" w:rsidR="00CC716A" w:rsidRPr="00596647" w:rsidRDefault="00CC716A" w:rsidP="0064123C">
      <w:pPr>
        <w:spacing w:line="360" w:lineRule="auto"/>
        <w:ind w:firstLineChars="200" w:firstLine="480"/>
        <w:rPr>
          <w:color w:val="000000"/>
          <w:sz w:val="24"/>
        </w:rPr>
      </w:pPr>
      <w:r w:rsidRPr="00596647">
        <w:rPr>
          <w:rFonts w:hint="eastAsia"/>
          <w:color w:val="000000"/>
          <w:sz w:val="24"/>
        </w:rPr>
        <w:t>联系人：陈颖华</w:t>
      </w:r>
    </w:p>
    <w:p w14:paraId="35521235" w14:textId="77777777" w:rsidR="00CC716A" w:rsidRPr="00596647" w:rsidRDefault="00CC716A" w:rsidP="0064123C">
      <w:pPr>
        <w:spacing w:line="360" w:lineRule="auto"/>
        <w:ind w:firstLineChars="200" w:firstLine="480"/>
        <w:rPr>
          <w:color w:val="000000"/>
          <w:sz w:val="24"/>
        </w:rPr>
      </w:pPr>
    </w:p>
    <w:p w14:paraId="289157F1" w14:textId="51D8980E" w:rsidR="00CC716A" w:rsidRPr="00596647" w:rsidRDefault="00524B78" w:rsidP="0064123C">
      <w:pPr>
        <w:spacing w:line="360" w:lineRule="auto"/>
        <w:ind w:firstLineChars="200" w:firstLine="480"/>
        <w:rPr>
          <w:color w:val="000000"/>
          <w:sz w:val="24"/>
        </w:rPr>
      </w:pPr>
      <w:r>
        <w:rPr>
          <w:rFonts w:hint="eastAsia"/>
          <w:color w:val="000000"/>
          <w:sz w:val="24"/>
        </w:rPr>
        <w:t>（四）</w:t>
      </w:r>
      <w:r w:rsidR="00CC716A" w:rsidRPr="00596647">
        <w:rPr>
          <w:rFonts w:hint="eastAsia"/>
          <w:color w:val="000000"/>
          <w:sz w:val="24"/>
        </w:rPr>
        <w:t>审计基金财产的会计师事务所</w:t>
      </w:r>
    </w:p>
    <w:p w14:paraId="41514989" w14:textId="77777777" w:rsidR="0009325C" w:rsidRPr="007B0D9B" w:rsidRDefault="0009325C" w:rsidP="0009325C">
      <w:pPr>
        <w:spacing w:line="360" w:lineRule="auto"/>
        <w:ind w:firstLineChars="200" w:firstLine="480"/>
        <w:rPr>
          <w:rFonts w:ascii="宋体" w:hAnsi="宋体"/>
          <w:color w:val="000000"/>
          <w:sz w:val="24"/>
        </w:rPr>
      </w:pPr>
      <w:r w:rsidRPr="007B0D9B">
        <w:rPr>
          <w:rFonts w:ascii="宋体" w:hAnsi="宋体" w:hint="eastAsia"/>
          <w:color w:val="000000"/>
          <w:sz w:val="24"/>
        </w:rPr>
        <w:t>法定名称：普华永道中天会计师事务所（特殊普通合伙）</w:t>
      </w:r>
    </w:p>
    <w:p w14:paraId="667EDB71" w14:textId="77777777" w:rsidR="0009325C" w:rsidRPr="007B0D9B" w:rsidRDefault="0009325C" w:rsidP="0009325C">
      <w:pPr>
        <w:spacing w:line="360" w:lineRule="auto"/>
        <w:ind w:firstLineChars="200" w:firstLine="480"/>
        <w:rPr>
          <w:rFonts w:ascii="宋体" w:hAnsi="宋体"/>
          <w:color w:val="000000"/>
          <w:sz w:val="24"/>
        </w:rPr>
      </w:pPr>
      <w:r w:rsidRPr="007B0D9B">
        <w:rPr>
          <w:rFonts w:ascii="宋体" w:hAnsi="宋体" w:hint="eastAsia"/>
          <w:color w:val="000000"/>
          <w:sz w:val="24"/>
        </w:rPr>
        <w:t>注册地址：上海市浦东新区陆家嘴环路1318号星展银行大厦6楼</w:t>
      </w:r>
    </w:p>
    <w:p w14:paraId="2BB5739D" w14:textId="77777777" w:rsidR="0009325C" w:rsidRPr="007B0D9B" w:rsidRDefault="0009325C" w:rsidP="0009325C">
      <w:pPr>
        <w:spacing w:line="360" w:lineRule="auto"/>
        <w:ind w:firstLineChars="200" w:firstLine="480"/>
        <w:rPr>
          <w:rFonts w:ascii="宋体" w:hAnsi="宋体"/>
          <w:color w:val="000000"/>
          <w:sz w:val="24"/>
        </w:rPr>
      </w:pPr>
      <w:r w:rsidRPr="007B0D9B">
        <w:rPr>
          <w:rFonts w:ascii="宋体" w:hAnsi="宋体" w:hint="eastAsia"/>
          <w:color w:val="000000"/>
          <w:sz w:val="24"/>
        </w:rPr>
        <w:t xml:space="preserve">办公地址：中国上海市浦东新区东育路588号前滩中心42楼 </w:t>
      </w:r>
    </w:p>
    <w:p w14:paraId="6B2127A6" w14:textId="77777777" w:rsidR="0009325C" w:rsidRPr="007B0D9B" w:rsidRDefault="0009325C" w:rsidP="0009325C">
      <w:pPr>
        <w:spacing w:line="360" w:lineRule="auto"/>
        <w:ind w:firstLineChars="200" w:firstLine="480"/>
        <w:rPr>
          <w:rFonts w:ascii="宋体" w:hAnsi="宋体"/>
          <w:color w:val="000000"/>
          <w:sz w:val="24"/>
        </w:rPr>
      </w:pPr>
      <w:r w:rsidRPr="007B0D9B">
        <w:rPr>
          <w:rFonts w:ascii="宋体" w:hAnsi="宋体" w:hint="eastAsia"/>
          <w:color w:val="000000"/>
          <w:sz w:val="24"/>
        </w:rPr>
        <w:t xml:space="preserve">执行事务合伙人：李丹 </w:t>
      </w:r>
    </w:p>
    <w:p w14:paraId="71FAEE6F" w14:textId="77777777" w:rsidR="0009325C" w:rsidRPr="007B0D9B" w:rsidRDefault="0009325C" w:rsidP="0009325C">
      <w:pPr>
        <w:spacing w:line="360" w:lineRule="auto"/>
        <w:ind w:firstLineChars="200" w:firstLine="480"/>
        <w:rPr>
          <w:rFonts w:ascii="宋体" w:hAnsi="宋体"/>
          <w:color w:val="000000"/>
          <w:sz w:val="24"/>
        </w:rPr>
      </w:pPr>
      <w:r w:rsidRPr="007B0D9B">
        <w:rPr>
          <w:rFonts w:ascii="宋体" w:hAnsi="宋体" w:hint="eastAsia"/>
          <w:color w:val="000000"/>
          <w:sz w:val="24"/>
        </w:rPr>
        <w:t xml:space="preserve">联系电话：（021）23238888 </w:t>
      </w:r>
    </w:p>
    <w:p w14:paraId="4299FE27" w14:textId="77777777" w:rsidR="0009325C" w:rsidRPr="007B0D9B" w:rsidRDefault="0009325C" w:rsidP="0009325C">
      <w:pPr>
        <w:spacing w:line="360" w:lineRule="auto"/>
        <w:ind w:firstLineChars="200" w:firstLine="480"/>
        <w:rPr>
          <w:rFonts w:ascii="宋体" w:hAnsi="宋体"/>
          <w:color w:val="000000"/>
          <w:sz w:val="24"/>
        </w:rPr>
      </w:pPr>
      <w:r w:rsidRPr="007B0D9B">
        <w:rPr>
          <w:rFonts w:ascii="宋体" w:hAnsi="宋体" w:hint="eastAsia"/>
          <w:color w:val="000000"/>
          <w:sz w:val="24"/>
        </w:rPr>
        <w:t xml:space="preserve">传真：（021）23238800 </w:t>
      </w:r>
    </w:p>
    <w:p w14:paraId="28B7F250" w14:textId="77777777" w:rsidR="0009325C" w:rsidRPr="007B0D9B" w:rsidRDefault="0009325C" w:rsidP="0009325C">
      <w:pPr>
        <w:adjustRightInd w:val="0"/>
        <w:snapToGrid w:val="0"/>
        <w:spacing w:line="360" w:lineRule="auto"/>
        <w:ind w:leftChars="200" w:left="420"/>
        <w:rPr>
          <w:color w:val="000000"/>
        </w:rPr>
      </w:pPr>
      <w:r w:rsidRPr="007B0D9B">
        <w:rPr>
          <w:rFonts w:ascii="宋体" w:hAnsi="宋体" w:hint="eastAsia"/>
          <w:color w:val="000000"/>
          <w:sz w:val="24"/>
        </w:rPr>
        <w:t>经办注册会计师：单峰、郭劲扬</w:t>
      </w:r>
    </w:p>
    <w:p w14:paraId="729FE69A" w14:textId="5DBB94E4" w:rsidR="00CC716A" w:rsidRPr="00596647" w:rsidRDefault="00CC716A" w:rsidP="0064123C">
      <w:pPr>
        <w:spacing w:line="360" w:lineRule="auto"/>
        <w:ind w:firstLineChars="200" w:firstLine="480"/>
        <w:rPr>
          <w:color w:val="000000"/>
          <w:sz w:val="24"/>
        </w:rPr>
      </w:pPr>
    </w:p>
    <w:p w14:paraId="5590F861" w14:textId="10464644" w:rsidR="00995DE5" w:rsidRPr="00596647" w:rsidRDefault="00995DE5" w:rsidP="00CC716A">
      <w:pPr>
        <w:pStyle w:val="aa"/>
        <w:ind w:firstLine="420"/>
        <w:rPr>
          <w:rFonts w:ascii="Times New Roman" w:hAnsi="Times New Roman" w:cs="Times New Roman"/>
          <w:color w:val="000000"/>
          <w:sz w:val="24"/>
          <w:szCs w:val="24"/>
        </w:rPr>
      </w:pPr>
    </w:p>
    <w:p w14:paraId="359581E6" w14:textId="73026967" w:rsidR="00BE53C6" w:rsidRPr="00596647" w:rsidRDefault="00BE53C6" w:rsidP="0064123C">
      <w:pPr>
        <w:tabs>
          <w:tab w:val="num" w:pos="540"/>
        </w:tabs>
        <w:snapToGrid w:val="0"/>
        <w:spacing w:line="360" w:lineRule="auto"/>
        <w:ind w:firstLineChars="200" w:firstLine="480"/>
        <w:rPr>
          <w:color w:val="000000"/>
          <w:sz w:val="24"/>
        </w:rPr>
      </w:pPr>
    </w:p>
    <w:p w14:paraId="43A5142B" w14:textId="77777777" w:rsidR="0047597A" w:rsidRPr="00596647" w:rsidRDefault="0047597A">
      <w:pPr>
        <w:pStyle w:val="1"/>
        <w:ind w:firstLine="482"/>
        <w:rPr>
          <w:rFonts w:eastAsia="宋体"/>
          <w:bCs w:val="0"/>
          <w:color w:val="000000"/>
          <w:sz w:val="24"/>
          <w:szCs w:val="24"/>
        </w:rPr>
        <w:sectPr w:rsidR="0047597A" w:rsidRPr="00596647" w:rsidSect="00353BD0">
          <w:pgSz w:w="11906" w:h="16838"/>
          <w:pgMar w:top="1440" w:right="1797" w:bottom="1440" w:left="1980" w:header="851" w:footer="992" w:gutter="0"/>
          <w:cols w:space="425"/>
          <w:docGrid w:type="lines" w:linePitch="312"/>
        </w:sectPr>
      </w:pPr>
      <w:bookmarkStart w:id="24" w:name="_Toc86659715"/>
    </w:p>
    <w:p w14:paraId="2F0397A1" w14:textId="77777777" w:rsidR="00412AFB" w:rsidRPr="00596647" w:rsidRDefault="00FA4F62" w:rsidP="00A13E62">
      <w:pPr>
        <w:pStyle w:val="1"/>
        <w:spacing w:line="360" w:lineRule="exact"/>
        <w:rPr>
          <w:color w:val="000000"/>
          <w:sz w:val="24"/>
          <w:szCs w:val="24"/>
        </w:rPr>
      </w:pPr>
      <w:bookmarkStart w:id="25" w:name="_Toc129865972"/>
      <w:r w:rsidRPr="00596647">
        <w:rPr>
          <w:rFonts w:eastAsia="宋体" w:hint="eastAsia"/>
          <w:color w:val="000000"/>
          <w:sz w:val="24"/>
          <w:szCs w:val="24"/>
        </w:rPr>
        <w:lastRenderedPageBreak/>
        <w:t>六、基金的募集</w:t>
      </w:r>
      <w:bookmarkEnd w:id="24"/>
      <w:bookmarkEnd w:id="25"/>
    </w:p>
    <w:p w14:paraId="37DCC571" w14:textId="77777777" w:rsidR="00412AFB" w:rsidRPr="00596647" w:rsidRDefault="00FA4F62" w:rsidP="0064123C">
      <w:pPr>
        <w:tabs>
          <w:tab w:val="num" w:pos="540"/>
        </w:tabs>
        <w:snapToGrid w:val="0"/>
        <w:spacing w:line="360" w:lineRule="auto"/>
        <w:ind w:firstLineChars="200" w:firstLine="480"/>
        <w:rPr>
          <w:color w:val="000000"/>
          <w:sz w:val="24"/>
        </w:rPr>
      </w:pPr>
      <w:r w:rsidRPr="00596647">
        <w:rPr>
          <w:rFonts w:hint="eastAsia"/>
          <w:color w:val="000000"/>
          <w:sz w:val="24"/>
        </w:rPr>
        <w:t>（一）基金募集的依据</w:t>
      </w:r>
    </w:p>
    <w:p w14:paraId="2B8F649B" w14:textId="74D627CE" w:rsidR="00B77CDC" w:rsidRPr="00596647" w:rsidRDefault="00FA4F62" w:rsidP="0064123C">
      <w:pPr>
        <w:tabs>
          <w:tab w:val="num" w:pos="540"/>
        </w:tabs>
        <w:snapToGrid w:val="0"/>
        <w:spacing w:line="360" w:lineRule="auto"/>
        <w:ind w:firstLineChars="200" w:firstLine="480"/>
        <w:rPr>
          <w:color w:val="000000"/>
          <w:sz w:val="24"/>
        </w:rPr>
      </w:pPr>
      <w:r w:rsidRPr="00596647">
        <w:rPr>
          <w:rFonts w:hint="eastAsia"/>
          <w:color w:val="000000"/>
          <w:sz w:val="24"/>
        </w:rPr>
        <w:t>本基金由基金管理人依照《基金法》、《运作办法》、《销售办法》、基金合同及其他法律法规的有关规定募集。本基金募集申请已经中国证监会</w:t>
      </w:r>
      <w:r w:rsidR="00CF41A6" w:rsidRPr="00596647">
        <w:rPr>
          <w:rFonts w:hint="eastAsia"/>
          <w:color w:val="000000"/>
          <w:sz w:val="24"/>
        </w:rPr>
        <w:t>证监许可【</w:t>
      </w:r>
      <w:r w:rsidR="000732C2">
        <w:rPr>
          <w:color w:val="000000"/>
          <w:sz w:val="24"/>
        </w:rPr>
        <w:t>2023</w:t>
      </w:r>
      <w:r w:rsidR="00CF41A6" w:rsidRPr="00596647">
        <w:rPr>
          <w:rFonts w:hint="eastAsia"/>
          <w:color w:val="000000"/>
          <w:sz w:val="24"/>
        </w:rPr>
        <w:t>】</w:t>
      </w:r>
      <w:r w:rsidR="000732C2">
        <w:rPr>
          <w:color w:val="000000"/>
          <w:sz w:val="24"/>
        </w:rPr>
        <w:t>351</w:t>
      </w:r>
      <w:r w:rsidR="00CF41A6" w:rsidRPr="00596647">
        <w:rPr>
          <w:rFonts w:hint="eastAsia"/>
          <w:color w:val="000000"/>
          <w:sz w:val="24"/>
        </w:rPr>
        <w:t>号文准予募集注册。</w:t>
      </w:r>
    </w:p>
    <w:p w14:paraId="37135F02" w14:textId="77777777" w:rsidR="00412AFB" w:rsidRPr="00596647" w:rsidRDefault="00FA4F62" w:rsidP="0064123C">
      <w:pPr>
        <w:tabs>
          <w:tab w:val="num" w:pos="540"/>
        </w:tabs>
        <w:snapToGrid w:val="0"/>
        <w:spacing w:line="360" w:lineRule="auto"/>
        <w:ind w:firstLineChars="200" w:firstLine="480"/>
        <w:rPr>
          <w:color w:val="000000"/>
          <w:sz w:val="24"/>
        </w:rPr>
      </w:pPr>
      <w:r w:rsidRPr="00596647">
        <w:rPr>
          <w:rFonts w:hint="eastAsia"/>
          <w:color w:val="000000"/>
          <w:sz w:val="24"/>
        </w:rPr>
        <w:t>（二）基金类型</w:t>
      </w:r>
    </w:p>
    <w:p w14:paraId="7D309B40" w14:textId="21A50275" w:rsidR="00B77CDC" w:rsidRPr="00596647" w:rsidRDefault="00AF7523" w:rsidP="0064123C">
      <w:pPr>
        <w:tabs>
          <w:tab w:val="num" w:pos="540"/>
        </w:tabs>
        <w:snapToGrid w:val="0"/>
        <w:spacing w:line="360" w:lineRule="auto"/>
        <w:ind w:firstLineChars="200" w:firstLine="480"/>
        <w:rPr>
          <w:color w:val="000000"/>
          <w:sz w:val="24"/>
        </w:rPr>
      </w:pPr>
      <w:r w:rsidRPr="00596647">
        <w:rPr>
          <w:rFonts w:hint="eastAsia"/>
          <w:color w:val="000000"/>
          <w:sz w:val="24"/>
        </w:rPr>
        <w:t>股票型证券投资基金</w:t>
      </w:r>
      <w:r w:rsidR="0009325C">
        <w:rPr>
          <w:rFonts w:hint="eastAsia"/>
          <w:bCs/>
          <w:sz w:val="24"/>
        </w:rPr>
        <w:t>、</w:t>
      </w:r>
      <w:r w:rsidR="0009325C">
        <w:rPr>
          <w:bCs/>
          <w:sz w:val="24"/>
        </w:rPr>
        <w:t>QDII</w:t>
      </w:r>
      <w:r w:rsidR="0009325C">
        <w:rPr>
          <w:bCs/>
          <w:sz w:val="24"/>
        </w:rPr>
        <w:t>基金</w:t>
      </w:r>
    </w:p>
    <w:p w14:paraId="4CC0EA0C" w14:textId="77777777" w:rsidR="00412AFB" w:rsidRPr="00596647" w:rsidRDefault="00FA4F62" w:rsidP="0064123C">
      <w:pPr>
        <w:tabs>
          <w:tab w:val="num" w:pos="540"/>
        </w:tabs>
        <w:snapToGrid w:val="0"/>
        <w:spacing w:line="360" w:lineRule="auto"/>
        <w:ind w:firstLineChars="200" w:firstLine="480"/>
        <w:rPr>
          <w:color w:val="000000"/>
          <w:sz w:val="24"/>
        </w:rPr>
      </w:pPr>
      <w:r w:rsidRPr="00596647">
        <w:rPr>
          <w:rFonts w:hint="eastAsia"/>
          <w:color w:val="000000"/>
          <w:sz w:val="24"/>
        </w:rPr>
        <w:t>（三）基金的运作方式</w:t>
      </w:r>
    </w:p>
    <w:p w14:paraId="1FDFBBAF" w14:textId="77777777" w:rsidR="00B77CDC" w:rsidRPr="00596647" w:rsidRDefault="00AF7523" w:rsidP="0064123C">
      <w:pPr>
        <w:tabs>
          <w:tab w:val="num" w:pos="540"/>
        </w:tabs>
        <w:snapToGrid w:val="0"/>
        <w:spacing w:line="360" w:lineRule="auto"/>
        <w:ind w:firstLineChars="200" w:firstLine="480"/>
        <w:rPr>
          <w:color w:val="000000"/>
          <w:sz w:val="24"/>
        </w:rPr>
      </w:pPr>
      <w:r w:rsidRPr="00596647">
        <w:rPr>
          <w:rFonts w:hint="eastAsia"/>
          <w:color w:val="000000"/>
          <w:sz w:val="24"/>
        </w:rPr>
        <w:t>交易型开放式</w:t>
      </w:r>
    </w:p>
    <w:p w14:paraId="652FDC93" w14:textId="77777777" w:rsidR="00505B11" w:rsidRPr="00596647" w:rsidRDefault="00505B11" w:rsidP="0064123C">
      <w:pPr>
        <w:tabs>
          <w:tab w:val="num" w:pos="540"/>
        </w:tabs>
        <w:snapToGrid w:val="0"/>
        <w:spacing w:line="360" w:lineRule="auto"/>
        <w:ind w:firstLineChars="200" w:firstLine="480"/>
        <w:rPr>
          <w:color w:val="000000"/>
          <w:sz w:val="24"/>
        </w:rPr>
      </w:pPr>
      <w:r w:rsidRPr="00596647">
        <w:rPr>
          <w:rFonts w:hint="eastAsia"/>
          <w:color w:val="000000"/>
          <w:sz w:val="24"/>
        </w:rPr>
        <w:t>（四）</w:t>
      </w:r>
      <w:r w:rsidR="00743F32" w:rsidRPr="00596647">
        <w:rPr>
          <w:rFonts w:hint="eastAsia"/>
          <w:color w:val="000000"/>
          <w:sz w:val="24"/>
        </w:rPr>
        <w:t>基金的</w:t>
      </w:r>
      <w:r w:rsidRPr="00596647">
        <w:rPr>
          <w:rFonts w:hint="eastAsia"/>
          <w:color w:val="000000"/>
          <w:sz w:val="24"/>
        </w:rPr>
        <w:t>标的指数</w:t>
      </w:r>
    </w:p>
    <w:p w14:paraId="782DCF7C" w14:textId="4BD796C3" w:rsidR="00B77CDC" w:rsidRPr="00596647" w:rsidRDefault="00743F32" w:rsidP="0064123C">
      <w:pPr>
        <w:tabs>
          <w:tab w:val="num" w:pos="540"/>
        </w:tabs>
        <w:snapToGrid w:val="0"/>
        <w:spacing w:line="360" w:lineRule="auto"/>
        <w:ind w:firstLineChars="200" w:firstLine="480"/>
        <w:rPr>
          <w:color w:val="000000"/>
          <w:sz w:val="24"/>
        </w:rPr>
      </w:pPr>
      <w:r w:rsidRPr="00596647">
        <w:rPr>
          <w:rFonts w:hint="eastAsia"/>
          <w:color w:val="000000"/>
          <w:sz w:val="24"/>
        </w:rPr>
        <w:t>本基金的标的指数为：</w:t>
      </w:r>
      <w:r w:rsidR="00F50CED">
        <w:rPr>
          <w:rFonts w:hint="eastAsia"/>
          <w:color w:val="000000"/>
          <w:sz w:val="24"/>
        </w:rPr>
        <w:t>恒生消费指数</w:t>
      </w:r>
      <w:r w:rsidRPr="00596647">
        <w:rPr>
          <w:rFonts w:hint="eastAsia"/>
          <w:color w:val="000000"/>
          <w:sz w:val="24"/>
        </w:rPr>
        <w:t>及其未来可能发生的变更。</w:t>
      </w:r>
    </w:p>
    <w:p w14:paraId="107DD152" w14:textId="77777777" w:rsidR="00412AFB" w:rsidRPr="00596647" w:rsidRDefault="00FA4F62"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007B65A5" w:rsidRPr="00596647">
        <w:rPr>
          <w:rFonts w:hint="eastAsia"/>
          <w:color w:val="000000"/>
          <w:sz w:val="24"/>
        </w:rPr>
        <w:t>五</w:t>
      </w:r>
      <w:r w:rsidRPr="00596647">
        <w:rPr>
          <w:rFonts w:hint="eastAsia"/>
          <w:color w:val="000000"/>
          <w:sz w:val="24"/>
        </w:rPr>
        <w:t>）基金存续期间</w:t>
      </w:r>
    </w:p>
    <w:p w14:paraId="45D3E146" w14:textId="77777777" w:rsidR="00B77CDC" w:rsidRPr="00596647" w:rsidRDefault="00FA4F62" w:rsidP="0064123C">
      <w:pPr>
        <w:tabs>
          <w:tab w:val="num" w:pos="540"/>
        </w:tabs>
        <w:snapToGrid w:val="0"/>
        <w:spacing w:line="360" w:lineRule="auto"/>
        <w:ind w:firstLineChars="200" w:firstLine="480"/>
        <w:rPr>
          <w:color w:val="000000"/>
          <w:sz w:val="24"/>
        </w:rPr>
      </w:pPr>
      <w:r w:rsidRPr="00596647">
        <w:rPr>
          <w:rFonts w:hint="eastAsia"/>
          <w:color w:val="000000"/>
          <w:sz w:val="24"/>
        </w:rPr>
        <w:t>不定期</w:t>
      </w:r>
    </w:p>
    <w:p w14:paraId="6C7613E4" w14:textId="77777777" w:rsidR="00412AFB" w:rsidRPr="00596647" w:rsidRDefault="00FA4F62"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007B65A5" w:rsidRPr="00596647">
        <w:rPr>
          <w:rFonts w:hint="eastAsia"/>
          <w:color w:val="000000"/>
          <w:sz w:val="24"/>
        </w:rPr>
        <w:t>六</w:t>
      </w:r>
      <w:r w:rsidRPr="00596647">
        <w:rPr>
          <w:rFonts w:hint="eastAsia"/>
          <w:color w:val="000000"/>
          <w:sz w:val="24"/>
        </w:rPr>
        <w:t>）基金份额</w:t>
      </w:r>
      <w:r w:rsidR="00380DCF" w:rsidRPr="00596647">
        <w:rPr>
          <w:rFonts w:hint="eastAsia"/>
          <w:color w:val="000000"/>
          <w:sz w:val="24"/>
        </w:rPr>
        <w:t>发售</w:t>
      </w:r>
      <w:r w:rsidRPr="00596647">
        <w:rPr>
          <w:rFonts w:hint="eastAsia"/>
          <w:color w:val="000000"/>
          <w:sz w:val="24"/>
        </w:rPr>
        <w:t>面值</w:t>
      </w:r>
      <w:r w:rsidR="009E351B" w:rsidRPr="00596647">
        <w:rPr>
          <w:rFonts w:hint="eastAsia"/>
          <w:color w:val="000000"/>
          <w:sz w:val="24"/>
        </w:rPr>
        <w:t>、认购价格</w:t>
      </w:r>
    </w:p>
    <w:p w14:paraId="3B84BFC9" w14:textId="77777777" w:rsidR="0009325C" w:rsidRDefault="0009325C" w:rsidP="0009325C">
      <w:pPr>
        <w:spacing w:line="360" w:lineRule="auto"/>
        <w:ind w:firstLine="480"/>
        <w:rPr>
          <w:bCs/>
          <w:sz w:val="24"/>
        </w:rPr>
      </w:pPr>
      <w:r>
        <w:rPr>
          <w:bCs/>
          <w:sz w:val="24"/>
        </w:rPr>
        <w:t>本基金</w:t>
      </w:r>
      <w:r w:rsidRPr="00431DB4">
        <w:rPr>
          <w:rFonts w:hint="eastAsia"/>
          <w:bCs/>
          <w:sz w:val="24"/>
        </w:rPr>
        <w:t>以人民币计价发售，</w:t>
      </w:r>
      <w:r>
        <w:rPr>
          <w:bCs/>
          <w:sz w:val="24"/>
        </w:rPr>
        <w:t>基金份额发售面值为人民币</w:t>
      </w:r>
      <w:r>
        <w:rPr>
          <w:rFonts w:ascii="宋体" w:hAnsi="宋体"/>
          <w:sz w:val="24"/>
        </w:rPr>
        <w:t>1.00</w:t>
      </w:r>
      <w:r>
        <w:rPr>
          <w:bCs/>
          <w:sz w:val="24"/>
        </w:rPr>
        <w:t>元。</w:t>
      </w:r>
    </w:p>
    <w:p w14:paraId="7C9C56AB" w14:textId="77777777" w:rsidR="00412AFB" w:rsidRPr="00596647" w:rsidRDefault="00FA4F62"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007B65A5" w:rsidRPr="00596647">
        <w:rPr>
          <w:rFonts w:hint="eastAsia"/>
          <w:color w:val="000000"/>
          <w:sz w:val="24"/>
        </w:rPr>
        <w:t>七</w:t>
      </w:r>
      <w:r w:rsidRPr="00596647">
        <w:rPr>
          <w:rFonts w:hint="eastAsia"/>
          <w:color w:val="000000"/>
          <w:sz w:val="24"/>
        </w:rPr>
        <w:t>）基金最低募集份额总额和最低募集金额</w:t>
      </w:r>
    </w:p>
    <w:p w14:paraId="14B5D7CF" w14:textId="376273C3" w:rsidR="00B77CDC" w:rsidRPr="00596647" w:rsidRDefault="00743F32" w:rsidP="0064123C">
      <w:pPr>
        <w:tabs>
          <w:tab w:val="num" w:pos="540"/>
        </w:tabs>
        <w:snapToGrid w:val="0"/>
        <w:spacing w:line="360" w:lineRule="auto"/>
        <w:ind w:firstLineChars="200" w:firstLine="480"/>
        <w:rPr>
          <w:color w:val="000000"/>
          <w:sz w:val="24"/>
        </w:rPr>
      </w:pPr>
      <w:r w:rsidRPr="00596647">
        <w:rPr>
          <w:rFonts w:hint="eastAsia"/>
          <w:color w:val="000000"/>
          <w:sz w:val="24"/>
        </w:rPr>
        <w:t>本基金的最低募集份额总额为</w:t>
      </w:r>
      <w:r w:rsidRPr="00596647">
        <w:rPr>
          <w:color w:val="000000"/>
          <w:sz w:val="24"/>
        </w:rPr>
        <w:t>2</w:t>
      </w:r>
      <w:r w:rsidRPr="00596647">
        <w:rPr>
          <w:rFonts w:hint="eastAsia"/>
          <w:color w:val="000000"/>
          <w:sz w:val="24"/>
        </w:rPr>
        <w:t>亿份，基金募集金额不少于</w:t>
      </w:r>
      <w:r w:rsidRPr="00596647">
        <w:rPr>
          <w:color w:val="000000"/>
          <w:sz w:val="24"/>
        </w:rPr>
        <w:t>2</w:t>
      </w:r>
      <w:r w:rsidRPr="00596647">
        <w:rPr>
          <w:rFonts w:hint="eastAsia"/>
          <w:color w:val="000000"/>
          <w:sz w:val="24"/>
        </w:rPr>
        <w:t>亿元人民币。</w:t>
      </w:r>
    </w:p>
    <w:p w14:paraId="145E00B2" w14:textId="6155C5B6" w:rsidR="00CE2AAB" w:rsidRPr="00596647" w:rsidRDefault="00CE2AAB" w:rsidP="0064123C">
      <w:pPr>
        <w:tabs>
          <w:tab w:val="num" w:pos="540"/>
        </w:tabs>
        <w:snapToGrid w:val="0"/>
        <w:spacing w:line="360" w:lineRule="auto"/>
        <w:ind w:firstLineChars="200" w:firstLine="480"/>
        <w:rPr>
          <w:color w:val="000000"/>
          <w:sz w:val="24"/>
        </w:rPr>
      </w:pPr>
      <w:r w:rsidRPr="00CE2AAB">
        <w:rPr>
          <w:rFonts w:hint="eastAsia"/>
          <w:color w:val="000000"/>
          <w:sz w:val="24"/>
        </w:rPr>
        <w:t>基金管理人可根据基金发售情况对本基金的发售进行规模控制，具体规定见本基金的基金份额发售公告或基金管理人发布的其他公告。《基金合同》生效后不受前述募集规模的限制。</w:t>
      </w:r>
    </w:p>
    <w:p w14:paraId="1F24D314" w14:textId="77777777" w:rsidR="00646799" w:rsidRPr="00596647" w:rsidRDefault="00646799"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007B65A5" w:rsidRPr="00596647">
        <w:rPr>
          <w:rFonts w:hint="eastAsia"/>
          <w:color w:val="000000"/>
          <w:sz w:val="24"/>
        </w:rPr>
        <w:t>八</w:t>
      </w:r>
      <w:r w:rsidRPr="00596647">
        <w:rPr>
          <w:rFonts w:hint="eastAsia"/>
          <w:color w:val="000000"/>
          <w:sz w:val="24"/>
        </w:rPr>
        <w:t>）募集方式</w:t>
      </w:r>
    </w:p>
    <w:p w14:paraId="62C2668D" w14:textId="2DBC7780" w:rsidR="00743F32" w:rsidRPr="00596647" w:rsidRDefault="00743F32" w:rsidP="0064123C">
      <w:pPr>
        <w:tabs>
          <w:tab w:val="num" w:pos="540"/>
        </w:tabs>
        <w:snapToGrid w:val="0"/>
        <w:spacing w:line="360" w:lineRule="auto"/>
        <w:ind w:firstLineChars="200" w:firstLine="480"/>
        <w:rPr>
          <w:color w:val="000000"/>
          <w:sz w:val="24"/>
        </w:rPr>
      </w:pPr>
      <w:r w:rsidRPr="00596647">
        <w:rPr>
          <w:rFonts w:hint="eastAsia"/>
          <w:color w:val="000000"/>
          <w:sz w:val="24"/>
        </w:rPr>
        <w:t>投资人可选择网上现金认购</w:t>
      </w:r>
      <w:r w:rsidR="007044CD" w:rsidRPr="00596647">
        <w:rPr>
          <w:rFonts w:hint="eastAsia"/>
          <w:color w:val="000000"/>
          <w:sz w:val="24"/>
        </w:rPr>
        <w:t>和</w:t>
      </w:r>
      <w:r w:rsidRPr="00596647">
        <w:rPr>
          <w:rFonts w:hint="eastAsia"/>
          <w:color w:val="000000"/>
          <w:sz w:val="24"/>
        </w:rPr>
        <w:t>网下现金认购</w:t>
      </w:r>
      <w:r w:rsidR="007044CD" w:rsidRPr="00596647">
        <w:rPr>
          <w:rFonts w:hint="eastAsia"/>
          <w:color w:val="000000"/>
          <w:sz w:val="24"/>
        </w:rPr>
        <w:t>两</w:t>
      </w:r>
      <w:r w:rsidRPr="00596647">
        <w:rPr>
          <w:rFonts w:hint="eastAsia"/>
          <w:color w:val="000000"/>
          <w:sz w:val="24"/>
        </w:rPr>
        <w:t>种方式。</w:t>
      </w:r>
    </w:p>
    <w:p w14:paraId="56E52994" w14:textId="32413388" w:rsidR="00743F32" w:rsidRPr="00596647" w:rsidRDefault="00743F32" w:rsidP="0064123C">
      <w:pPr>
        <w:tabs>
          <w:tab w:val="num" w:pos="540"/>
        </w:tabs>
        <w:snapToGrid w:val="0"/>
        <w:spacing w:line="360" w:lineRule="auto"/>
        <w:ind w:firstLineChars="200" w:firstLine="480"/>
        <w:rPr>
          <w:color w:val="000000"/>
          <w:sz w:val="24"/>
        </w:rPr>
      </w:pPr>
      <w:r w:rsidRPr="00596647">
        <w:rPr>
          <w:rFonts w:hint="eastAsia"/>
          <w:color w:val="000000"/>
          <w:sz w:val="24"/>
        </w:rPr>
        <w:t>网上现金认购是指投资人通过基金管理人指定的发售代理机构利用</w:t>
      </w:r>
      <w:r w:rsidR="007044CD" w:rsidRPr="00596647">
        <w:rPr>
          <w:rFonts w:hint="eastAsia"/>
          <w:color w:val="000000"/>
          <w:sz w:val="24"/>
        </w:rPr>
        <w:t>上海证券交易所</w:t>
      </w:r>
      <w:r w:rsidRPr="00596647">
        <w:rPr>
          <w:rFonts w:hint="eastAsia"/>
          <w:color w:val="000000"/>
          <w:sz w:val="24"/>
        </w:rPr>
        <w:t>网上系统以现金进行认购。</w:t>
      </w:r>
    </w:p>
    <w:p w14:paraId="3079045C" w14:textId="77777777" w:rsidR="00743F32" w:rsidRPr="00596647" w:rsidRDefault="00743F32" w:rsidP="0064123C">
      <w:pPr>
        <w:tabs>
          <w:tab w:val="num" w:pos="540"/>
        </w:tabs>
        <w:snapToGrid w:val="0"/>
        <w:spacing w:line="360" w:lineRule="auto"/>
        <w:ind w:firstLineChars="200" w:firstLine="480"/>
        <w:rPr>
          <w:color w:val="000000"/>
          <w:sz w:val="24"/>
        </w:rPr>
      </w:pPr>
      <w:r w:rsidRPr="00596647">
        <w:rPr>
          <w:rFonts w:hint="eastAsia"/>
          <w:color w:val="000000"/>
          <w:sz w:val="24"/>
        </w:rPr>
        <w:t>网下现金认购是指投资人通过基金管理人及其指定的发售代理机构以现金进行认购。</w:t>
      </w:r>
    </w:p>
    <w:p w14:paraId="346910CF" w14:textId="77777777" w:rsidR="0009325C" w:rsidRDefault="0009325C" w:rsidP="0009325C">
      <w:pPr>
        <w:spacing w:line="360" w:lineRule="auto"/>
        <w:ind w:firstLineChars="200" w:firstLine="480"/>
        <w:rPr>
          <w:rFonts w:ascii="宋体" w:hAnsi="宋体"/>
          <w:sz w:val="24"/>
        </w:rPr>
      </w:pPr>
      <w:r>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者应及时查询并妥善行使合法权利。</w:t>
      </w:r>
    </w:p>
    <w:p w14:paraId="1EA342E8" w14:textId="77777777" w:rsidR="00412AFB" w:rsidRPr="00596647" w:rsidRDefault="00FA4F62" w:rsidP="0064123C">
      <w:pPr>
        <w:tabs>
          <w:tab w:val="num" w:pos="540"/>
        </w:tabs>
        <w:snapToGrid w:val="0"/>
        <w:spacing w:line="360" w:lineRule="auto"/>
        <w:ind w:firstLineChars="200" w:firstLine="480"/>
        <w:rPr>
          <w:color w:val="000000"/>
          <w:sz w:val="24"/>
        </w:rPr>
      </w:pPr>
      <w:r w:rsidRPr="00596647">
        <w:rPr>
          <w:rFonts w:hint="eastAsia"/>
          <w:color w:val="000000"/>
          <w:sz w:val="24"/>
        </w:rPr>
        <w:lastRenderedPageBreak/>
        <w:t>（</w:t>
      </w:r>
      <w:r w:rsidR="007227C1" w:rsidRPr="00596647">
        <w:rPr>
          <w:rFonts w:hint="eastAsia"/>
          <w:color w:val="000000"/>
          <w:sz w:val="24"/>
        </w:rPr>
        <w:t>九</w:t>
      </w:r>
      <w:r w:rsidRPr="00596647">
        <w:rPr>
          <w:rFonts w:hint="eastAsia"/>
          <w:color w:val="000000"/>
          <w:sz w:val="24"/>
        </w:rPr>
        <w:t>）募集场所</w:t>
      </w:r>
    </w:p>
    <w:p w14:paraId="3E86C9AC" w14:textId="77777777" w:rsidR="0009325C" w:rsidRDefault="0009325C" w:rsidP="0009325C">
      <w:pPr>
        <w:spacing w:line="360" w:lineRule="auto"/>
        <w:ind w:firstLineChars="200" w:firstLine="480"/>
        <w:rPr>
          <w:rFonts w:ascii="宋体" w:hAnsi="宋体"/>
          <w:sz w:val="24"/>
        </w:rPr>
      </w:pPr>
      <w:r w:rsidRPr="00217B6E">
        <w:rPr>
          <w:rFonts w:ascii="宋体" w:hAnsi="宋体" w:hint="eastAsia"/>
          <w:sz w:val="24"/>
        </w:rPr>
        <w:t>基金管理人可以根据具体情况调整本基金的发售方式，并在基金份额发售公告或相关公告中列明。</w:t>
      </w:r>
    </w:p>
    <w:p w14:paraId="53F3AD0A" w14:textId="77777777" w:rsidR="0009325C" w:rsidRDefault="0009325C" w:rsidP="0009325C">
      <w:pPr>
        <w:spacing w:line="360" w:lineRule="auto"/>
        <w:ind w:firstLineChars="200" w:firstLine="480"/>
        <w:rPr>
          <w:rFonts w:ascii="宋体" w:hAnsi="宋体"/>
          <w:sz w:val="24"/>
        </w:rPr>
      </w:pPr>
      <w:r>
        <w:rPr>
          <w:rFonts w:ascii="宋体" w:hAnsi="宋体" w:hint="eastAsia"/>
          <w:sz w:val="24"/>
        </w:rPr>
        <w:t>投资人应当在基金管理人和/或其指定发售代理机构办理基金发售业务的营业场所，或者按基金管理人或发售代理机构提供的方式办理基金份额的认购。</w:t>
      </w:r>
    </w:p>
    <w:p w14:paraId="46424581" w14:textId="77777777" w:rsidR="0009325C" w:rsidRDefault="0009325C" w:rsidP="0009325C">
      <w:pPr>
        <w:spacing w:line="360" w:lineRule="auto"/>
        <w:ind w:firstLineChars="200" w:firstLine="480"/>
        <w:rPr>
          <w:rFonts w:ascii="宋体" w:hAnsi="宋体"/>
          <w:sz w:val="24"/>
        </w:rPr>
      </w:pPr>
      <w:r>
        <w:rPr>
          <w:rFonts w:ascii="宋体" w:hAnsi="宋体" w:hint="eastAsia"/>
          <w:sz w:val="24"/>
        </w:rPr>
        <w:t>基金管理人、发售代理机构可接受的认购方式、办理基金发售业务的具体情况和联系方式</w:t>
      </w:r>
      <w:r>
        <w:rPr>
          <w:rFonts w:hint="eastAsia"/>
          <w:bCs/>
          <w:sz w:val="24"/>
        </w:rPr>
        <w:t>见基金管理人披露的基金销售机构名录</w:t>
      </w:r>
      <w:r>
        <w:rPr>
          <w:rFonts w:ascii="宋体" w:hAnsi="宋体" w:hint="eastAsia"/>
          <w:sz w:val="24"/>
        </w:rPr>
        <w:t>。基金管理人可以根据情况调整销售机构。</w:t>
      </w:r>
    </w:p>
    <w:p w14:paraId="11EC51B6" w14:textId="77777777" w:rsidR="00412AFB" w:rsidRPr="00596647" w:rsidRDefault="00FA4F62"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007227C1" w:rsidRPr="00596647">
        <w:rPr>
          <w:rFonts w:hint="eastAsia"/>
          <w:color w:val="000000"/>
          <w:sz w:val="24"/>
        </w:rPr>
        <w:t>十</w:t>
      </w:r>
      <w:r w:rsidRPr="00596647">
        <w:rPr>
          <w:rFonts w:hint="eastAsia"/>
          <w:color w:val="000000"/>
          <w:sz w:val="24"/>
        </w:rPr>
        <w:t>）募集期限</w:t>
      </w:r>
    </w:p>
    <w:p w14:paraId="320772BC" w14:textId="77777777" w:rsidR="00001E17" w:rsidRPr="00596647" w:rsidRDefault="00001E17" w:rsidP="0064123C">
      <w:pPr>
        <w:tabs>
          <w:tab w:val="num" w:pos="540"/>
        </w:tabs>
        <w:snapToGrid w:val="0"/>
        <w:spacing w:line="360" w:lineRule="auto"/>
        <w:ind w:firstLineChars="200" w:firstLine="480"/>
        <w:rPr>
          <w:color w:val="000000"/>
          <w:sz w:val="24"/>
        </w:rPr>
      </w:pPr>
      <w:r w:rsidRPr="00596647">
        <w:rPr>
          <w:rFonts w:hint="eastAsia"/>
          <w:color w:val="000000"/>
          <w:sz w:val="24"/>
        </w:rPr>
        <w:t>自基金份额发售之日起，最长不得超过</w:t>
      </w:r>
      <w:r w:rsidRPr="00596647">
        <w:rPr>
          <w:color w:val="000000"/>
          <w:sz w:val="24"/>
        </w:rPr>
        <w:t>3</w:t>
      </w:r>
      <w:r w:rsidRPr="00596647">
        <w:rPr>
          <w:rFonts w:hint="eastAsia"/>
          <w:color w:val="000000"/>
          <w:sz w:val="24"/>
        </w:rPr>
        <w:t>个月，具体发售时间见基金份额发售公告。</w:t>
      </w:r>
    </w:p>
    <w:p w14:paraId="62C951F0" w14:textId="77777777" w:rsidR="00001E17" w:rsidRPr="00596647" w:rsidRDefault="00001E17" w:rsidP="0064123C">
      <w:pPr>
        <w:tabs>
          <w:tab w:val="num" w:pos="540"/>
        </w:tabs>
        <w:snapToGrid w:val="0"/>
        <w:spacing w:line="360" w:lineRule="auto"/>
        <w:ind w:firstLineChars="200" w:firstLine="480"/>
        <w:rPr>
          <w:color w:val="000000"/>
          <w:sz w:val="24"/>
        </w:rPr>
      </w:pPr>
      <w:r w:rsidRPr="00596647">
        <w:rPr>
          <w:rFonts w:hint="eastAsia"/>
          <w:color w:val="000000"/>
          <w:sz w:val="24"/>
        </w:rPr>
        <w:t>基金管理人可根据基金销售情况在募集期限内适当延长或缩短基金发售时间，并及时公告。</w:t>
      </w:r>
    </w:p>
    <w:p w14:paraId="60595481" w14:textId="77777777" w:rsidR="00412AFB" w:rsidRPr="00596647" w:rsidRDefault="00FA4F62"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007227C1" w:rsidRPr="00596647">
        <w:rPr>
          <w:rFonts w:hint="eastAsia"/>
          <w:color w:val="000000"/>
          <w:sz w:val="24"/>
        </w:rPr>
        <w:t>十一</w:t>
      </w:r>
      <w:r w:rsidRPr="00596647">
        <w:rPr>
          <w:rFonts w:hint="eastAsia"/>
          <w:color w:val="000000"/>
          <w:sz w:val="24"/>
        </w:rPr>
        <w:t>）募集对象</w:t>
      </w:r>
    </w:p>
    <w:p w14:paraId="5E0BBD6A" w14:textId="26827DC0" w:rsidR="00B77CDC" w:rsidRPr="00596647" w:rsidRDefault="00743F32" w:rsidP="0064123C">
      <w:pPr>
        <w:tabs>
          <w:tab w:val="num" w:pos="540"/>
        </w:tabs>
        <w:snapToGrid w:val="0"/>
        <w:spacing w:line="360" w:lineRule="auto"/>
        <w:ind w:firstLineChars="200" w:firstLine="480"/>
        <w:rPr>
          <w:color w:val="000000"/>
          <w:sz w:val="24"/>
        </w:rPr>
      </w:pPr>
      <w:r w:rsidRPr="00596647">
        <w:rPr>
          <w:rFonts w:hint="eastAsia"/>
          <w:color w:val="000000"/>
          <w:sz w:val="24"/>
        </w:rPr>
        <w:t>符合法律法规规定的可投资于证券投资基金的个人投资者、机构投资者、合格境外投资者</w:t>
      </w:r>
      <w:r w:rsidR="00BA45D0" w:rsidRPr="00596647">
        <w:rPr>
          <w:rFonts w:hint="eastAsia"/>
          <w:color w:val="000000"/>
          <w:sz w:val="24"/>
        </w:rPr>
        <w:t>以</w:t>
      </w:r>
      <w:r w:rsidRPr="00596647">
        <w:rPr>
          <w:rFonts w:hint="eastAsia"/>
          <w:color w:val="000000"/>
          <w:sz w:val="24"/>
        </w:rPr>
        <w:t>及法律法规或中国证监会允许购买证券投资基金的其他投资人。</w:t>
      </w:r>
    </w:p>
    <w:p w14:paraId="036E8293" w14:textId="77777777" w:rsidR="00412AFB" w:rsidRPr="00596647" w:rsidRDefault="00FA4F62" w:rsidP="0064123C">
      <w:pPr>
        <w:tabs>
          <w:tab w:val="num" w:pos="540"/>
        </w:tabs>
        <w:snapToGrid w:val="0"/>
        <w:spacing w:line="360" w:lineRule="auto"/>
        <w:ind w:firstLineChars="200" w:firstLine="480"/>
        <w:rPr>
          <w:color w:val="000000"/>
          <w:sz w:val="24"/>
        </w:rPr>
      </w:pPr>
      <w:r w:rsidRPr="00596647">
        <w:rPr>
          <w:rFonts w:hint="eastAsia"/>
          <w:color w:val="000000"/>
          <w:sz w:val="24"/>
        </w:rPr>
        <w:t>（十</w:t>
      </w:r>
      <w:r w:rsidR="007227C1" w:rsidRPr="00596647">
        <w:rPr>
          <w:rFonts w:hint="eastAsia"/>
          <w:color w:val="000000"/>
          <w:sz w:val="24"/>
        </w:rPr>
        <w:t>二</w:t>
      </w:r>
      <w:r w:rsidRPr="00596647">
        <w:rPr>
          <w:rFonts w:hint="eastAsia"/>
          <w:color w:val="000000"/>
          <w:sz w:val="24"/>
        </w:rPr>
        <w:t>）</w:t>
      </w:r>
      <w:r w:rsidR="00D225DD" w:rsidRPr="00596647">
        <w:rPr>
          <w:rFonts w:hint="eastAsia"/>
          <w:color w:val="000000"/>
          <w:sz w:val="24"/>
        </w:rPr>
        <w:t>认购开户</w:t>
      </w:r>
    </w:p>
    <w:p w14:paraId="253F46FE" w14:textId="322BFEE7" w:rsidR="00D37C08" w:rsidRPr="00596647" w:rsidRDefault="00D37C08" w:rsidP="00D37C08">
      <w:pPr>
        <w:spacing w:line="360" w:lineRule="auto"/>
        <w:ind w:firstLineChars="200" w:firstLine="480"/>
        <w:rPr>
          <w:rFonts w:ascii="宋体" w:hAnsi="宋体"/>
          <w:sz w:val="24"/>
        </w:rPr>
      </w:pPr>
      <w:r w:rsidRPr="00596647">
        <w:rPr>
          <w:rFonts w:ascii="宋体" w:hAnsi="宋体" w:hint="eastAsia"/>
          <w:sz w:val="24"/>
        </w:rPr>
        <w:t>投资人认购本基金时需具有上海证券账户，上海证券账户是指上海证券交易所</w:t>
      </w:r>
      <w:r w:rsidRPr="00596647">
        <w:rPr>
          <w:rFonts w:ascii="宋体" w:hAnsi="宋体"/>
          <w:sz w:val="24"/>
        </w:rPr>
        <w:t>A</w:t>
      </w:r>
      <w:r w:rsidRPr="00596647">
        <w:rPr>
          <w:rFonts w:ascii="宋体" w:hAnsi="宋体" w:hint="eastAsia"/>
          <w:sz w:val="24"/>
        </w:rPr>
        <w:t>股账户或基金账户。</w:t>
      </w:r>
    </w:p>
    <w:p w14:paraId="0793527F" w14:textId="68730986" w:rsidR="00D37C08" w:rsidRPr="00596647" w:rsidRDefault="00D37C08" w:rsidP="00D37C08">
      <w:pPr>
        <w:spacing w:line="360" w:lineRule="auto"/>
        <w:ind w:firstLineChars="200" w:firstLine="480"/>
        <w:rPr>
          <w:rFonts w:ascii="宋体" w:hAnsi="宋体"/>
          <w:sz w:val="24"/>
        </w:rPr>
      </w:pPr>
      <w:r w:rsidRPr="00596647">
        <w:rPr>
          <w:rFonts w:ascii="宋体" w:hAnsi="宋体"/>
          <w:sz w:val="24"/>
        </w:rPr>
        <w:t xml:space="preserve"> 1、如投资</w:t>
      </w:r>
      <w:r w:rsidRPr="00596647">
        <w:rPr>
          <w:rFonts w:ascii="宋体" w:hAnsi="宋体" w:hint="eastAsia"/>
          <w:sz w:val="24"/>
        </w:rPr>
        <w:t>人</w:t>
      </w:r>
      <w:r w:rsidRPr="00596647">
        <w:rPr>
          <w:rFonts w:ascii="宋体" w:hAnsi="宋体"/>
          <w:sz w:val="24"/>
        </w:rPr>
        <w:t xml:space="preserve">需新开立证券账户，则应注意： </w:t>
      </w:r>
    </w:p>
    <w:p w14:paraId="39D08BE8" w14:textId="1EEFEB5E" w:rsidR="00D37C08" w:rsidRPr="00596647" w:rsidRDefault="00D37C08" w:rsidP="00D37C08">
      <w:pPr>
        <w:spacing w:line="360" w:lineRule="auto"/>
        <w:ind w:firstLineChars="200" w:firstLine="480"/>
        <w:rPr>
          <w:rFonts w:ascii="宋体" w:hAnsi="宋体"/>
          <w:sz w:val="24"/>
        </w:rPr>
      </w:pPr>
      <w:r w:rsidRPr="00596647">
        <w:rPr>
          <w:rFonts w:ascii="宋体" w:hAnsi="宋体" w:hint="eastAsia"/>
          <w:sz w:val="24"/>
        </w:rPr>
        <w:t>（</w:t>
      </w:r>
      <w:r w:rsidRPr="00596647">
        <w:rPr>
          <w:rFonts w:ascii="宋体" w:hAnsi="宋体"/>
          <w:sz w:val="24"/>
        </w:rPr>
        <w:t>1</w:t>
      </w:r>
      <w:r w:rsidRPr="00596647">
        <w:rPr>
          <w:rFonts w:ascii="宋体" w:hAnsi="宋体" w:hint="eastAsia"/>
          <w:sz w:val="24"/>
        </w:rPr>
        <w:t>）上海证券交易所基金账户只能进行基金的现金认购和二级市场交易，如投资人需要参与基金的申购、赎回，则应开立上海证券交易所</w:t>
      </w:r>
      <w:r w:rsidRPr="00596647">
        <w:rPr>
          <w:rFonts w:ascii="宋体" w:hAnsi="宋体"/>
          <w:sz w:val="24"/>
        </w:rPr>
        <w:t>A</w:t>
      </w:r>
      <w:r w:rsidRPr="00596647">
        <w:rPr>
          <w:rFonts w:ascii="宋体" w:hAnsi="宋体" w:hint="eastAsia"/>
          <w:sz w:val="24"/>
        </w:rPr>
        <w:t>股账户；</w:t>
      </w:r>
      <w:r w:rsidRPr="00596647">
        <w:rPr>
          <w:rFonts w:ascii="宋体" w:hAnsi="宋体"/>
          <w:sz w:val="24"/>
        </w:rPr>
        <w:t xml:space="preserve"> </w:t>
      </w:r>
    </w:p>
    <w:p w14:paraId="10941ED9" w14:textId="06054612" w:rsidR="00D37C08" w:rsidRPr="00596647" w:rsidRDefault="00D37C08" w:rsidP="00D37C08">
      <w:pPr>
        <w:spacing w:line="360" w:lineRule="auto"/>
        <w:ind w:firstLineChars="200" w:firstLine="480"/>
        <w:rPr>
          <w:rFonts w:ascii="宋体" w:hAnsi="宋体"/>
          <w:sz w:val="24"/>
        </w:rPr>
      </w:pPr>
      <w:r w:rsidRPr="00596647">
        <w:rPr>
          <w:rFonts w:ascii="宋体" w:hAnsi="宋体" w:hint="eastAsia"/>
          <w:sz w:val="24"/>
        </w:rPr>
        <w:t>（</w:t>
      </w:r>
      <w:r w:rsidRPr="00596647">
        <w:rPr>
          <w:rFonts w:ascii="宋体" w:hAnsi="宋体"/>
          <w:sz w:val="24"/>
        </w:rPr>
        <w:t>2</w:t>
      </w:r>
      <w:r w:rsidRPr="00596647">
        <w:rPr>
          <w:rFonts w:ascii="宋体" w:hAnsi="宋体" w:hint="eastAsia"/>
          <w:sz w:val="24"/>
        </w:rPr>
        <w:t>）开户当日无法办理指定交易，建议投资人在进行认购前至少</w:t>
      </w:r>
      <w:r w:rsidRPr="00596647">
        <w:rPr>
          <w:rFonts w:ascii="宋体" w:hAnsi="宋体"/>
          <w:sz w:val="24"/>
        </w:rPr>
        <w:t>2</w:t>
      </w:r>
      <w:r w:rsidRPr="00596647">
        <w:rPr>
          <w:rFonts w:ascii="宋体" w:hAnsi="宋体" w:hint="eastAsia"/>
          <w:sz w:val="24"/>
        </w:rPr>
        <w:t>个工作日办理开户手续。</w:t>
      </w:r>
      <w:r w:rsidRPr="00596647">
        <w:rPr>
          <w:rFonts w:ascii="宋体" w:hAnsi="宋体"/>
          <w:sz w:val="24"/>
        </w:rPr>
        <w:t xml:space="preserve"> </w:t>
      </w:r>
    </w:p>
    <w:p w14:paraId="1D701CF6" w14:textId="5BD03484" w:rsidR="00D37C08" w:rsidRPr="00596647" w:rsidRDefault="00D37C08" w:rsidP="00D37C08">
      <w:pPr>
        <w:spacing w:line="360" w:lineRule="auto"/>
        <w:ind w:firstLineChars="200" w:firstLine="480"/>
        <w:rPr>
          <w:rFonts w:ascii="宋体" w:hAnsi="宋体"/>
          <w:sz w:val="24"/>
        </w:rPr>
      </w:pPr>
      <w:r w:rsidRPr="00596647">
        <w:rPr>
          <w:rFonts w:ascii="宋体" w:hAnsi="宋体"/>
          <w:sz w:val="24"/>
        </w:rPr>
        <w:t>2</w:t>
      </w:r>
      <w:r w:rsidRPr="00596647">
        <w:rPr>
          <w:rFonts w:ascii="宋体" w:hAnsi="宋体" w:hint="eastAsia"/>
          <w:sz w:val="24"/>
        </w:rPr>
        <w:t>、如投资人已开立证券账户，则应注意：</w:t>
      </w:r>
      <w:r w:rsidRPr="00596647">
        <w:rPr>
          <w:rFonts w:ascii="宋体" w:hAnsi="宋体"/>
          <w:sz w:val="24"/>
        </w:rPr>
        <w:t xml:space="preserve"> </w:t>
      </w:r>
    </w:p>
    <w:p w14:paraId="7113D0B2" w14:textId="5E6C89B6" w:rsidR="00D37C08" w:rsidRPr="00596647" w:rsidRDefault="00D37C08" w:rsidP="00D37C08">
      <w:pPr>
        <w:spacing w:line="360" w:lineRule="auto"/>
        <w:ind w:firstLineChars="200" w:firstLine="480"/>
        <w:rPr>
          <w:rFonts w:ascii="宋体" w:hAnsi="宋体"/>
          <w:sz w:val="24"/>
        </w:rPr>
      </w:pPr>
      <w:r w:rsidRPr="00596647">
        <w:rPr>
          <w:rFonts w:ascii="宋体" w:hAnsi="宋体" w:hint="eastAsia"/>
          <w:sz w:val="24"/>
        </w:rPr>
        <w:t>（</w:t>
      </w:r>
      <w:r w:rsidRPr="00596647">
        <w:rPr>
          <w:rFonts w:ascii="宋体" w:hAnsi="宋体"/>
          <w:sz w:val="24"/>
        </w:rPr>
        <w:t>1</w:t>
      </w:r>
      <w:r w:rsidRPr="00596647">
        <w:rPr>
          <w:rFonts w:ascii="宋体" w:hAnsi="宋体" w:hint="eastAsia"/>
          <w:sz w:val="24"/>
        </w:rPr>
        <w:t>）如投资人未办理指定交易或指定交易在不办理本基金发售业务的证券公司，需要指定交易或转指定交易在可办理本基金发售业务的证券公司。</w:t>
      </w:r>
      <w:r w:rsidRPr="00596647">
        <w:rPr>
          <w:rFonts w:ascii="宋体" w:hAnsi="宋体"/>
          <w:sz w:val="24"/>
        </w:rPr>
        <w:t xml:space="preserve"> </w:t>
      </w:r>
    </w:p>
    <w:p w14:paraId="369F2A9E" w14:textId="34163E69" w:rsidR="00B77CDC" w:rsidRPr="00596647" w:rsidRDefault="00D37C08" w:rsidP="0064123C">
      <w:pPr>
        <w:tabs>
          <w:tab w:val="num" w:pos="540"/>
        </w:tabs>
        <w:snapToGrid w:val="0"/>
        <w:spacing w:line="360" w:lineRule="auto"/>
        <w:ind w:firstLineChars="200" w:firstLine="480"/>
        <w:rPr>
          <w:color w:val="000000"/>
          <w:sz w:val="24"/>
        </w:rPr>
      </w:pPr>
      <w:r w:rsidRPr="00596647">
        <w:rPr>
          <w:rFonts w:ascii="宋体" w:hAnsi="宋体" w:hint="eastAsia"/>
          <w:sz w:val="24"/>
        </w:rPr>
        <w:t>（</w:t>
      </w:r>
      <w:r w:rsidRPr="00596647">
        <w:rPr>
          <w:rFonts w:ascii="宋体" w:hAnsi="宋体"/>
          <w:sz w:val="24"/>
        </w:rPr>
        <w:t>2</w:t>
      </w:r>
      <w:r w:rsidRPr="00596647">
        <w:rPr>
          <w:rFonts w:ascii="宋体" w:hAnsi="宋体" w:hint="eastAsia"/>
          <w:sz w:val="24"/>
        </w:rPr>
        <w:t>）当日办理指定交易或转指定交易的投资者当日无法进行认购，建议投资人在进行认购前至少</w:t>
      </w:r>
      <w:r w:rsidRPr="00596647">
        <w:rPr>
          <w:rFonts w:ascii="宋体" w:hAnsi="宋体"/>
          <w:sz w:val="24"/>
        </w:rPr>
        <w:t>1</w:t>
      </w:r>
      <w:r w:rsidRPr="00596647">
        <w:rPr>
          <w:rFonts w:ascii="宋体" w:hAnsi="宋体" w:hint="eastAsia"/>
          <w:sz w:val="24"/>
        </w:rPr>
        <w:t>个工作日办理指定交易或转指定交易手续。</w:t>
      </w:r>
    </w:p>
    <w:p w14:paraId="1332CF9C" w14:textId="77777777" w:rsidR="00667D44" w:rsidRPr="00596647" w:rsidRDefault="00276357" w:rsidP="0064123C">
      <w:pPr>
        <w:tabs>
          <w:tab w:val="num" w:pos="540"/>
        </w:tabs>
        <w:snapToGrid w:val="0"/>
        <w:spacing w:line="360" w:lineRule="auto"/>
        <w:ind w:firstLineChars="200" w:firstLine="480"/>
        <w:rPr>
          <w:color w:val="000000"/>
          <w:sz w:val="24"/>
        </w:rPr>
      </w:pPr>
      <w:r w:rsidRPr="00596647">
        <w:rPr>
          <w:rFonts w:hint="eastAsia"/>
          <w:color w:val="000000"/>
          <w:sz w:val="24"/>
        </w:rPr>
        <w:lastRenderedPageBreak/>
        <w:t>（十</w:t>
      </w:r>
      <w:r w:rsidR="00D225DD" w:rsidRPr="00596647">
        <w:rPr>
          <w:rFonts w:hint="eastAsia"/>
          <w:color w:val="000000"/>
          <w:sz w:val="24"/>
        </w:rPr>
        <w:t>三</w:t>
      </w:r>
      <w:r w:rsidRPr="00596647">
        <w:rPr>
          <w:rFonts w:hint="eastAsia"/>
          <w:color w:val="000000"/>
          <w:sz w:val="24"/>
        </w:rPr>
        <w:t>）认购费用</w:t>
      </w:r>
    </w:p>
    <w:p w14:paraId="1F534FD7" w14:textId="77777777" w:rsidR="00B443F3" w:rsidRPr="00596647" w:rsidRDefault="00276357" w:rsidP="0064123C">
      <w:pPr>
        <w:tabs>
          <w:tab w:val="num" w:pos="540"/>
        </w:tabs>
        <w:snapToGrid w:val="0"/>
        <w:spacing w:line="360" w:lineRule="auto"/>
        <w:ind w:firstLineChars="200" w:firstLine="480"/>
        <w:rPr>
          <w:color w:val="000000"/>
          <w:sz w:val="24"/>
        </w:rPr>
      </w:pPr>
      <w:r w:rsidRPr="00596647">
        <w:rPr>
          <w:rFonts w:hint="eastAsia"/>
          <w:color w:val="000000"/>
          <w:sz w:val="24"/>
        </w:rPr>
        <w:t>本基金的认购采用份额认购的原则。</w:t>
      </w:r>
    </w:p>
    <w:p w14:paraId="5A2ABF79" w14:textId="59F1A0F7" w:rsidR="00F81B38" w:rsidRPr="00596647" w:rsidRDefault="00276357" w:rsidP="0064123C">
      <w:pPr>
        <w:tabs>
          <w:tab w:val="num" w:pos="540"/>
        </w:tabs>
        <w:snapToGrid w:val="0"/>
        <w:spacing w:line="360" w:lineRule="auto"/>
        <w:ind w:firstLineChars="200" w:firstLine="480"/>
        <w:rPr>
          <w:color w:val="000000"/>
          <w:sz w:val="24"/>
        </w:rPr>
      </w:pPr>
      <w:r w:rsidRPr="00596647">
        <w:rPr>
          <w:rFonts w:hint="eastAsia"/>
          <w:color w:val="000000"/>
          <w:sz w:val="24"/>
        </w:rPr>
        <w:t>基金管理人办理网下现金认购时按照下表费率收取认购费用。发售代理机构办理网上现金</w:t>
      </w:r>
      <w:r w:rsidR="00167A49" w:rsidRPr="00596647">
        <w:rPr>
          <w:rFonts w:hint="eastAsia"/>
          <w:color w:val="000000"/>
          <w:sz w:val="24"/>
        </w:rPr>
        <w:t>认购、网下现金</w:t>
      </w:r>
      <w:r w:rsidRPr="00596647">
        <w:rPr>
          <w:rFonts w:hint="eastAsia"/>
          <w:color w:val="000000"/>
          <w:sz w:val="24"/>
        </w:rPr>
        <w:t>认购时，可参照下表费率结构收取一定的佣金。</w:t>
      </w:r>
    </w:p>
    <w:tbl>
      <w:tblPr>
        <w:tblW w:w="6912" w:type="dxa"/>
        <w:jc w:val="center"/>
        <w:tblCellMar>
          <w:left w:w="0" w:type="dxa"/>
          <w:right w:w="0" w:type="dxa"/>
        </w:tblCellMar>
        <w:tblLook w:val="04A0" w:firstRow="1" w:lastRow="0" w:firstColumn="1" w:lastColumn="0" w:noHBand="0" w:noVBand="1"/>
      </w:tblPr>
      <w:tblGrid>
        <w:gridCol w:w="3227"/>
        <w:gridCol w:w="3685"/>
      </w:tblGrid>
      <w:tr w:rsidR="00262770" w:rsidRPr="00596647" w14:paraId="3D934586" w14:textId="77777777" w:rsidTr="00262770">
        <w:trPr>
          <w:trHeight w:val="409"/>
          <w:jc w:val="center"/>
        </w:trPr>
        <w:tc>
          <w:tcPr>
            <w:tcW w:w="3227" w:type="dxa"/>
            <w:tcBorders>
              <w:top w:val="single" w:sz="8" w:space="0" w:color="000000"/>
              <w:left w:val="single" w:sz="8" w:space="0" w:color="000000"/>
              <w:bottom w:val="single" w:sz="8" w:space="0" w:color="000000"/>
              <w:right w:val="single" w:sz="8" w:space="0" w:color="000000"/>
            </w:tcBorders>
            <w:shd w:val="clear" w:color="auto" w:fill="19194D"/>
            <w:tcMar>
              <w:top w:w="15" w:type="dxa"/>
              <w:left w:w="108" w:type="dxa"/>
              <w:bottom w:w="0" w:type="dxa"/>
              <w:right w:w="108" w:type="dxa"/>
            </w:tcMar>
            <w:hideMark/>
          </w:tcPr>
          <w:p w14:paraId="35007307" w14:textId="77777777" w:rsidR="00262770" w:rsidRPr="00596647" w:rsidRDefault="00262770" w:rsidP="0064123C">
            <w:pPr>
              <w:tabs>
                <w:tab w:val="num" w:pos="540"/>
              </w:tabs>
              <w:spacing w:line="360" w:lineRule="auto"/>
              <w:ind w:firstLineChars="200" w:firstLine="482"/>
              <w:rPr>
                <w:color w:val="FFFFFF"/>
                <w:sz w:val="24"/>
              </w:rPr>
            </w:pPr>
            <w:r w:rsidRPr="00596647">
              <w:rPr>
                <w:rFonts w:hint="eastAsia"/>
                <w:b/>
                <w:bCs/>
                <w:color w:val="FFFFFF"/>
                <w:sz w:val="24"/>
              </w:rPr>
              <w:t>认购份额</w:t>
            </w:r>
            <w:r w:rsidR="00CE2AAB">
              <w:rPr>
                <w:rFonts w:hint="eastAsia"/>
                <w:b/>
                <w:bCs/>
                <w:color w:val="FFFFFF"/>
                <w:sz w:val="24"/>
              </w:rPr>
              <w:t>（</w:t>
            </w:r>
            <w:r w:rsidR="00CE2AAB">
              <w:rPr>
                <w:rFonts w:hint="eastAsia"/>
                <w:b/>
                <w:bCs/>
                <w:color w:val="FFFFFF"/>
                <w:sz w:val="24"/>
              </w:rPr>
              <w:t>M</w:t>
            </w:r>
            <w:r w:rsidR="00CE2AAB">
              <w:rPr>
                <w:rFonts w:hint="eastAsia"/>
                <w:b/>
                <w:bCs/>
                <w:color w:val="FFFFFF"/>
                <w:sz w:val="24"/>
              </w:rPr>
              <w:t>）</w:t>
            </w:r>
          </w:p>
        </w:tc>
        <w:tc>
          <w:tcPr>
            <w:tcW w:w="3685" w:type="dxa"/>
            <w:tcBorders>
              <w:top w:val="single" w:sz="8" w:space="0" w:color="000000"/>
              <w:left w:val="single" w:sz="8" w:space="0" w:color="000000"/>
              <w:bottom w:val="single" w:sz="8" w:space="0" w:color="000000"/>
              <w:right w:val="single" w:sz="8" w:space="0" w:color="000000"/>
            </w:tcBorders>
            <w:shd w:val="clear" w:color="auto" w:fill="19194D"/>
            <w:tcMar>
              <w:top w:w="15" w:type="dxa"/>
              <w:left w:w="108" w:type="dxa"/>
              <w:bottom w:w="0" w:type="dxa"/>
              <w:right w:w="108" w:type="dxa"/>
            </w:tcMar>
            <w:hideMark/>
          </w:tcPr>
          <w:p w14:paraId="6D49A6DC" w14:textId="77777777" w:rsidR="00262770" w:rsidRPr="00596647" w:rsidRDefault="00262770" w:rsidP="0064123C">
            <w:pPr>
              <w:tabs>
                <w:tab w:val="num" w:pos="540"/>
              </w:tabs>
              <w:spacing w:line="360" w:lineRule="auto"/>
              <w:ind w:firstLineChars="200" w:firstLine="482"/>
              <w:rPr>
                <w:color w:val="FFFFFF"/>
                <w:sz w:val="24"/>
              </w:rPr>
            </w:pPr>
            <w:r w:rsidRPr="00596647">
              <w:rPr>
                <w:rFonts w:hint="eastAsia"/>
                <w:b/>
                <w:bCs/>
                <w:color w:val="FFFFFF"/>
                <w:sz w:val="24"/>
              </w:rPr>
              <w:t>认购费率</w:t>
            </w:r>
            <w:r w:rsidR="004F6171" w:rsidRPr="00596647">
              <w:rPr>
                <w:b/>
                <w:bCs/>
                <w:color w:val="FFFFFF"/>
                <w:sz w:val="24"/>
              </w:rPr>
              <w:t>/</w:t>
            </w:r>
            <w:r w:rsidR="004F6171" w:rsidRPr="00596647">
              <w:rPr>
                <w:rFonts w:hint="eastAsia"/>
                <w:b/>
                <w:bCs/>
                <w:color w:val="FFFFFF"/>
                <w:sz w:val="24"/>
              </w:rPr>
              <w:t>佣金比率</w:t>
            </w:r>
          </w:p>
        </w:tc>
      </w:tr>
      <w:tr w:rsidR="004F6171" w:rsidRPr="00596647" w14:paraId="391A827F" w14:textId="77777777" w:rsidTr="00FD7E9C">
        <w:trPr>
          <w:trHeight w:val="465"/>
          <w:jc w:val="center"/>
        </w:trPr>
        <w:tc>
          <w:tcPr>
            <w:tcW w:w="3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DF0C68" w14:textId="77777777" w:rsidR="004F6171" w:rsidRPr="00596647" w:rsidRDefault="004F6171" w:rsidP="0064123C">
            <w:pPr>
              <w:tabs>
                <w:tab w:val="num" w:pos="540"/>
              </w:tabs>
              <w:spacing w:line="360" w:lineRule="auto"/>
              <w:ind w:firstLineChars="200" w:firstLine="480"/>
              <w:rPr>
                <w:sz w:val="24"/>
              </w:rPr>
            </w:pPr>
            <w:r w:rsidRPr="00596647">
              <w:rPr>
                <w:sz w:val="24"/>
              </w:rPr>
              <w:t>M&lt; 50</w:t>
            </w:r>
            <w:r w:rsidRPr="00596647">
              <w:rPr>
                <w:rFonts w:hint="eastAsia"/>
                <w:sz w:val="24"/>
              </w:rPr>
              <w:t>万</w:t>
            </w:r>
            <w:r w:rsidR="002808E2" w:rsidRPr="00596647">
              <w:rPr>
                <w:rFonts w:hint="eastAsia"/>
                <w:sz w:val="24"/>
              </w:rPr>
              <w:t>份</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EBCCBE" w14:textId="42298FAC" w:rsidR="004F6171" w:rsidRPr="00596647" w:rsidRDefault="004F6171" w:rsidP="0064123C">
            <w:pPr>
              <w:tabs>
                <w:tab w:val="num" w:pos="540"/>
              </w:tabs>
              <w:spacing w:line="360" w:lineRule="auto"/>
              <w:ind w:firstLineChars="200" w:firstLine="480"/>
              <w:rPr>
                <w:color w:val="000000"/>
                <w:sz w:val="24"/>
              </w:rPr>
            </w:pPr>
            <w:r w:rsidRPr="00596647">
              <w:rPr>
                <w:sz w:val="24"/>
              </w:rPr>
              <w:t>0.8</w:t>
            </w:r>
            <w:r w:rsidR="00D37C08" w:rsidRPr="00596647">
              <w:rPr>
                <w:rFonts w:hint="eastAsia"/>
                <w:sz w:val="24"/>
              </w:rPr>
              <w:t>0</w:t>
            </w:r>
            <w:r w:rsidRPr="00596647">
              <w:rPr>
                <w:sz w:val="24"/>
              </w:rPr>
              <w:t>%</w:t>
            </w:r>
          </w:p>
        </w:tc>
      </w:tr>
      <w:tr w:rsidR="004F6171" w:rsidRPr="00596647" w14:paraId="368F230B" w14:textId="77777777" w:rsidTr="00FD7E9C">
        <w:trPr>
          <w:trHeight w:val="516"/>
          <w:jc w:val="center"/>
        </w:trPr>
        <w:tc>
          <w:tcPr>
            <w:tcW w:w="3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0D0413" w14:textId="77777777" w:rsidR="004F6171" w:rsidRPr="00596647" w:rsidRDefault="004F6171" w:rsidP="0064123C">
            <w:pPr>
              <w:tabs>
                <w:tab w:val="num" w:pos="540"/>
              </w:tabs>
              <w:spacing w:line="360" w:lineRule="auto"/>
              <w:ind w:firstLineChars="200" w:firstLine="480"/>
              <w:rPr>
                <w:sz w:val="24"/>
              </w:rPr>
            </w:pPr>
            <w:r w:rsidRPr="00596647">
              <w:rPr>
                <w:sz w:val="24"/>
              </w:rPr>
              <w:t>50</w:t>
            </w:r>
            <w:r w:rsidRPr="00596647">
              <w:rPr>
                <w:rFonts w:hint="eastAsia"/>
                <w:sz w:val="24"/>
              </w:rPr>
              <w:t>万</w:t>
            </w:r>
            <w:r w:rsidR="002808E2" w:rsidRPr="00596647">
              <w:rPr>
                <w:rFonts w:hint="eastAsia"/>
                <w:sz w:val="24"/>
              </w:rPr>
              <w:t>份</w:t>
            </w:r>
            <w:r w:rsidRPr="00596647">
              <w:rPr>
                <w:rFonts w:hint="eastAsia"/>
                <w:sz w:val="24"/>
              </w:rPr>
              <w:t>≤</w:t>
            </w:r>
            <w:r w:rsidRPr="00596647">
              <w:rPr>
                <w:sz w:val="24"/>
              </w:rPr>
              <w:t>M&lt; 100</w:t>
            </w:r>
            <w:r w:rsidRPr="00596647">
              <w:rPr>
                <w:rFonts w:hint="eastAsia"/>
                <w:sz w:val="24"/>
              </w:rPr>
              <w:t>万</w:t>
            </w:r>
            <w:r w:rsidR="002808E2" w:rsidRPr="00596647">
              <w:rPr>
                <w:rFonts w:hint="eastAsia"/>
                <w:sz w:val="24"/>
              </w:rPr>
              <w:t>份</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6220C0" w14:textId="4F799678" w:rsidR="004F6171" w:rsidRPr="00596647" w:rsidRDefault="004F6171" w:rsidP="0064123C">
            <w:pPr>
              <w:tabs>
                <w:tab w:val="num" w:pos="540"/>
              </w:tabs>
              <w:spacing w:line="360" w:lineRule="auto"/>
              <w:ind w:firstLineChars="200" w:firstLine="480"/>
              <w:rPr>
                <w:color w:val="000000"/>
                <w:sz w:val="24"/>
              </w:rPr>
            </w:pPr>
            <w:r w:rsidRPr="00596647">
              <w:rPr>
                <w:sz w:val="24"/>
              </w:rPr>
              <w:t>0.5</w:t>
            </w:r>
            <w:r w:rsidR="00D37C08" w:rsidRPr="00596647">
              <w:rPr>
                <w:rFonts w:hint="eastAsia"/>
                <w:sz w:val="24"/>
              </w:rPr>
              <w:t>0</w:t>
            </w:r>
            <w:r w:rsidRPr="00596647">
              <w:rPr>
                <w:sz w:val="24"/>
              </w:rPr>
              <w:t>%</w:t>
            </w:r>
          </w:p>
        </w:tc>
      </w:tr>
      <w:tr w:rsidR="004F6171" w:rsidRPr="00596647" w14:paraId="6589144B" w14:textId="77777777" w:rsidTr="00FD7E9C">
        <w:trPr>
          <w:trHeight w:val="409"/>
          <w:jc w:val="center"/>
        </w:trPr>
        <w:tc>
          <w:tcPr>
            <w:tcW w:w="32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4026CD" w14:textId="77777777" w:rsidR="004F6171" w:rsidRPr="00596647" w:rsidRDefault="004F6171" w:rsidP="0064123C">
            <w:pPr>
              <w:tabs>
                <w:tab w:val="num" w:pos="540"/>
              </w:tabs>
              <w:spacing w:line="360" w:lineRule="auto"/>
              <w:ind w:firstLineChars="200" w:firstLine="480"/>
              <w:rPr>
                <w:sz w:val="24"/>
              </w:rPr>
            </w:pPr>
            <w:r w:rsidRPr="00596647">
              <w:rPr>
                <w:sz w:val="24"/>
              </w:rPr>
              <w:t>M</w:t>
            </w:r>
            <w:r w:rsidRPr="00596647">
              <w:rPr>
                <w:rFonts w:hint="eastAsia"/>
                <w:sz w:val="24"/>
              </w:rPr>
              <w:t>≥</w:t>
            </w:r>
            <w:r w:rsidRPr="00596647">
              <w:rPr>
                <w:sz w:val="24"/>
              </w:rPr>
              <w:t>100</w:t>
            </w:r>
            <w:r w:rsidRPr="00596647">
              <w:rPr>
                <w:rFonts w:hint="eastAsia"/>
                <w:sz w:val="24"/>
              </w:rPr>
              <w:t>万</w:t>
            </w:r>
            <w:r w:rsidR="002808E2" w:rsidRPr="00596647">
              <w:rPr>
                <w:rFonts w:hint="eastAsia"/>
                <w:sz w:val="24"/>
              </w:rPr>
              <w:t>份</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1D5D17" w14:textId="77777777" w:rsidR="004F6171" w:rsidRPr="00596647" w:rsidRDefault="004F6171" w:rsidP="0064123C">
            <w:pPr>
              <w:tabs>
                <w:tab w:val="num" w:pos="540"/>
              </w:tabs>
              <w:spacing w:line="360" w:lineRule="auto"/>
              <w:ind w:firstLineChars="200" w:firstLine="480"/>
              <w:rPr>
                <w:color w:val="000000"/>
                <w:sz w:val="24"/>
              </w:rPr>
            </w:pPr>
            <w:r w:rsidRPr="00596647">
              <w:rPr>
                <w:rFonts w:hint="eastAsia"/>
                <w:sz w:val="24"/>
              </w:rPr>
              <w:t>每笔</w:t>
            </w:r>
            <w:r w:rsidRPr="00596647">
              <w:rPr>
                <w:sz w:val="24"/>
              </w:rPr>
              <w:t>500</w:t>
            </w:r>
            <w:r w:rsidRPr="00596647">
              <w:rPr>
                <w:rFonts w:hint="eastAsia"/>
                <w:sz w:val="24"/>
              </w:rPr>
              <w:t>元</w:t>
            </w:r>
          </w:p>
        </w:tc>
      </w:tr>
    </w:tbl>
    <w:p w14:paraId="56DC7263" w14:textId="77777777" w:rsidR="00262770" w:rsidRPr="00596647" w:rsidRDefault="00262770" w:rsidP="00216224">
      <w:pPr>
        <w:tabs>
          <w:tab w:val="num" w:pos="540"/>
        </w:tabs>
        <w:spacing w:line="360" w:lineRule="auto"/>
        <w:rPr>
          <w:color w:val="000000"/>
          <w:sz w:val="24"/>
        </w:rPr>
      </w:pPr>
    </w:p>
    <w:p w14:paraId="621D2471" w14:textId="77777777" w:rsidR="000D6FC5" w:rsidRPr="00596647" w:rsidRDefault="000D6FC5" w:rsidP="0064123C">
      <w:pPr>
        <w:tabs>
          <w:tab w:val="num" w:pos="540"/>
        </w:tabs>
        <w:snapToGrid w:val="0"/>
        <w:spacing w:line="360" w:lineRule="auto"/>
        <w:ind w:firstLineChars="200" w:firstLine="480"/>
        <w:rPr>
          <w:color w:val="000000"/>
          <w:sz w:val="24"/>
        </w:rPr>
      </w:pPr>
      <w:r w:rsidRPr="00596647">
        <w:rPr>
          <w:rFonts w:hint="eastAsia"/>
          <w:color w:val="000000"/>
          <w:sz w:val="24"/>
        </w:rPr>
        <w:t>基金认购费用不列入基金财产，主要用于基金的市场推广、销售、登记等基金募集期间发生的各项费用。</w:t>
      </w:r>
    </w:p>
    <w:p w14:paraId="130BF326" w14:textId="77777777" w:rsidR="00023655" w:rsidRPr="00596647" w:rsidRDefault="00B530E7" w:rsidP="0064123C">
      <w:pPr>
        <w:tabs>
          <w:tab w:val="num" w:pos="540"/>
        </w:tabs>
        <w:snapToGrid w:val="0"/>
        <w:spacing w:line="360" w:lineRule="auto"/>
        <w:ind w:firstLineChars="200" w:firstLine="480"/>
        <w:rPr>
          <w:color w:val="000000"/>
          <w:sz w:val="24"/>
        </w:rPr>
      </w:pPr>
      <w:r w:rsidRPr="00596647">
        <w:rPr>
          <w:rFonts w:hint="eastAsia"/>
          <w:color w:val="000000"/>
          <w:sz w:val="24"/>
        </w:rPr>
        <w:t>（十</w:t>
      </w:r>
      <w:r w:rsidR="00D225DD" w:rsidRPr="00596647">
        <w:rPr>
          <w:rFonts w:hint="eastAsia"/>
          <w:color w:val="000000"/>
          <w:sz w:val="24"/>
        </w:rPr>
        <w:t>四</w:t>
      </w:r>
      <w:r w:rsidRPr="00596647">
        <w:rPr>
          <w:rFonts w:hint="eastAsia"/>
          <w:color w:val="000000"/>
          <w:sz w:val="24"/>
        </w:rPr>
        <w:t>）</w:t>
      </w:r>
      <w:r w:rsidR="00023655" w:rsidRPr="00596647">
        <w:rPr>
          <w:rFonts w:hint="eastAsia"/>
          <w:color w:val="000000"/>
          <w:sz w:val="24"/>
        </w:rPr>
        <w:t>网上现金认购</w:t>
      </w:r>
    </w:p>
    <w:p w14:paraId="4C7BA217" w14:textId="09456972" w:rsidR="00023655" w:rsidRPr="00596647" w:rsidRDefault="00023655" w:rsidP="0064123C">
      <w:pPr>
        <w:tabs>
          <w:tab w:val="num" w:pos="540"/>
        </w:tabs>
        <w:snapToGrid w:val="0"/>
        <w:spacing w:line="360" w:lineRule="auto"/>
        <w:ind w:firstLineChars="200" w:firstLine="480"/>
        <w:rPr>
          <w:color w:val="000000"/>
          <w:sz w:val="24"/>
        </w:rPr>
      </w:pPr>
      <w:r w:rsidRPr="00596647">
        <w:rPr>
          <w:color w:val="000000"/>
          <w:sz w:val="24"/>
        </w:rPr>
        <w:t>1</w:t>
      </w:r>
      <w:r w:rsidRPr="00596647">
        <w:rPr>
          <w:rFonts w:hint="eastAsia"/>
          <w:color w:val="000000"/>
          <w:sz w:val="24"/>
        </w:rPr>
        <w:t>、认购时间：</w:t>
      </w:r>
      <w:r w:rsidR="004F6171" w:rsidRPr="00596647">
        <w:rPr>
          <w:rFonts w:hint="eastAsia"/>
          <w:color w:val="000000"/>
          <w:sz w:val="24"/>
        </w:rPr>
        <w:t>认购时间详见本</w:t>
      </w:r>
      <w:r w:rsidR="003B3041" w:rsidRPr="00596647">
        <w:rPr>
          <w:color w:val="000000"/>
          <w:sz w:val="24"/>
        </w:rPr>
        <w:tab/>
      </w:r>
      <w:r w:rsidR="004F6171" w:rsidRPr="00596647">
        <w:rPr>
          <w:rFonts w:hint="eastAsia"/>
          <w:color w:val="000000"/>
          <w:sz w:val="24"/>
        </w:rPr>
        <w:t>基金份额发售公告。</w:t>
      </w:r>
    </w:p>
    <w:p w14:paraId="3E06296B" w14:textId="1B2487D4" w:rsidR="00023655" w:rsidRPr="00596647" w:rsidRDefault="00023655" w:rsidP="0064123C">
      <w:pPr>
        <w:tabs>
          <w:tab w:val="num" w:pos="540"/>
        </w:tabs>
        <w:snapToGrid w:val="0"/>
        <w:spacing w:line="360" w:lineRule="auto"/>
        <w:ind w:firstLineChars="200" w:firstLine="480"/>
        <w:rPr>
          <w:color w:val="000000"/>
          <w:sz w:val="24"/>
        </w:rPr>
      </w:pPr>
      <w:r w:rsidRPr="00596647">
        <w:rPr>
          <w:color w:val="000000"/>
          <w:sz w:val="24"/>
        </w:rPr>
        <w:t>2</w:t>
      </w:r>
      <w:r w:rsidRPr="00596647">
        <w:rPr>
          <w:rFonts w:hint="eastAsia"/>
          <w:color w:val="000000"/>
          <w:sz w:val="24"/>
        </w:rPr>
        <w:t>、认购限额：网上现金认购以基金份额申请。单一账户每笔认购份额需为</w:t>
      </w:r>
      <w:r w:rsidRPr="00596647">
        <w:rPr>
          <w:color w:val="000000"/>
          <w:sz w:val="24"/>
        </w:rPr>
        <w:t>1000</w:t>
      </w:r>
      <w:r w:rsidRPr="00596647">
        <w:rPr>
          <w:rFonts w:hint="eastAsia"/>
          <w:color w:val="000000"/>
          <w:sz w:val="24"/>
        </w:rPr>
        <w:t>份或其整数倍。</w:t>
      </w:r>
      <w:r w:rsidR="003D22A3" w:rsidRPr="00596647">
        <w:rPr>
          <w:rFonts w:hint="eastAsia"/>
          <w:color w:val="000000"/>
          <w:sz w:val="24"/>
        </w:rPr>
        <w:t>投资人</w:t>
      </w:r>
      <w:r w:rsidRPr="00596647">
        <w:rPr>
          <w:rFonts w:hint="eastAsia"/>
          <w:color w:val="000000"/>
          <w:sz w:val="24"/>
        </w:rPr>
        <w:t>可以多次认购，累计认购份额不设上限。</w:t>
      </w:r>
    </w:p>
    <w:p w14:paraId="0D6FB847" w14:textId="77777777" w:rsidR="00023655" w:rsidRPr="00596647" w:rsidRDefault="00023655" w:rsidP="0064123C">
      <w:pPr>
        <w:tabs>
          <w:tab w:val="num" w:pos="540"/>
        </w:tabs>
        <w:snapToGrid w:val="0"/>
        <w:spacing w:line="360" w:lineRule="auto"/>
        <w:ind w:firstLineChars="200" w:firstLine="480"/>
        <w:rPr>
          <w:color w:val="000000"/>
          <w:sz w:val="24"/>
        </w:rPr>
      </w:pPr>
      <w:r w:rsidRPr="00596647">
        <w:rPr>
          <w:color w:val="000000"/>
          <w:sz w:val="24"/>
        </w:rPr>
        <w:t>3</w:t>
      </w:r>
      <w:r w:rsidRPr="00596647">
        <w:rPr>
          <w:rFonts w:hint="eastAsia"/>
          <w:color w:val="000000"/>
          <w:sz w:val="24"/>
        </w:rPr>
        <w:t>、认购申请：</w:t>
      </w:r>
      <w:r w:rsidR="000D6FC5" w:rsidRPr="00596647">
        <w:rPr>
          <w:rFonts w:hint="eastAsia"/>
          <w:color w:val="000000"/>
          <w:sz w:val="24"/>
        </w:rPr>
        <w:t>认购</w:t>
      </w:r>
      <w:r w:rsidR="009F38B0" w:rsidRPr="00596647">
        <w:rPr>
          <w:rFonts w:hint="eastAsia"/>
          <w:color w:val="000000"/>
          <w:sz w:val="24"/>
        </w:rPr>
        <w:t>佣金</w:t>
      </w:r>
      <w:r w:rsidR="000D6FC5" w:rsidRPr="00596647">
        <w:rPr>
          <w:rFonts w:hint="eastAsia"/>
          <w:color w:val="000000"/>
          <w:sz w:val="24"/>
        </w:rPr>
        <w:t>由发售代理机构在投资人认购时收取，投资人需以现金方式交纳认购</w:t>
      </w:r>
      <w:r w:rsidR="009F38B0" w:rsidRPr="00596647">
        <w:rPr>
          <w:rFonts w:hint="eastAsia"/>
          <w:color w:val="000000"/>
          <w:sz w:val="24"/>
        </w:rPr>
        <w:t>佣金</w:t>
      </w:r>
      <w:r w:rsidR="000D6FC5" w:rsidRPr="00596647">
        <w:rPr>
          <w:rFonts w:hint="eastAsia"/>
          <w:color w:val="000000"/>
          <w:sz w:val="24"/>
        </w:rPr>
        <w:t>。</w:t>
      </w:r>
      <w:r w:rsidR="003D22A3" w:rsidRPr="00596647">
        <w:rPr>
          <w:rFonts w:hint="eastAsia"/>
          <w:color w:val="000000"/>
          <w:sz w:val="24"/>
        </w:rPr>
        <w:t>投资人</w:t>
      </w:r>
      <w:r w:rsidRPr="00596647">
        <w:rPr>
          <w:rFonts w:hint="eastAsia"/>
          <w:color w:val="000000"/>
          <w:sz w:val="24"/>
        </w:rPr>
        <w:t>在认购本基金时，需按发售代理机构的规定备足认购资金，办理认购手续。</w:t>
      </w:r>
      <w:r w:rsidR="003D22A3" w:rsidRPr="00596647">
        <w:rPr>
          <w:rFonts w:hint="eastAsia"/>
          <w:color w:val="000000"/>
          <w:sz w:val="24"/>
        </w:rPr>
        <w:t>投资人</w:t>
      </w:r>
      <w:r w:rsidRPr="00596647">
        <w:rPr>
          <w:rFonts w:hint="eastAsia"/>
          <w:color w:val="000000"/>
          <w:sz w:val="24"/>
        </w:rPr>
        <w:t>可多次</w:t>
      </w:r>
      <w:r w:rsidR="009B2DCF" w:rsidRPr="00596647">
        <w:rPr>
          <w:rFonts w:hint="eastAsia"/>
          <w:color w:val="000000"/>
          <w:sz w:val="24"/>
        </w:rPr>
        <w:t>提出认购申请</w:t>
      </w:r>
      <w:r w:rsidRPr="00596647">
        <w:rPr>
          <w:rFonts w:hint="eastAsia"/>
          <w:color w:val="000000"/>
          <w:sz w:val="24"/>
        </w:rPr>
        <w:t>，</w:t>
      </w:r>
      <w:r w:rsidR="009B2DCF" w:rsidRPr="00596647">
        <w:rPr>
          <w:rFonts w:hint="eastAsia"/>
          <w:color w:val="000000"/>
          <w:sz w:val="24"/>
        </w:rPr>
        <w:t>认购</w:t>
      </w:r>
      <w:r w:rsidRPr="00596647">
        <w:rPr>
          <w:rFonts w:hint="eastAsia"/>
          <w:color w:val="000000"/>
          <w:sz w:val="24"/>
        </w:rPr>
        <w:t>一经</w:t>
      </w:r>
      <w:r w:rsidR="009B2DCF" w:rsidRPr="00596647">
        <w:rPr>
          <w:rFonts w:hint="eastAsia"/>
          <w:color w:val="000000"/>
          <w:sz w:val="24"/>
        </w:rPr>
        <w:t>受理不可撤销</w:t>
      </w:r>
      <w:r w:rsidRPr="00596647">
        <w:rPr>
          <w:rFonts w:hint="eastAsia"/>
          <w:color w:val="000000"/>
          <w:sz w:val="24"/>
        </w:rPr>
        <w:t>，认购资金即被冻结。</w:t>
      </w:r>
    </w:p>
    <w:p w14:paraId="11FD3D6F" w14:textId="77777777" w:rsidR="00023655" w:rsidRPr="00596647" w:rsidRDefault="00023655" w:rsidP="0064123C">
      <w:pPr>
        <w:tabs>
          <w:tab w:val="num" w:pos="540"/>
        </w:tabs>
        <w:snapToGrid w:val="0"/>
        <w:spacing w:line="360" w:lineRule="auto"/>
        <w:ind w:firstLineChars="200" w:firstLine="480"/>
        <w:rPr>
          <w:color w:val="000000"/>
          <w:sz w:val="24"/>
        </w:rPr>
      </w:pPr>
      <w:r w:rsidRPr="00596647">
        <w:rPr>
          <w:color w:val="000000"/>
          <w:sz w:val="24"/>
        </w:rPr>
        <w:t>4</w:t>
      </w:r>
      <w:r w:rsidRPr="00596647">
        <w:rPr>
          <w:rFonts w:hint="eastAsia"/>
          <w:color w:val="000000"/>
          <w:sz w:val="24"/>
        </w:rPr>
        <w:t>、认购金额和利息折算的份额的计算</w:t>
      </w:r>
    </w:p>
    <w:p w14:paraId="3B2A834C" w14:textId="77777777" w:rsidR="00DB54D4" w:rsidRPr="00596647" w:rsidRDefault="00023655" w:rsidP="0064123C">
      <w:pPr>
        <w:tabs>
          <w:tab w:val="num" w:pos="540"/>
        </w:tabs>
        <w:snapToGrid w:val="0"/>
        <w:spacing w:line="360" w:lineRule="auto"/>
        <w:ind w:firstLineChars="200" w:firstLine="480"/>
        <w:rPr>
          <w:color w:val="000000"/>
          <w:sz w:val="24"/>
        </w:rPr>
      </w:pPr>
      <w:r w:rsidRPr="00596647">
        <w:rPr>
          <w:rFonts w:hint="eastAsia"/>
          <w:color w:val="000000"/>
          <w:sz w:val="24"/>
        </w:rPr>
        <w:t>本基金认购金额和利息折算的份额的计算如下：</w:t>
      </w:r>
    </w:p>
    <w:p w14:paraId="68FBC862" w14:textId="77777777" w:rsidR="00023655" w:rsidRPr="00596647" w:rsidRDefault="00023655" w:rsidP="0064123C">
      <w:pPr>
        <w:tabs>
          <w:tab w:val="num" w:pos="540"/>
        </w:tabs>
        <w:snapToGrid w:val="0"/>
        <w:spacing w:line="360" w:lineRule="auto"/>
        <w:ind w:firstLineChars="200" w:firstLine="480"/>
        <w:rPr>
          <w:color w:val="000000"/>
          <w:sz w:val="24"/>
        </w:rPr>
      </w:pPr>
      <w:r w:rsidRPr="00596647">
        <w:rPr>
          <w:rFonts w:hint="eastAsia"/>
          <w:color w:val="000000"/>
          <w:sz w:val="24"/>
        </w:rPr>
        <w:t>认购金额＝认购价格</w:t>
      </w:r>
      <w:r w:rsidRPr="00596647">
        <w:rPr>
          <w:color w:val="000000"/>
          <w:sz w:val="24"/>
        </w:rPr>
        <w:t xml:space="preserve"> ×</w:t>
      </w:r>
      <w:r w:rsidRPr="00596647">
        <w:rPr>
          <w:rFonts w:hint="eastAsia"/>
          <w:color w:val="000000"/>
          <w:sz w:val="24"/>
        </w:rPr>
        <w:t>认购份额</w:t>
      </w:r>
      <w:r w:rsidRPr="00596647">
        <w:rPr>
          <w:color w:val="000000"/>
          <w:sz w:val="24"/>
        </w:rPr>
        <w:t>×(1</w:t>
      </w:r>
      <w:r w:rsidRPr="00596647">
        <w:rPr>
          <w:rFonts w:hint="eastAsia"/>
          <w:color w:val="000000"/>
          <w:sz w:val="24"/>
        </w:rPr>
        <w:t>＋佣金比率</w:t>
      </w:r>
      <w:r w:rsidRPr="00596647">
        <w:rPr>
          <w:color w:val="000000"/>
          <w:sz w:val="24"/>
        </w:rPr>
        <w:t>)</w:t>
      </w:r>
    </w:p>
    <w:p w14:paraId="1E434646" w14:textId="77777777" w:rsidR="00792ECA" w:rsidRPr="00596647" w:rsidRDefault="00792ECA" w:rsidP="0064123C">
      <w:pPr>
        <w:tabs>
          <w:tab w:val="num" w:pos="540"/>
        </w:tabs>
        <w:snapToGrid w:val="0"/>
        <w:spacing w:line="360" w:lineRule="auto"/>
        <w:ind w:firstLineChars="200" w:firstLine="480"/>
        <w:rPr>
          <w:color w:val="000000"/>
          <w:sz w:val="24"/>
        </w:rPr>
      </w:pPr>
      <w:r w:rsidRPr="00596647">
        <w:rPr>
          <w:rFonts w:hint="eastAsia"/>
          <w:color w:val="000000"/>
          <w:sz w:val="24"/>
        </w:rPr>
        <w:t>（或若适用固定费用的，认购金额＝认购价格</w:t>
      </w:r>
      <w:r w:rsidRPr="00596647">
        <w:rPr>
          <w:color w:val="000000"/>
          <w:sz w:val="24"/>
        </w:rPr>
        <w:t xml:space="preserve"> ×</w:t>
      </w:r>
      <w:r w:rsidRPr="00596647">
        <w:rPr>
          <w:rFonts w:hint="eastAsia"/>
          <w:color w:val="000000"/>
          <w:sz w:val="24"/>
        </w:rPr>
        <w:t>认购份额</w:t>
      </w:r>
      <w:r w:rsidRPr="00596647">
        <w:rPr>
          <w:color w:val="000000"/>
          <w:sz w:val="24"/>
        </w:rPr>
        <w:t>+</w:t>
      </w:r>
      <w:r w:rsidRPr="00596647">
        <w:rPr>
          <w:rFonts w:hint="eastAsia"/>
          <w:color w:val="000000"/>
          <w:sz w:val="24"/>
        </w:rPr>
        <w:t>固定费用）</w:t>
      </w:r>
    </w:p>
    <w:p w14:paraId="15EBA9C6" w14:textId="77777777" w:rsidR="00023655" w:rsidRPr="00596647" w:rsidRDefault="00023655" w:rsidP="0064123C">
      <w:pPr>
        <w:tabs>
          <w:tab w:val="num" w:pos="540"/>
        </w:tabs>
        <w:snapToGrid w:val="0"/>
        <w:spacing w:line="360" w:lineRule="auto"/>
        <w:ind w:firstLineChars="200" w:firstLine="480"/>
        <w:rPr>
          <w:color w:val="000000"/>
          <w:sz w:val="24"/>
        </w:rPr>
      </w:pPr>
      <w:r w:rsidRPr="00596647">
        <w:rPr>
          <w:rFonts w:hint="eastAsia"/>
          <w:color w:val="000000"/>
          <w:sz w:val="24"/>
        </w:rPr>
        <w:t>认购佣金＝认购价格</w:t>
      </w:r>
      <w:r w:rsidRPr="00596647">
        <w:rPr>
          <w:color w:val="000000"/>
          <w:sz w:val="24"/>
        </w:rPr>
        <w:t xml:space="preserve"> ×</w:t>
      </w:r>
      <w:r w:rsidRPr="00596647">
        <w:rPr>
          <w:rFonts w:hint="eastAsia"/>
          <w:color w:val="000000"/>
          <w:sz w:val="24"/>
        </w:rPr>
        <w:t>认购份额</w:t>
      </w:r>
      <w:r w:rsidRPr="00596647">
        <w:rPr>
          <w:color w:val="000000"/>
          <w:sz w:val="24"/>
        </w:rPr>
        <w:t>×</w:t>
      </w:r>
      <w:r w:rsidRPr="00596647">
        <w:rPr>
          <w:rFonts w:hint="eastAsia"/>
          <w:color w:val="000000"/>
          <w:sz w:val="24"/>
        </w:rPr>
        <w:t>佣金比率</w:t>
      </w:r>
    </w:p>
    <w:p w14:paraId="0CDCC934" w14:textId="77777777" w:rsidR="00792ECA" w:rsidRPr="00596647" w:rsidRDefault="00792ECA" w:rsidP="0064123C">
      <w:pPr>
        <w:tabs>
          <w:tab w:val="num" w:pos="540"/>
        </w:tabs>
        <w:snapToGrid w:val="0"/>
        <w:spacing w:line="360" w:lineRule="auto"/>
        <w:ind w:firstLineChars="200" w:firstLine="480"/>
        <w:rPr>
          <w:color w:val="000000"/>
          <w:sz w:val="24"/>
        </w:rPr>
      </w:pPr>
      <w:r w:rsidRPr="00596647">
        <w:rPr>
          <w:rFonts w:hint="eastAsia"/>
          <w:color w:val="000000"/>
          <w:sz w:val="24"/>
        </w:rPr>
        <w:t>（或若适用固定费用的，认购佣金</w:t>
      </w:r>
      <w:r w:rsidRPr="00596647">
        <w:rPr>
          <w:color w:val="000000"/>
          <w:sz w:val="24"/>
        </w:rPr>
        <w:t>=</w:t>
      </w:r>
      <w:r w:rsidRPr="00596647">
        <w:rPr>
          <w:rFonts w:hint="eastAsia"/>
          <w:color w:val="000000"/>
          <w:sz w:val="24"/>
        </w:rPr>
        <w:t>固定费用）</w:t>
      </w:r>
    </w:p>
    <w:p w14:paraId="24BA5E9C" w14:textId="323407A6" w:rsidR="00225F4E" w:rsidRPr="00596647" w:rsidRDefault="00374C0E" w:rsidP="0064123C">
      <w:pPr>
        <w:tabs>
          <w:tab w:val="num" w:pos="540"/>
        </w:tabs>
        <w:snapToGrid w:val="0"/>
        <w:spacing w:line="360" w:lineRule="auto"/>
        <w:ind w:firstLineChars="200" w:firstLine="480"/>
        <w:rPr>
          <w:color w:val="000000"/>
          <w:sz w:val="24"/>
        </w:rPr>
      </w:pPr>
      <w:r w:rsidRPr="00596647">
        <w:rPr>
          <w:rFonts w:hint="eastAsia"/>
          <w:color w:val="000000"/>
          <w:sz w:val="24"/>
        </w:rPr>
        <w:t>例：</w:t>
      </w:r>
      <w:r w:rsidR="00225F4E" w:rsidRPr="00596647">
        <w:rPr>
          <w:rFonts w:hint="eastAsia"/>
          <w:color w:val="000000"/>
          <w:sz w:val="24"/>
        </w:rPr>
        <w:t>某投资人通过发售代理机构采用网上现金方式认购本基金</w:t>
      </w:r>
      <w:r w:rsidR="00225F4E" w:rsidRPr="00596647">
        <w:rPr>
          <w:color w:val="000000"/>
          <w:sz w:val="24"/>
        </w:rPr>
        <w:t>100,000</w:t>
      </w:r>
      <w:r w:rsidR="00225F4E" w:rsidRPr="00596647">
        <w:rPr>
          <w:rFonts w:hint="eastAsia"/>
          <w:color w:val="000000"/>
          <w:sz w:val="24"/>
        </w:rPr>
        <w:t>份，假设该发售代理机构确认的佣金比率为</w:t>
      </w:r>
      <w:r w:rsidR="00C61F90" w:rsidRPr="00596647">
        <w:rPr>
          <w:color w:val="000000"/>
          <w:sz w:val="24"/>
        </w:rPr>
        <w:t>0.</w:t>
      </w:r>
      <w:r w:rsidR="00D37C08" w:rsidRPr="00596647">
        <w:rPr>
          <w:rFonts w:hint="eastAsia"/>
          <w:color w:val="000000"/>
          <w:sz w:val="24"/>
        </w:rPr>
        <w:t>80</w:t>
      </w:r>
      <w:r w:rsidR="00225F4E" w:rsidRPr="00596647">
        <w:rPr>
          <w:rFonts w:hint="eastAsia"/>
          <w:color w:val="000000"/>
          <w:sz w:val="24"/>
        </w:rPr>
        <w:t>％，则需准备的资金数额计算如下：</w:t>
      </w:r>
    </w:p>
    <w:p w14:paraId="1CCC5739" w14:textId="3A941CBD" w:rsidR="00225F4E" w:rsidRPr="00596647" w:rsidRDefault="00225F4E" w:rsidP="0064123C">
      <w:pPr>
        <w:tabs>
          <w:tab w:val="num" w:pos="540"/>
        </w:tabs>
        <w:snapToGrid w:val="0"/>
        <w:spacing w:line="360" w:lineRule="auto"/>
        <w:ind w:firstLineChars="200" w:firstLine="480"/>
        <w:rPr>
          <w:color w:val="000000"/>
          <w:sz w:val="24"/>
        </w:rPr>
      </w:pPr>
      <w:r w:rsidRPr="00596647">
        <w:rPr>
          <w:rFonts w:hint="eastAsia"/>
          <w:color w:val="000000"/>
          <w:sz w:val="24"/>
        </w:rPr>
        <w:t>认购金额＝</w:t>
      </w:r>
      <w:r w:rsidRPr="00596647">
        <w:rPr>
          <w:color w:val="000000"/>
          <w:sz w:val="24"/>
        </w:rPr>
        <w:t>1.00×100,000×</w:t>
      </w:r>
      <w:r w:rsidRPr="00596647">
        <w:rPr>
          <w:rFonts w:hint="eastAsia"/>
          <w:color w:val="000000"/>
          <w:sz w:val="24"/>
        </w:rPr>
        <w:t>（</w:t>
      </w:r>
      <w:r w:rsidRPr="00596647">
        <w:rPr>
          <w:color w:val="000000"/>
          <w:sz w:val="24"/>
        </w:rPr>
        <w:t>1</w:t>
      </w:r>
      <w:r w:rsidRPr="00596647">
        <w:rPr>
          <w:rFonts w:hint="eastAsia"/>
          <w:color w:val="000000"/>
          <w:sz w:val="24"/>
        </w:rPr>
        <w:t>＋</w:t>
      </w:r>
      <w:r w:rsidR="00C61F90" w:rsidRPr="00596647">
        <w:rPr>
          <w:color w:val="000000"/>
          <w:sz w:val="24"/>
        </w:rPr>
        <w:t>0.</w:t>
      </w:r>
      <w:r w:rsidR="00D37C08" w:rsidRPr="00596647">
        <w:rPr>
          <w:rFonts w:hint="eastAsia"/>
          <w:color w:val="000000"/>
          <w:sz w:val="24"/>
        </w:rPr>
        <w:t>80</w:t>
      </w:r>
      <w:r w:rsidRPr="00596647">
        <w:rPr>
          <w:rFonts w:hint="eastAsia"/>
          <w:color w:val="000000"/>
          <w:sz w:val="24"/>
        </w:rPr>
        <w:t>％）＝</w:t>
      </w:r>
      <w:r w:rsidR="00E92169" w:rsidRPr="00596647">
        <w:rPr>
          <w:color w:val="000000"/>
          <w:sz w:val="24"/>
        </w:rPr>
        <w:t>100,</w:t>
      </w:r>
      <w:r w:rsidR="00D37C08" w:rsidRPr="00596647">
        <w:rPr>
          <w:rFonts w:hint="eastAsia"/>
          <w:color w:val="000000"/>
          <w:sz w:val="24"/>
        </w:rPr>
        <w:t>800</w:t>
      </w:r>
      <w:r w:rsidRPr="00596647">
        <w:rPr>
          <w:rFonts w:hint="eastAsia"/>
          <w:color w:val="000000"/>
          <w:sz w:val="24"/>
        </w:rPr>
        <w:t>元</w:t>
      </w:r>
    </w:p>
    <w:p w14:paraId="663AE34C" w14:textId="5F1F4FF5" w:rsidR="00225F4E" w:rsidRPr="00596647" w:rsidRDefault="00225F4E" w:rsidP="0064123C">
      <w:pPr>
        <w:tabs>
          <w:tab w:val="num" w:pos="540"/>
        </w:tabs>
        <w:snapToGrid w:val="0"/>
        <w:spacing w:line="360" w:lineRule="auto"/>
        <w:ind w:firstLineChars="200" w:firstLine="480"/>
        <w:rPr>
          <w:color w:val="000000"/>
          <w:sz w:val="24"/>
        </w:rPr>
      </w:pPr>
      <w:r w:rsidRPr="00596647">
        <w:rPr>
          <w:rFonts w:hint="eastAsia"/>
          <w:color w:val="000000"/>
          <w:sz w:val="24"/>
        </w:rPr>
        <w:t>认购佣金＝</w:t>
      </w:r>
      <w:r w:rsidRPr="00596647">
        <w:rPr>
          <w:color w:val="000000"/>
          <w:sz w:val="24"/>
        </w:rPr>
        <w:t>1.00×100,000×</w:t>
      </w:r>
      <w:r w:rsidR="00C61F90" w:rsidRPr="00596647">
        <w:rPr>
          <w:color w:val="000000"/>
          <w:sz w:val="24"/>
        </w:rPr>
        <w:t>0.</w:t>
      </w:r>
      <w:r w:rsidR="00D37C08" w:rsidRPr="00596647">
        <w:rPr>
          <w:rFonts w:hint="eastAsia"/>
          <w:color w:val="000000"/>
          <w:sz w:val="24"/>
        </w:rPr>
        <w:t>80</w:t>
      </w:r>
      <w:r w:rsidRPr="00596647">
        <w:rPr>
          <w:rFonts w:hint="eastAsia"/>
          <w:color w:val="000000"/>
          <w:sz w:val="24"/>
        </w:rPr>
        <w:t>％＝</w:t>
      </w:r>
      <w:r w:rsidR="00C61F90" w:rsidRPr="00596647">
        <w:rPr>
          <w:color w:val="000000"/>
          <w:sz w:val="24"/>
        </w:rPr>
        <w:t>80</w:t>
      </w:r>
      <w:r w:rsidR="00D37C08" w:rsidRPr="00596647">
        <w:rPr>
          <w:rFonts w:hint="eastAsia"/>
          <w:color w:val="000000"/>
          <w:sz w:val="24"/>
        </w:rPr>
        <w:t>0</w:t>
      </w:r>
      <w:r w:rsidRPr="00596647">
        <w:rPr>
          <w:rFonts w:hint="eastAsia"/>
          <w:color w:val="000000"/>
          <w:sz w:val="24"/>
        </w:rPr>
        <w:t>元</w:t>
      </w:r>
    </w:p>
    <w:p w14:paraId="28939D04" w14:textId="3CCE1D98" w:rsidR="00374C0E" w:rsidRPr="00596647" w:rsidRDefault="00225F4E" w:rsidP="0064123C">
      <w:pPr>
        <w:tabs>
          <w:tab w:val="num" w:pos="540"/>
        </w:tabs>
        <w:snapToGrid w:val="0"/>
        <w:spacing w:line="360" w:lineRule="auto"/>
        <w:ind w:firstLineChars="200" w:firstLine="480"/>
        <w:rPr>
          <w:color w:val="000000"/>
          <w:sz w:val="24"/>
        </w:rPr>
      </w:pPr>
      <w:r w:rsidRPr="00596647">
        <w:rPr>
          <w:rFonts w:hint="eastAsia"/>
          <w:color w:val="000000"/>
          <w:sz w:val="24"/>
        </w:rPr>
        <w:lastRenderedPageBreak/>
        <w:t>即，若该投资人通过发售代理机构认购本基金份额</w:t>
      </w:r>
      <w:r w:rsidRPr="00596647">
        <w:rPr>
          <w:color w:val="000000"/>
          <w:sz w:val="24"/>
        </w:rPr>
        <w:t xml:space="preserve">100,000 </w:t>
      </w:r>
      <w:r w:rsidRPr="00596647">
        <w:rPr>
          <w:rFonts w:hint="eastAsia"/>
          <w:color w:val="000000"/>
          <w:sz w:val="24"/>
        </w:rPr>
        <w:t>份，则需缴纳认购金额</w:t>
      </w:r>
      <w:r w:rsidR="00A34804" w:rsidRPr="00596647">
        <w:rPr>
          <w:color w:val="000000"/>
          <w:sz w:val="24"/>
        </w:rPr>
        <w:t>100,</w:t>
      </w:r>
      <w:r w:rsidR="00D37C08" w:rsidRPr="00596647">
        <w:rPr>
          <w:rFonts w:hint="eastAsia"/>
          <w:color w:val="000000"/>
          <w:sz w:val="24"/>
        </w:rPr>
        <w:t>800</w:t>
      </w:r>
      <w:r w:rsidRPr="00596647">
        <w:rPr>
          <w:rFonts w:hint="eastAsia"/>
          <w:color w:val="000000"/>
          <w:sz w:val="24"/>
        </w:rPr>
        <w:t>元，其中认购佣金</w:t>
      </w:r>
      <w:r w:rsidR="007B005E" w:rsidRPr="00596647">
        <w:rPr>
          <w:color w:val="000000"/>
          <w:sz w:val="24"/>
        </w:rPr>
        <w:t>8</w:t>
      </w:r>
      <w:r w:rsidR="00D37C08" w:rsidRPr="00596647">
        <w:rPr>
          <w:rFonts w:hint="eastAsia"/>
          <w:color w:val="000000"/>
          <w:sz w:val="24"/>
        </w:rPr>
        <w:t>0</w:t>
      </w:r>
      <w:r w:rsidR="007B005E" w:rsidRPr="00596647">
        <w:rPr>
          <w:color w:val="000000"/>
          <w:sz w:val="24"/>
        </w:rPr>
        <w:t>0</w:t>
      </w:r>
      <w:r w:rsidRPr="00596647">
        <w:rPr>
          <w:rFonts w:hint="eastAsia"/>
          <w:color w:val="000000"/>
          <w:sz w:val="24"/>
        </w:rPr>
        <w:t>元。</w:t>
      </w:r>
    </w:p>
    <w:p w14:paraId="41FB7CE4" w14:textId="77777777" w:rsidR="00867212" w:rsidRPr="00596647" w:rsidRDefault="00B530E7" w:rsidP="0064123C">
      <w:pPr>
        <w:tabs>
          <w:tab w:val="num" w:pos="540"/>
        </w:tabs>
        <w:snapToGrid w:val="0"/>
        <w:spacing w:line="360" w:lineRule="auto"/>
        <w:ind w:firstLineChars="200" w:firstLine="480"/>
        <w:rPr>
          <w:color w:val="000000"/>
          <w:sz w:val="24"/>
        </w:rPr>
      </w:pPr>
      <w:r w:rsidRPr="00596647">
        <w:rPr>
          <w:rFonts w:hint="eastAsia"/>
          <w:color w:val="000000"/>
          <w:sz w:val="24"/>
        </w:rPr>
        <w:t>（十</w:t>
      </w:r>
      <w:r w:rsidR="00AF55C9" w:rsidRPr="00596647">
        <w:rPr>
          <w:rFonts w:hint="eastAsia"/>
          <w:color w:val="000000"/>
          <w:sz w:val="24"/>
        </w:rPr>
        <w:t>五</w:t>
      </w:r>
      <w:r w:rsidRPr="00596647">
        <w:rPr>
          <w:rFonts w:hint="eastAsia"/>
          <w:color w:val="000000"/>
          <w:sz w:val="24"/>
        </w:rPr>
        <w:t>）网下现金认购</w:t>
      </w:r>
    </w:p>
    <w:p w14:paraId="67F319E2" w14:textId="77777777" w:rsidR="00341C15" w:rsidRPr="00596647" w:rsidRDefault="00341C15" w:rsidP="0064123C">
      <w:pPr>
        <w:tabs>
          <w:tab w:val="num" w:pos="540"/>
        </w:tabs>
        <w:snapToGrid w:val="0"/>
        <w:spacing w:line="360" w:lineRule="auto"/>
        <w:ind w:firstLineChars="200" w:firstLine="480"/>
        <w:rPr>
          <w:color w:val="000000"/>
          <w:sz w:val="24"/>
        </w:rPr>
      </w:pPr>
      <w:r w:rsidRPr="00596647">
        <w:rPr>
          <w:color w:val="000000"/>
          <w:sz w:val="24"/>
        </w:rPr>
        <w:t>1</w:t>
      </w:r>
      <w:r w:rsidRPr="00596647">
        <w:rPr>
          <w:rFonts w:hint="eastAsia"/>
          <w:color w:val="000000"/>
          <w:sz w:val="24"/>
        </w:rPr>
        <w:t>、认购时间：</w:t>
      </w:r>
      <w:r w:rsidR="002D4D92" w:rsidRPr="00596647">
        <w:rPr>
          <w:rFonts w:hint="eastAsia"/>
          <w:color w:val="000000"/>
          <w:sz w:val="24"/>
        </w:rPr>
        <w:t>认购时间详见本基金份额发售公告。</w:t>
      </w:r>
    </w:p>
    <w:p w14:paraId="7434D1E2" w14:textId="44948363" w:rsidR="00341C15" w:rsidRPr="00596647" w:rsidRDefault="00341C15" w:rsidP="0064123C">
      <w:pPr>
        <w:tabs>
          <w:tab w:val="num" w:pos="540"/>
        </w:tabs>
        <w:snapToGrid w:val="0"/>
        <w:spacing w:line="360" w:lineRule="auto"/>
        <w:ind w:firstLineChars="200" w:firstLine="480"/>
        <w:rPr>
          <w:color w:val="000000"/>
          <w:sz w:val="24"/>
        </w:rPr>
      </w:pPr>
      <w:r w:rsidRPr="00596647">
        <w:rPr>
          <w:color w:val="000000"/>
          <w:sz w:val="24"/>
        </w:rPr>
        <w:t>2</w:t>
      </w:r>
      <w:r w:rsidRPr="00596647">
        <w:rPr>
          <w:rFonts w:hint="eastAsia"/>
          <w:color w:val="000000"/>
          <w:sz w:val="24"/>
        </w:rPr>
        <w:t>、认购限额：网下现金认购以基金份额申请。</w:t>
      </w:r>
      <w:r w:rsidR="003D22A3" w:rsidRPr="00596647">
        <w:rPr>
          <w:rFonts w:hint="eastAsia"/>
          <w:color w:val="000000"/>
          <w:sz w:val="24"/>
        </w:rPr>
        <w:t>投资人</w:t>
      </w:r>
      <w:r w:rsidRPr="00596647">
        <w:rPr>
          <w:rFonts w:hint="eastAsia"/>
          <w:color w:val="000000"/>
          <w:sz w:val="24"/>
        </w:rPr>
        <w:t>通过</w:t>
      </w:r>
      <w:r w:rsidR="003E15FE" w:rsidRPr="00596647">
        <w:rPr>
          <w:rFonts w:hint="eastAsia"/>
          <w:color w:val="000000"/>
          <w:sz w:val="24"/>
        </w:rPr>
        <w:t>发售代理机构办理网下现金认购的</w:t>
      </w:r>
      <w:r w:rsidRPr="00596647">
        <w:rPr>
          <w:rFonts w:hint="eastAsia"/>
          <w:color w:val="000000"/>
          <w:sz w:val="24"/>
        </w:rPr>
        <w:t>，</w:t>
      </w:r>
      <w:r w:rsidR="003E15FE" w:rsidRPr="00596647">
        <w:rPr>
          <w:rFonts w:hint="eastAsia"/>
          <w:color w:val="000000"/>
          <w:sz w:val="24"/>
        </w:rPr>
        <w:t>每笔认购份额须为</w:t>
      </w:r>
      <w:r w:rsidR="003E15FE" w:rsidRPr="00596647">
        <w:rPr>
          <w:color w:val="000000"/>
          <w:sz w:val="24"/>
        </w:rPr>
        <w:t>1,000</w:t>
      </w:r>
      <w:r w:rsidR="003E15FE" w:rsidRPr="00596647">
        <w:rPr>
          <w:rFonts w:hint="eastAsia"/>
          <w:color w:val="000000"/>
          <w:sz w:val="24"/>
        </w:rPr>
        <w:t>份或其整数倍，投资者通过基金管理人办理网下现金认购的</w:t>
      </w:r>
      <w:r w:rsidRPr="00596647">
        <w:rPr>
          <w:rFonts w:hint="eastAsia"/>
          <w:color w:val="000000"/>
          <w:sz w:val="24"/>
        </w:rPr>
        <w:t>每笔认购份额须在</w:t>
      </w:r>
      <w:r w:rsidRPr="00596647">
        <w:rPr>
          <w:color w:val="000000"/>
          <w:sz w:val="24"/>
        </w:rPr>
        <w:t>10</w:t>
      </w:r>
      <w:r w:rsidRPr="00596647">
        <w:rPr>
          <w:rFonts w:hint="eastAsia"/>
          <w:color w:val="000000"/>
          <w:sz w:val="24"/>
        </w:rPr>
        <w:t>万份以上</w:t>
      </w:r>
      <w:r w:rsidRPr="00596647">
        <w:rPr>
          <w:color w:val="000000"/>
          <w:sz w:val="24"/>
        </w:rPr>
        <w:t>(</w:t>
      </w:r>
      <w:r w:rsidRPr="00596647">
        <w:rPr>
          <w:rFonts w:hint="eastAsia"/>
          <w:color w:val="000000"/>
          <w:sz w:val="24"/>
        </w:rPr>
        <w:t>含</w:t>
      </w:r>
      <w:r w:rsidRPr="00596647">
        <w:rPr>
          <w:color w:val="000000"/>
          <w:sz w:val="24"/>
        </w:rPr>
        <w:t>10</w:t>
      </w:r>
      <w:r w:rsidRPr="00596647">
        <w:rPr>
          <w:rFonts w:hint="eastAsia"/>
          <w:color w:val="000000"/>
          <w:sz w:val="24"/>
        </w:rPr>
        <w:t>万份</w:t>
      </w:r>
      <w:r w:rsidRPr="00596647">
        <w:rPr>
          <w:color w:val="000000"/>
          <w:sz w:val="24"/>
        </w:rPr>
        <w:t>)</w:t>
      </w:r>
      <w:r w:rsidRPr="00596647">
        <w:rPr>
          <w:rFonts w:hint="eastAsia"/>
          <w:color w:val="000000"/>
          <w:sz w:val="24"/>
        </w:rPr>
        <w:t>。</w:t>
      </w:r>
      <w:r w:rsidR="003D22A3" w:rsidRPr="00596647">
        <w:rPr>
          <w:rFonts w:hint="eastAsia"/>
          <w:color w:val="000000"/>
          <w:sz w:val="24"/>
        </w:rPr>
        <w:t>投资人</w:t>
      </w:r>
      <w:r w:rsidRPr="00596647">
        <w:rPr>
          <w:rFonts w:hint="eastAsia"/>
          <w:color w:val="000000"/>
          <w:sz w:val="24"/>
        </w:rPr>
        <w:t>可以多次认购，累计认购份额不设上限。</w:t>
      </w:r>
    </w:p>
    <w:p w14:paraId="2964C2B0" w14:textId="77777777" w:rsidR="00341C15" w:rsidRPr="00596647" w:rsidRDefault="00341C15" w:rsidP="0064123C">
      <w:pPr>
        <w:tabs>
          <w:tab w:val="num" w:pos="540"/>
        </w:tabs>
        <w:snapToGrid w:val="0"/>
        <w:spacing w:line="360" w:lineRule="auto"/>
        <w:ind w:firstLineChars="200" w:firstLine="480"/>
        <w:rPr>
          <w:color w:val="000000"/>
          <w:sz w:val="24"/>
        </w:rPr>
      </w:pPr>
      <w:r w:rsidRPr="00596647">
        <w:rPr>
          <w:color w:val="000000"/>
          <w:sz w:val="24"/>
        </w:rPr>
        <w:t>3</w:t>
      </w:r>
      <w:r w:rsidRPr="00596647">
        <w:rPr>
          <w:rFonts w:hint="eastAsia"/>
          <w:color w:val="000000"/>
          <w:sz w:val="24"/>
        </w:rPr>
        <w:t>、认购手续：</w:t>
      </w:r>
      <w:r w:rsidR="009B2DCF" w:rsidRPr="00596647">
        <w:rPr>
          <w:rFonts w:hint="eastAsia"/>
          <w:color w:val="000000"/>
          <w:sz w:val="24"/>
        </w:rPr>
        <w:t>认购费用由</w:t>
      </w:r>
      <w:r w:rsidR="00225F4E" w:rsidRPr="00596647">
        <w:rPr>
          <w:rFonts w:hint="eastAsia"/>
          <w:color w:val="000000"/>
          <w:sz w:val="24"/>
        </w:rPr>
        <w:t>基金管理人</w:t>
      </w:r>
      <w:r w:rsidR="009B2DCF" w:rsidRPr="00596647">
        <w:rPr>
          <w:rFonts w:hint="eastAsia"/>
          <w:color w:val="000000"/>
          <w:sz w:val="24"/>
        </w:rPr>
        <w:t>在投资人认购时收取，投资人需以现金方式交纳认购费用。</w:t>
      </w:r>
      <w:r w:rsidR="003D22A3" w:rsidRPr="00596647">
        <w:rPr>
          <w:rFonts w:hint="eastAsia"/>
          <w:color w:val="000000"/>
          <w:sz w:val="24"/>
        </w:rPr>
        <w:t>投资人</w:t>
      </w:r>
      <w:r w:rsidRPr="00596647">
        <w:rPr>
          <w:rFonts w:hint="eastAsia"/>
          <w:color w:val="000000"/>
          <w:sz w:val="24"/>
        </w:rPr>
        <w:t>在认购本基金时，需按基金管理人的规定办理相关认购手续，并备足认购资金。网下现金认购申请</w:t>
      </w:r>
      <w:r w:rsidR="009B2DCF" w:rsidRPr="00596647">
        <w:rPr>
          <w:rFonts w:hint="eastAsia"/>
          <w:color w:val="000000"/>
          <w:sz w:val="24"/>
        </w:rPr>
        <w:t>一经受理</w:t>
      </w:r>
      <w:r w:rsidRPr="00596647">
        <w:rPr>
          <w:rFonts w:hint="eastAsia"/>
          <w:color w:val="000000"/>
          <w:sz w:val="24"/>
        </w:rPr>
        <w:t>不得撤销。</w:t>
      </w:r>
    </w:p>
    <w:p w14:paraId="6BA131B0" w14:textId="7E13A8B1" w:rsidR="00341C15" w:rsidRPr="00596647" w:rsidRDefault="00341C15" w:rsidP="003B3041">
      <w:pPr>
        <w:tabs>
          <w:tab w:val="num" w:pos="540"/>
        </w:tabs>
        <w:snapToGrid w:val="0"/>
        <w:spacing w:line="360" w:lineRule="auto"/>
        <w:ind w:firstLineChars="200" w:firstLine="480"/>
        <w:rPr>
          <w:color w:val="000000"/>
          <w:sz w:val="24"/>
        </w:rPr>
      </w:pPr>
      <w:r w:rsidRPr="00596647">
        <w:rPr>
          <w:color w:val="000000"/>
          <w:sz w:val="24"/>
        </w:rPr>
        <w:t>4</w:t>
      </w:r>
      <w:r w:rsidRPr="00596647">
        <w:rPr>
          <w:rFonts w:hint="eastAsia"/>
          <w:color w:val="000000"/>
          <w:sz w:val="24"/>
        </w:rPr>
        <w:t>、</w:t>
      </w:r>
      <w:r w:rsidR="00162359" w:rsidRPr="00596647">
        <w:rPr>
          <w:rFonts w:hint="eastAsia"/>
          <w:color w:val="000000"/>
          <w:sz w:val="24"/>
        </w:rPr>
        <w:t>通过基金管理人进行网下现金认购的</w:t>
      </w:r>
      <w:r w:rsidRPr="00596647">
        <w:rPr>
          <w:rFonts w:hint="eastAsia"/>
          <w:color w:val="000000"/>
          <w:sz w:val="24"/>
        </w:rPr>
        <w:t>认购金额和</w:t>
      </w:r>
      <w:r w:rsidR="003B3041" w:rsidRPr="00596647">
        <w:rPr>
          <w:rFonts w:hint="eastAsia"/>
          <w:color w:val="000000"/>
          <w:sz w:val="24"/>
        </w:rPr>
        <w:t>认购费用</w:t>
      </w:r>
      <w:r w:rsidRPr="00596647">
        <w:rPr>
          <w:rFonts w:hint="eastAsia"/>
          <w:color w:val="000000"/>
          <w:sz w:val="24"/>
        </w:rPr>
        <w:t>的计算如下：</w:t>
      </w:r>
    </w:p>
    <w:p w14:paraId="21FC1CCF" w14:textId="77777777" w:rsidR="00792ECA" w:rsidRPr="00596647" w:rsidRDefault="00341C15" w:rsidP="0064123C">
      <w:pPr>
        <w:tabs>
          <w:tab w:val="num" w:pos="540"/>
        </w:tabs>
        <w:snapToGrid w:val="0"/>
        <w:spacing w:line="360" w:lineRule="auto"/>
        <w:ind w:firstLineChars="200" w:firstLine="480"/>
        <w:rPr>
          <w:color w:val="000000"/>
          <w:sz w:val="24"/>
        </w:rPr>
      </w:pPr>
      <w:r w:rsidRPr="00596647">
        <w:rPr>
          <w:rFonts w:hint="eastAsia"/>
          <w:color w:val="000000"/>
          <w:sz w:val="24"/>
        </w:rPr>
        <w:t>认购金额＝认购价格</w:t>
      </w:r>
      <w:r w:rsidRPr="00596647">
        <w:rPr>
          <w:color w:val="000000"/>
          <w:sz w:val="24"/>
        </w:rPr>
        <w:t xml:space="preserve"> ×</w:t>
      </w:r>
      <w:r w:rsidRPr="00596647">
        <w:rPr>
          <w:rFonts w:hint="eastAsia"/>
          <w:color w:val="000000"/>
          <w:sz w:val="24"/>
        </w:rPr>
        <w:t>认购份额</w:t>
      </w:r>
      <w:r w:rsidRPr="00596647">
        <w:rPr>
          <w:color w:val="000000"/>
          <w:sz w:val="24"/>
        </w:rPr>
        <w:t>×</w:t>
      </w:r>
      <w:r w:rsidRPr="00596647">
        <w:rPr>
          <w:rFonts w:hint="eastAsia"/>
          <w:color w:val="000000"/>
          <w:sz w:val="24"/>
        </w:rPr>
        <w:t>（</w:t>
      </w:r>
      <w:r w:rsidRPr="00596647">
        <w:rPr>
          <w:color w:val="000000"/>
          <w:sz w:val="24"/>
        </w:rPr>
        <w:t>1</w:t>
      </w:r>
      <w:r w:rsidRPr="00596647">
        <w:rPr>
          <w:rFonts w:hint="eastAsia"/>
          <w:color w:val="000000"/>
          <w:sz w:val="24"/>
        </w:rPr>
        <w:t>＋认购费率）</w:t>
      </w:r>
    </w:p>
    <w:p w14:paraId="5FE9EC04" w14:textId="77777777" w:rsidR="00341C15" w:rsidRPr="00596647" w:rsidRDefault="00792ECA" w:rsidP="0064123C">
      <w:pPr>
        <w:tabs>
          <w:tab w:val="num" w:pos="540"/>
        </w:tabs>
        <w:snapToGrid w:val="0"/>
        <w:spacing w:line="360" w:lineRule="auto"/>
        <w:ind w:firstLineChars="200" w:firstLine="480"/>
        <w:rPr>
          <w:color w:val="000000"/>
          <w:sz w:val="24"/>
        </w:rPr>
      </w:pPr>
      <w:r w:rsidRPr="00596647">
        <w:rPr>
          <w:rFonts w:hint="eastAsia"/>
          <w:color w:val="000000"/>
          <w:sz w:val="24"/>
        </w:rPr>
        <w:t>（或若适用固定费用的，认购金额＝认购价格</w:t>
      </w:r>
      <w:r w:rsidRPr="00596647">
        <w:rPr>
          <w:color w:val="000000"/>
          <w:sz w:val="24"/>
        </w:rPr>
        <w:t xml:space="preserve"> ×</w:t>
      </w:r>
      <w:r w:rsidRPr="00596647">
        <w:rPr>
          <w:rFonts w:hint="eastAsia"/>
          <w:color w:val="000000"/>
          <w:sz w:val="24"/>
        </w:rPr>
        <w:t>认购份额</w:t>
      </w:r>
      <w:r w:rsidRPr="00596647">
        <w:rPr>
          <w:color w:val="000000"/>
          <w:sz w:val="24"/>
        </w:rPr>
        <w:t>+</w:t>
      </w:r>
      <w:r w:rsidRPr="00596647">
        <w:rPr>
          <w:rFonts w:hint="eastAsia"/>
          <w:color w:val="000000"/>
          <w:sz w:val="24"/>
        </w:rPr>
        <w:t>固定费用）</w:t>
      </w:r>
    </w:p>
    <w:p w14:paraId="2C1045D9" w14:textId="77777777" w:rsidR="00341C15" w:rsidRPr="00596647" w:rsidRDefault="00341C15" w:rsidP="0064123C">
      <w:pPr>
        <w:tabs>
          <w:tab w:val="num" w:pos="540"/>
        </w:tabs>
        <w:snapToGrid w:val="0"/>
        <w:spacing w:line="360" w:lineRule="auto"/>
        <w:ind w:firstLineChars="200" w:firstLine="480"/>
        <w:rPr>
          <w:color w:val="000000"/>
          <w:sz w:val="24"/>
        </w:rPr>
      </w:pPr>
      <w:r w:rsidRPr="00596647">
        <w:rPr>
          <w:rFonts w:hint="eastAsia"/>
          <w:color w:val="000000"/>
          <w:sz w:val="24"/>
        </w:rPr>
        <w:t>认购费用＝认购价格</w:t>
      </w:r>
      <w:r w:rsidRPr="00596647">
        <w:rPr>
          <w:color w:val="000000"/>
          <w:sz w:val="24"/>
        </w:rPr>
        <w:t xml:space="preserve"> ×</w:t>
      </w:r>
      <w:r w:rsidRPr="00596647">
        <w:rPr>
          <w:rFonts w:hint="eastAsia"/>
          <w:color w:val="000000"/>
          <w:sz w:val="24"/>
        </w:rPr>
        <w:t>认购份额</w:t>
      </w:r>
      <w:r w:rsidRPr="00596647">
        <w:rPr>
          <w:color w:val="000000"/>
          <w:sz w:val="24"/>
        </w:rPr>
        <w:t>×</w:t>
      </w:r>
      <w:r w:rsidRPr="00596647">
        <w:rPr>
          <w:rFonts w:hint="eastAsia"/>
          <w:color w:val="000000"/>
          <w:sz w:val="24"/>
        </w:rPr>
        <w:t>认购费率</w:t>
      </w:r>
    </w:p>
    <w:p w14:paraId="07545AFF" w14:textId="77777777" w:rsidR="00792ECA" w:rsidRPr="00596647" w:rsidRDefault="00792ECA" w:rsidP="0064123C">
      <w:pPr>
        <w:tabs>
          <w:tab w:val="num" w:pos="540"/>
        </w:tabs>
        <w:snapToGrid w:val="0"/>
        <w:spacing w:line="360" w:lineRule="auto"/>
        <w:ind w:firstLineChars="200" w:firstLine="480"/>
        <w:rPr>
          <w:color w:val="000000"/>
          <w:sz w:val="24"/>
        </w:rPr>
      </w:pPr>
      <w:r w:rsidRPr="00596647">
        <w:rPr>
          <w:rFonts w:hint="eastAsia"/>
          <w:color w:val="000000"/>
          <w:sz w:val="24"/>
        </w:rPr>
        <w:t>（或若适用固定费用的，认购佣金</w:t>
      </w:r>
      <w:r w:rsidRPr="00596647">
        <w:rPr>
          <w:color w:val="000000"/>
          <w:sz w:val="24"/>
        </w:rPr>
        <w:t>=</w:t>
      </w:r>
      <w:r w:rsidRPr="00596647">
        <w:rPr>
          <w:rFonts w:hint="eastAsia"/>
          <w:color w:val="000000"/>
          <w:sz w:val="24"/>
        </w:rPr>
        <w:t>固定费用）</w:t>
      </w:r>
    </w:p>
    <w:p w14:paraId="4A338EDA" w14:textId="42271D57" w:rsidR="00341C15" w:rsidRPr="00596647" w:rsidRDefault="003B3041" w:rsidP="0064123C">
      <w:pPr>
        <w:tabs>
          <w:tab w:val="num" w:pos="540"/>
        </w:tabs>
        <w:snapToGrid w:val="0"/>
        <w:spacing w:line="360" w:lineRule="auto"/>
        <w:ind w:firstLineChars="200" w:firstLine="480"/>
        <w:rPr>
          <w:color w:val="000000"/>
          <w:sz w:val="24"/>
        </w:rPr>
      </w:pPr>
      <w:r w:rsidRPr="00596647">
        <w:rPr>
          <w:rFonts w:hint="eastAsia"/>
          <w:color w:val="000000"/>
          <w:sz w:val="24"/>
        </w:rPr>
        <w:t>净认购份额＝</w:t>
      </w:r>
      <w:r w:rsidR="00DA46EA" w:rsidRPr="00596647">
        <w:rPr>
          <w:rFonts w:hint="eastAsia"/>
          <w:color w:val="000000"/>
          <w:sz w:val="24"/>
        </w:rPr>
        <w:t>（认购金额</w:t>
      </w:r>
      <w:r w:rsidR="00DA46EA" w:rsidRPr="00596647">
        <w:rPr>
          <w:rFonts w:hint="eastAsia"/>
          <w:color w:val="000000"/>
          <w:sz w:val="24"/>
        </w:rPr>
        <w:t>-</w:t>
      </w:r>
      <w:r w:rsidR="00DA46EA" w:rsidRPr="00596647">
        <w:rPr>
          <w:rFonts w:hint="eastAsia"/>
          <w:color w:val="000000"/>
          <w:sz w:val="24"/>
        </w:rPr>
        <w:t>认购费用</w:t>
      </w:r>
      <w:r w:rsidRPr="00596647">
        <w:rPr>
          <w:rFonts w:hint="eastAsia"/>
          <w:color w:val="000000"/>
          <w:sz w:val="24"/>
        </w:rPr>
        <w:t>＋利息</w:t>
      </w:r>
      <w:r w:rsidR="00DA46EA" w:rsidRPr="00596647">
        <w:rPr>
          <w:rFonts w:hint="eastAsia"/>
          <w:color w:val="000000"/>
          <w:sz w:val="24"/>
        </w:rPr>
        <w:t>）</w:t>
      </w:r>
      <w:r w:rsidRPr="00596647">
        <w:rPr>
          <w:rFonts w:hint="eastAsia"/>
          <w:color w:val="000000"/>
          <w:sz w:val="24"/>
        </w:rPr>
        <w:t>/</w:t>
      </w:r>
      <w:r w:rsidRPr="00596647">
        <w:rPr>
          <w:rFonts w:hint="eastAsia"/>
          <w:color w:val="000000"/>
          <w:sz w:val="24"/>
        </w:rPr>
        <w:t>认购价格</w:t>
      </w:r>
    </w:p>
    <w:p w14:paraId="36FC0D19" w14:textId="719D6699" w:rsidR="00341C15" w:rsidRPr="00596647" w:rsidRDefault="00341C15" w:rsidP="0064123C">
      <w:pPr>
        <w:tabs>
          <w:tab w:val="num" w:pos="540"/>
        </w:tabs>
        <w:snapToGrid w:val="0"/>
        <w:spacing w:line="360" w:lineRule="auto"/>
        <w:ind w:firstLineChars="200" w:firstLine="480"/>
        <w:rPr>
          <w:color w:val="000000"/>
          <w:sz w:val="24"/>
        </w:rPr>
      </w:pPr>
      <w:r w:rsidRPr="00596647">
        <w:rPr>
          <w:rFonts w:hint="eastAsia"/>
          <w:color w:val="000000"/>
          <w:sz w:val="24"/>
        </w:rPr>
        <w:t>网下现金认购款项在基金募集期间产生的利息将折算为基金份额归基金份额持有人所有。网下现金认购的利息和具体份额以基金管理人的记录为准。</w:t>
      </w:r>
    </w:p>
    <w:p w14:paraId="7E8F51FE" w14:textId="28723EFD" w:rsidR="00903402" w:rsidRPr="00596647" w:rsidRDefault="00374C0E" w:rsidP="0064123C">
      <w:pPr>
        <w:tabs>
          <w:tab w:val="num" w:pos="540"/>
        </w:tabs>
        <w:snapToGrid w:val="0"/>
        <w:spacing w:line="360" w:lineRule="auto"/>
        <w:ind w:firstLineChars="200" w:firstLine="480"/>
        <w:rPr>
          <w:color w:val="000000"/>
          <w:sz w:val="24"/>
        </w:rPr>
      </w:pPr>
      <w:r w:rsidRPr="00596647">
        <w:rPr>
          <w:rFonts w:hint="eastAsia"/>
          <w:color w:val="000000"/>
          <w:sz w:val="24"/>
        </w:rPr>
        <w:t>例：</w:t>
      </w:r>
      <w:r w:rsidR="00903402" w:rsidRPr="00596647">
        <w:rPr>
          <w:rFonts w:hint="eastAsia"/>
          <w:color w:val="000000"/>
          <w:sz w:val="24"/>
        </w:rPr>
        <w:t>某投资人通过基金管理人认购本基金</w:t>
      </w:r>
      <w:r w:rsidR="00903402" w:rsidRPr="00596647">
        <w:rPr>
          <w:color w:val="000000"/>
          <w:sz w:val="24"/>
        </w:rPr>
        <w:t>500,000</w:t>
      </w:r>
      <w:r w:rsidR="00903402" w:rsidRPr="00596647">
        <w:rPr>
          <w:rFonts w:hint="eastAsia"/>
          <w:color w:val="000000"/>
          <w:sz w:val="24"/>
        </w:rPr>
        <w:t>份，认购费率为</w:t>
      </w:r>
      <w:r w:rsidR="00903402" w:rsidRPr="00596647">
        <w:rPr>
          <w:color w:val="000000"/>
          <w:sz w:val="24"/>
        </w:rPr>
        <w:t>0.</w:t>
      </w:r>
      <w:r w:rsidR="00D37C08" w:rsidRPr="00596647">
        <w:rPr>
          <w:rFonts w:hint="eastAsia"/>
          <w:color w:val="000000"/>
          <w:sz w:val="24"/>
        </w:rPr>
        <w:t>50</w:t>
      </w:r>
      <w:r w:rsidR="00903402" w:rsidRPr="00596647">
        <w:rPr>
          <w:rFonts w:hint="eastAsia"/>
          <w:color w:val="000000"/>
          <w:sz w:val="24"/>
        </w:rPr>
        <w:t>％，则该投资人的认购金额为：</w:t>
      </w:r>
    </w:p>
    <w:p w14:paraId="5B497C47" w14:textId="1E8F17F9" w:rsidR="00903402" w:rsidRPr="00596647" w:rsidRDefault="00903402" w:rsidP="0064123C">
      <w:pPr>
        <w:tabs>
          <w:tab w:val="num" w:pos="540"/>
        </w:tabs>
        <w:snapToGrid w:val="0"/>
        <w:spacing w:line="360" w:lineRule="auto"/>
        <w:ind w:firstLineChars="200" w:firstLine="480"/>
        <w:rPr>
          <w:color w:val="000000"/>
          <w:sz w:val="24"/>
        </w:rPr>
      </w:pPr>
      <w:r w:rsidRPr="00596647">
        <w:rPr>
          <w:rFonts w:hint="eastAsia"/>
          <w:color w:val="000000"/>
          <w:sz w:val="24"/>
        </w:rPr>
        <w:t>认购金额＝</w:t>
      </w:r>
      <w:r w:rsidRPr="00596647">
        <w:rPr>
          <w:color w:val="000000"/>
          <w:sz w:val="24"/>
        </w:rPr>
        <w:t>1.00×500,000×</w:t>
      </w:r>
      <w:r w:rsidRPr="00596647">
        <w:rPr>
          <w:rFonts w:hint="eastAsia"/>
          <w:color w:val="000000"/>
          <w:sz w:val="24"/>
        </w:rPr>
        <w:t>（</w:t>
      </w:r>
      <w:r w:rsidRPr="00596647">
        <w:rPr>
          <w:color w:val="000000"/>
          <w:sz w:val="24"/>
        </w:rPr>
        <w:t>1</w:t>
      </w:r>
      <w:r w:rsidRPr="00596647">
        <w:rPr>
          <w:rFonts w:hint="eastAsia"/>
          <w:color w:val="000000"/>
          <w:sz w:val="24"/>
        </w:rPr>
        <w:t>＋</w:t>
      </w:r>
      <w:r w:rsidR="009E351B" w:rsidRPr="00596647">
        <w:rPr>
          <w:color w:val="000000"/>
          <w:sz w:val="24"/>
        </w:rPr>
        <w:t>0.</w:t>
      </w:r>
      <w:r w:rsidR="00D37C08" w:rsidRPr="00596647">
        <w:rPr>
          <w:rFonts w:hint="eastAsia"/>
          <w:color w:val="000000"/>
          <w:sz w:val="24"/>
        </w:rPr>
        <w:t>50</w:t>
      </w:r>
      <w:r w:rsidR="009E351B" w:rsidRPr="00596647">
        <w:rPr>
          <w:rFonts w:hint="eastAsia"/>
          <w:color w:val="000000"/>
          <w:sz w:val="24"/>
        </w:rPr>
        <w:t>％</w:t>
      </w:r>
      <w:r w:rsidRPr="00596647">
        <w:rPr>
          <w:rFonts w:hint="eastAsia"/>
          <w:color w:val="000000"/>
          <w:sz w:val="24"/>
        </w:rPr>
        <w:t>）＝</w:t>
      </w:r>
      <w:r w:rsidR="00D37C08" w:rsidRPr="00596647">
        <w:rPr>
          <w:rFonts w:hint="eastAsia"/>
          <w:color w:val="000000"/>
          <w:sz w:val="24"/>
        </w:rPr>
        <w:t>502,500</w:t>
      </w:r>
      <w:r w:rsidR="00D37C08" w:rsidRPr="00596647">
        <w:rPr>
          <w:color w:val="000000"/>
          <w:sz w:val="24"/>
        </w:rPr>
        <w:t xml:space="preserve"> </w:t>
      </w:r>
      <w:r w:rsidRPr="00596647">
        <w:rPr>
          <w:rFonts w:hint="eastAsia"/>
          <w:color w:val="000000"/>
          <w:sz w:val="24"/>
        </w:rPr>
        <w:t>元</w:t>
      </w:r>
    </w:p>
    <w:p w14:paraId="2D318523" w14:textId="4B6167C2" w:rsidR="00903402" w:rsidRPr="00596647" w:rsidRDefault="00903402" w:rsidP="0064123C">
      <w:pPr>
        <w:tabs>
          <w:tab w:val="num" w:pos="540"/>
        </w:tabs>
        <w:snapToGrid w:val="0"/>
        <w:spacing w:line="360" w:lineRule="auto"/>
        <w:ind w:firstLineChars="200" w:firstLine="480"/>
        <w:rPr>
          <w:color w:val="000000"/>
          <w:sz w:val="24"/>
        </w:rPr>
      </w:pPr>
      <w:r w:rsidRPr="00596647">
        <w:rPr>
          <w:rFonts w:hint="eastAsia"/>
          <w:color w:val="000000"/>
          <w:sz w:val="24"/>
        </w:rPr>
        <w:t>认购费用＝</w:t>
      </w:r>
      <w:r w:rsidRPr="00596647">
        <w:rPr>
          <w:color w:val="000000"/>
          <w:sz w:val="24"/>
        </w:rPr>
        <w:t>1.00×500,000×0.</w:t>
      </w:r>
      <w:r w:rsidR="00D37C08" w:rsidRPr="00596647">
        <w:rPr>
          <w:rFonts w:hint="eastAsia"/>
          <w:color w:val="000000"/>
          <w:sz w:val="24"/>
        </w:rPr>
        <w:t>50</w:t>
      </w:r>
      <w:r w:rsidRPr="00596647">
        <w:rPr>
          <w:rFonts w:hint="eastAsia"/>
          <w:color w:val="000000"/>
          <w:sz w:val="24"/>
        </w:rPr>
        <w:t>％＝</w:t>
      </w:r>
      <w:r w:rsidR="00D37C08" w:rsidRPr="00596647">
        <w:rPr>
          <w:rFonts w:hint="eastAsia"/>
          <w:color w:val="000000"/>
          <w:sz w:val="24"/>
        </w:rPr>
        <w:t>2,500</w:t>
      </w:r>
      <w:r w:rsidR="00D37C08" w:rsidRPr="00596647">
        <w:rPr>
          <w:color w:val="000000"/>
          <w:sz w:val="24"/>
        </w:rPr>
        <w:t xml:space="preserve"> </w:t>
      </w:r>
      <w:r w:rsidRPr="00596647">
        <w:rPr>
          <w:rFonts w:hint="eastAsia"/>
          <w:color w:val="000000"/>
          <w:sz w:val="24"/>
        </w:rPr>
        <w:t>元</w:t>
      </w:r>
    </w:p>
    <w:p w14:paraId="5FCD6548" w14:textId="473AE30D" w:rsidR="00903402" w:rsidRPr="00596647" w:rsidRDefault="00903402" w:rsidP="0064123C">
      <w:pPr>
        <w:tabs>
          <w:tab w:val="num" w:pos="540"/>
        </w:tabs>
        <w:snapToGrid w:val="0"/>
        <w:spacing w:line="360" w:lineRule="auto"/>
        <w:ind w:firstLineChars="200" w:firstLine="480"/>
        <w:rPr>
          <w:color w:val="000000"/>
          <w:sz w:val="24"/>
        </w:rPr>
      </w:pPr>
      <w:r w:rsidRPr="00596647">
        <w:rPr>
          <w:rFonts w:hint="eastAsia"/>
          <w:color w:val="000000"/>
          <w:sz w:val="24"/>
        </w:rPr>
        <w:t>又假设该笔资金在募集期间产生了</w:t>
      </w:r>
      <w:r w:rsidRPr="00596647">
        <w:rPr>
          <w:color w:val="000000"/>
          <w:sz w:val="24"/>
        </w:rPr>
        <w:t>55</w:t>
      </w:r>
      <w:r w:rsidRPr="00596647">
        <w:rPr>
          <w:rFonts w:hint="eastAsia"/>
          <w:color w:val="000000"/>
          <w:sz w:val="24"/>
        </w:rPr>
        <w:t>元的利息，则</w:t>
      </w:r>
      <w:r w:rsidR="00A863D4" w:rsidRPr="00A863D4">
        <w:rPr>
          <w:rFonts w:hint="eastAsia"/>
          <w:color w:val="000000"/>
          <w:sz w:val="24"/>
        </w:rPr>
        <w:t>净认购</w:t>
      </w:r>
      <w:r w:rsidRPr="00596647">
        <w:rPr>
          <w:rFonts w:hint="eastAsia"/>
          <w:color w:val="000000"/>
          <w:sz w:val="24"/>
        </w:rPr>
        <w:t>份额＝</w:t>
      </w:r>
      <w:r w:rsidR="00A863D4" w:rsidRPr="00A863D4">
        <w:rPr>
          <w:color w:val="000000"/>
          <w:sz w:val="24"/>
        </w:rPr>
        <w:t>502,500</w:t>
      </w:r>
      <w:r w:rsidR="00A863D4">
        <w:rPr>
          <w:color w:val="000000"/>
          <w:sz w:val="24"/>
        </w:rPr>
        <w:t>-</w:t>
      </w:r>
      <w:r w:rsidR="00A863D4" w:rsidRPr="00A863D4">
        <w:rPr>
          <w:color w:val="000000"/>
          <w:sz w:val="24"/>
        </w:rPr>
        <w:t>2,500</w:t>
      </w:r>
      <w:r w:rsidR="00A863D4">
        <w:rPr>
          <w:color w:val="000000"/>
          <w:sz w:val="24"/>
        </w:rPr>
        <w:t>+</w:t>
      </w:r>
      <w:r w:rsidRPr="00596647">
        <w:rPr>
          <w:color w:val="000000"/>
          <w:sz w:val="24"/>
        </w:rPr>
        <w:t>55</w:t>
      </w:r>
      <w:r w:rsidR="00A863D4">
        <w:rPr>
          <w:rFonts w:hint="eastAsia"/>
          <w:color w:val="000000"/>
          <w:sz w:val="24"/>
        </w:rPr>
        <w:t>）</w:t>
      </w:r>
      <w:r w:rsidRPr="00596647">
        <w:rPr>
          <w:rFonts w:hint="eastAsia"/>
          <w:color w:val="000000"/>
          <w:sz w:val="24"/>
        </w:rPr>
        <w:t>／</w:t>
      </w:r>
      <w:r w:rsidRPr="00596647">
        <w:rPr>
          <w:color w:val="000000"/>
          <w:sz w:val="24"/>
        </w:rPr>
        <w:t>1.00</w:t>
      </w:r>
      <w:r w:rsidRPr="00596647">
        <w:rPr>
          <w:rFonts w:hint="eastAsia"/>
          <w:color w:val="000000"/>
          <w:sz w:val="24"/>
        </w:rPr>
        <w:t>＝</w:t>
      </w:r>
      <w:r w:rsidR="00A863D4" w:rsidRPr="00A863D4">
        <w:rPr>
          <w:color w:val="000000"/>
          <w:sz w:val="24"/>
        </w:rPr>
        <w:t>500,055</w:t>
      </w:r>
      <w:r w:rsidRPr="00596647">
        <w:rPr>
          <w:rFonts w:hint="eastAsia"/>
          <w:color w:val="000000"/>
          <w:sz w:val="24"/>
        </w:rPr>
        <w:t>份</w:t>
      </w:r>
    </w:p>
    <w:p w14:paraId="65B365A1" w14:textId="1841AF68" w:rsidR="00374C0E" w:rsidRPr="00596647" w:rsidRDefault="00903402" w:rsidP="0064123C">
      <w:pPr>
        <w:tabs>
          <w:tab w:val="num" w:pos="540"/>
        </w:tabs>
        <w:snapToGrid w:val="0"/>
        <w:spacing w:line="360" w:lineRule="auto"/>
        <w:ind w:firstLineChars="200" w:firstLine="480"/>
        <w:rPr>
          <w:color w:val="000000"/>
          <w:sz w:val="24"/>
        </w:rPr>
      </w:pPr>
      <w:r w:rsidRPr="00596647">
        <w:rPr>
          <w:rFonts w:hint="eastAsia"/>
          <w:color w:val="000000"/>
          <w:sz w:val="24"/>
        </w:rPr>
        <w:t>即，若该投资人通过基金管理人认购本基金</w:t>
      </w:r>
      <w:r w:rsidRPr="00596647">
        <w:rPr>
          <w:color w:val="000000"/>
          <w:sz w:val="24"/>
        </w:rPr>
        <w:t>500,000</w:t>
      </w:r>
      <w:r w:rsidRPr="00596647">
        <w:rPr>
          <w:rFonts w:hint="eastAsia"/>
          <w:color w:val="000000"/>
          <w:sz w:val="24"/>
        </w:rPr>
        <w:t>份，则需缴纳认购金额</w:t>
      </w:r>
      <w:r w:rsidR="00D37C08" w:rsidRPr="00596647">
        <w:rPr>
          <w:rFonts w:hint="eastAsia"/>
          <w:color w:val="000000"/>
          <w:sz w:val="24"/>
        </w:rPr>
        <w:t>502,500</w:t>
      </w:r>
      <w:r w:rsidRPr="00596647">
        <w:rPr>
          <w:rFonts w:hint="eastAsia"/>
          <w:color w:val="000000"/>
          <w:sz w:val="24"/>
        </w:rPr>
        <w:t>元，其中认购费用</w:t>
      </w:r>
      <w:r w:rsidR="00D37C08" w:rsidRPr="00596647">
        <w:rPr>
          <w:rFonts w:hint="eastAsia"/>
          <w:color w:val="000000"/>
          <w:sz w:val="24"/>
        </w:rPr>
        <w:t>2,500</w:t>
      </w:r>
      <w:r w:rsidRPr="00596647">
        <w:rPr>
          <w:rFonts w:hint="eastAsia"/>
          <w:color w:val="000000"/>
          <w:sz w:val="24"/>
        </w:rPr>
        <w:t>元，并</w:t>
      </w:r>
      <w:r w:rsidR="00A863D4">
        <w:rPr>
          <w:rFonts w:hint="eastAsia"/>
          <w:color w:val="000000"/>
          <w:sz w:val="24"/>
        </w:rPr>
        <w:t>产生</w:t>
      </w:r>
      <w:r w:rsidRPr="00596647">
        <w:rPr>
          <w:rFonts w:hint="eastAsia"/>
          <w:color w:val="000000"/>
          <w:sz w:val="24"/>
        </w:rPr>
        <w:t>利息</w:t>
      </w:r>
      <w:r w:rsidRPr="00596647">
        <w:rPr>
          <w:color w:val="000000"/>
          <w:sz w:val="24"/>
        </w:rPr>
        <w:t>55</w:t>
      </w:r>
      <w:r w:rsidR="00A863D4">
        <w:rPr>
          <w:rFonts w:hint="eastAsia"/>
          <w:color w:val="000000"/>
          <w:sz w:val="24"/>
        </w:rPr>
        <w:t>元</w:t>
      </w:r>
      <w:r w:rsidR="00156489" w:rsidRPr="00596647">
        <w:rPr>
          <w:rFonts w:hint="eastAsia"/>
          <w:color w:val="000000"/>
          <w:sz w:val="24"/>
        </w:rPr>
        <w:t>，该投资人一共可获得</w:t>
      </w:r>
      <w:r w:rsidR="00156489" w:rsidRPr="00596647">
        <w:rPr>
          <w:color w:val="000000"/>
          <w:sz w:val="24"/>
        </w:rPr>
        <w:t>500,055</w:t>
      </w:r>
      <w:r w:rsidR="00156489" w:rsidRPr="00596647">
        <w:rPr>
          <w:rFonts w:hint="eastAsia"/>
          <w:color w:val="000000"/>
          <w:sz w:val="24"/>
        </w:rPr>
        <w:t>份基金份额</w:t>
      </w:r>
      <w:r w:rsidRPr="00596647">
        <w:rPr>
          <w:rFonts w:hint="eastAsia"/>
          <w:color w:val="000000"/>
          <w:sz w:val="24"/>
        </w:rPr>
        <w:t>。</w:t>
      </w:r>
    </w:p>
    <w:p w14:paraId="7BA0663B" w14:textId="77777777" w:rsidR="00162359" w:rsidRPr="00596647" w:rsidRDefault="00341C15" w:rsidP="0064123C">
      <w:pPr>
        <w:tabs>
          <w:tab w:val="num" w:pos="540"/>
        </w:tabs>
        <w:snapToGrid w:val="0"/>
        <w:spacing w:line="360" w:lineRule="auto"/>
        <w:ind w:firstLineChars="200" w:firstLine="480"/>
        <w:rPr>
          <w:color w:val="000000"/>
          <w:sz w:val="24"/>
        </w:rPr>
      </w:pPr>
      <w:r w:rsidRPr="00596647">
        <w:rPr>
          <w:color w:val="000000"/>
          <w:sz w:val="24"/>
        </w:rPr>
        <w:t>5</w:t>
      </w:r>
      <w:r w:rsidRPr="00596647">
        <w:rPr>
          <w:rFonts w:hint="eastAsia"/>
          <w:color w:val="000000"/>
          <w:sz w:val="24"/>
        </w:rPr>
        <w:t>、</w:t>
      </w:r>
      <w:r w:rsidR="00162359" w:rsidRPr="00596647">
        <w:rPr>
          <w:rFonts w:hint="eastAsia"/>
          <w:color w:val="000000"/>
          <w:sz w:val="24"/>
        </w:rPr>
        <w:t>通过发售代理机构进行网下现金认购的认购金额的计算：同通过发售代理机构进行网上现金认购的认购金额的计算。</w:t>
      </w:r>
    </w:p>
    <w:p w14:paraId="2E4EAF9A" w14:textId="0359332E" w:rsidR="00341C15" w:rsidRPr="00596647" w:rsidRDefault="00162359" w:rsidP="0064123C">
      <w:pPr>
        <w:tabs>
          <w:tab w:val="num" w:pos="540"/>
        </w:tabs>
        <w:snapToGrid w:val="0"/>
        <w:spacing w:line="360" w:lineRule="auto"/>
        <w:ind w:firstLineChars="200" w:firstLine="480"/>
        <w:rPr>
          <w:color w:val="000000"/>
          <w:sz w:val="24"/>
        </w:rPr>
      </w:pPr>
      <w:r w:rsidRPr="00596647">
        <w:rPr>
          <w:color w:val="000000"/>
          <w:sz w:val="24"/>
        </w:rPr>
        <w:lastRenderedPageBreak/>
        <w:t>6</w:t>
      </w:r>
      <w:r w:rsidRPr="00596647">
        <w:rPr>
          <w:rFonts w:hint="eastAsia"/>
          <w:color w:val="000000"/>
          <w:sz w:val="24"/>
        </w:rPr>
        <w:t>、</w:t>
      </w:r>
      <w:r w:rsidR="009F38B0" w:rsidRPr="00596647">
        <w:rPr>
          <w:rFonts w:hint="eastAsia"/>
          <w:color w:val="000000"/>
          <w:sz w:val="24"/>
        </w:rPr>
        <w:t>投资人</w:t>
      </w:r>
      <w:r w:rsidR="00341C15" w:rsidRPr="00596647">
        <w:rPr>
          <w:rFonts w:hint="eastAsia"/>
          <w:color w:val="000000"/>
          <w:sz w:val="24"/>
        </w:rPr>
        <w:t>通过基金管理人提交的网下现金认购申请</w:t>
      </w:r>
      <w:r w:rsidR="009B2DCF" w:rsidRPr="00596647">
        <w:rPr>
          <w:rFonts w:hint="eastAsia"/>
          <w:color w:val="000000"/>
          <w:sz w:val="24"/>
        </w:rPr>
        <w:t>，</w:t>
      </w:r>
      <w:r w:rsidR="00341C15" w:rsidRPr="00596647">
        <w:rPr>
          <w:rFonts w:hint="eastAsia"/>
          <w:color w:val="000000"/>
          <w:sz w:val="24"/>
        </w:rPr>
        <w:t>由基金管理人</w:t>
      </w:r>
      <w:r w:rsidR="00A260CA" w:rsidRPr="00596647">
        <w:rPr>
          <w:rFonts w:hint="eastAsia"/>
          <w:color w:val="000000"/>
          <w:sz w:val="24"/>
        </w:rPr>
        <w:t>确认后</w:t>
      </w:r>
      <w:r w:rsidR="00341C15" w:rsidRPr="00596647">
        <w:rPr>
          <w:rFonts w:hint="eastAsia"/>
          <w:color w:val="000000"/>
          <w:sz w:val="24"/>
        </w:rPr>
        <w:t>，将认购资金划入基金管理人预先开设的基金募集专户。</w:t>
      </w:r>
    </w:p>
    <w:p w14:paraId="72B56609" w14:textId="3E75ED2C" w:rsidR="00156489" w:rsidRPr="00596647" w:rsidRDefault="00162359" w:rsidP="0064123C">
      <w:pPr>
        <w:tabs>
          <w:tab w:val="num" w:pos="540"/>
        </w:tabs>
        <w:snapToGrid w:val="0"/>
        <w:spacing w:line="360" w:lineRule="auto"/>
        <w:ind w:firstLineChars="200" w:firstLine="480"/>
        <w:rPr>
          <w:color w:val="000000"/>
          <w:sz w:val="24"/>
        </w:rPr>
      </w:pPr>
      <w:r w:rsidRPr="00596647">
        <w:rPr>
          <w:color w:val="000000"/>
          <w:sz w:val="24"/>
        </w:rPr>
        <w:t>7</w:t>
      </w:r>
      <w:r w:rsidR="00156489" w:rsidRPr="00596647">
        <w:rPr>
          <w:rFonts w:hint="eastAsia"/>
          <w:color w:val="000000"/>
          <w:sz w:val="24"/>
        </w:rPr>
        <w:t>、在基金合同生效后，投资人可通过其办理认购的销售网点查询认购确认情况。</w:t>
      </w:r>
    </w:p>
    <w:p w14:paraId="279E8BD7" w14:textId="45F3D05D" w:rsidR="00412AFB" w:rsidRPr="00596647" w:rsidRDefault="00FA4F62"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00D37C08" w:rsidRPr="00596647">
        <w:rPr>
          <w:rFonts w:hint="eastAsia"/>
          <w:color w:val="000000"/>
          <w:sz w:val="24"/>
        </w:rPr>
        <w:t>十六</w:t>
      </w:r>
      <w:r w:rsidRPr="00596647">
        <w:rPr>
          <w:rFonts w:hint="eastAsia"/>
          <w:color w:val="000000"/>
          <w:sz w:val="24"/>
        </w:rPr>
        <w:t>）募集资金利息的处理</w:t>
      </w:r>
    </w:p>
    <w:p w14:paraId="086776B9" w14:textId="56C2011F" w:rsidR="0036791E" w:rsidRPr="00596647" w:rsidRDefault="00913EE6" w:rsidP="0064123C">
      <w:pPr>
        <w:tabs>
          <w:tab w:val="num" w:pos="540"/>
        </w:tabs>
        <w:snapToGrid w:val="0"/>
        <w:spacing w:line="360" w:lineRule="auto"/>
        <w:ind w:firstLineChars="200" w:firstLine="480"/>
        <w:rPr>
          <w:color w:val="000000"/>
          <w:sz w:val="24"/>
        </w:rPr>
      </w:pPr>
      <w:r w:rsidRPr="00596647">
        <w:rPr>
          <w:rFonts w:hint="eastAsia"/>
          <w:bCs/>
          <w:color w:val="000000"/>
          <w:sz w:val="24"/>
        </w:rPr>
        <w:t>通过基金管理人进行网下现金认购的</w:t>
      </w:r>
      <w:r w:rsidR="000B343E" w:rsidRPr="00596647">
        <w:rPr>
          <w:rFonts w:hint="eastAsia"/>
          <w:color w:val="000000"/>
          <w:sz w:val="24"/>
        </w:rPr>
        <w:t>有效</w:t>
      </w:r>
      <w:r w:rsidR="00F02953" w:rsidRPr="00596647">
        <w:rPr>
          <w:rFonts w:hint="eastAsia"/>
          <w:color w:val="000000"/>
          <w:sz w:val="24"/>
        </w:rPr>
        <w:t>认购款项在募集期间产生的利息将折算为基金份额，归投资人所有</w:t>
      </w:r>
      <w:r w:rsidR="000B343E" w:rsidRPr="00596647">
        <w:rPr>
          <w:rFonts w:hint="eastAsia"/>
          <w:sz w:val="24"/>
        </w:rPr>
        <w:t>，利息折算的份额以基金管理人的记录为准</w:t>
      </w:r>
      <w:r w:rsidRPr="00596647">
        <w:rPr>
          <w:rFonts w:hint="eastAsia"/>
          <w:sz w:val="24"/>
        </w:rPr>
        <w:t>；</w:t>
      </w:r>
      <w:r w:rsidR="00973430">
        <w:rPr>
          <w:rFonts w:hint="eastAsia"/>
          <w:sz w:val="24"/>
        </w:rPr>
        <w:t xml:space="preserve"> </w:t>
      </w:r>
      <w:r w:rsidRPr="00596647">
        <w:rPr>
          <w:rFonts w:hint="eastAsia"/>
          <w:sz w:val="24"/>
        </w:rPr>
        <w:t>计入基金财产，不折算为投资人基金份额</w:t>
      </w:r>
      <w:r w:rsidR="0036791E" w:rsidRPr="00596647">
        <w:rPr>
          <w:rFonts w:hint="eastAsia"/>
          <w:color w:val="000000"/>
          <w:sz w:val="24"/>
        </w:rPr>
        <w:t>。</w:t>
      </w:r>
    </w:p>
    <w:p w14:paraId="7F713F25" w14:textId="43AEFA03" w:rsidR="00412AFB" w:rsidRPr="00596647" w:rsidRDefault="00FA4F62"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00D5493A" w:rsidRPr="00596647">
        <w:rPr>
          <w:rFonts w:hint="eastAsia"/>
          <w:color w:val="000000"/>
          <w:sz w:val="24"/>
        </w:rPr>
        <w:t>十</w:t>
      </w:r>
      <w:r w:rsidR="00E22D65" w:rsidRPr="00596647">
        <w:rPr>
          <w:color w:val="000000"/>
          <w:sz w:val="24"/>
        </w:rPr>
        <w:t>七</w:t>
      </w:r>
      <w:r w:rsidRPr="00596647">
        <w:rPr>
          <w:rFonts w:hint="eastAsia"/>
          <w:color w:val="000000"/>
          <w:sz w:val="24"/>
        </w:rPr>
        <w:t>）募集</w:t>
      </w:r>
      <w:r w:rsidR="00D849CD" w:rsidRPr="00596647">
        <w:rPr>
          <w:rFonts w:hint="eastAsia"/>
          <w:color w:val="000000"/>
          <w:sz w:val="24"/>
        </w:rPr>
        <w:t>期间</w:t>
      </w:r>
      <w:r w:rsidR="00D37C08" w:rsidRPr="00596647">
        <w:rPr>
          <w:rFonts w:hint="eastAsia"/>
          <w:color w:val="000000"/>
          <w:sz w:val="24"/>
        </w:rPr>
        <w:t>认购</w:t>
      </w:r>
      <w:r w:rsidR="00D849CD" w:rsidRPr="00596647">
        <w:rPr>
          <w:rFonts w:hint="eastAsia"/>
          <w:color w:val="000000"/>
          <w:sz w:val="24"/>
        </w:rPr>
        <w:t>资金与费用</w:t>
      </w:r>
    </w:p>
    <w:p w14:paraId="3690795C" w14:textId="49623A59" w:rsidR="00FC1D22" w:rsidRPr="00596647" w:rsidRDefault="0036791E" w:rsidP="0064123C">
      <w:pPr>
        <w:tabs>
          <w:tab w:val="num" w:pos="540"/>
        </w:tabs>
        <w:snapToGrid w:val="0"/>
        <w:spacing w:line="360" w:lineRule="auto"/>
        <w:ind w:firstLineChars="200" w:firstLine="480"/>
        <w:rPr>
          <w:color w:val="000000"/>
          <w:sz w:val="24"/>
        </w:rPr>
      </w:pPr>
      <w:r w:rsidRPr="00596647">
        <w:rPr>
          <w:rFonts w:hint="eastAsia"/>
          <w:color w:val="000000"/>
          <w:sz w:val="24"/>
        </w:rPr>
        <w:t>基金募集期间募集的资金应当存入专门账户，在基金募集行为结束前，任何人不得动用。基金募集期间的信息披露费、会计师费、律师费以及其他费用，不得从基金财产中列支。</w:t>
      </w:r>
    </w:p>
    <w:p w14:paraId="5F8C8F45" w14:textId="77777777" w:rsidR="00FC1D22" w:rsidRPr="00596647" w:rsidRDefault="00FC1D22" w:rsidP="0064123C">
      <w:pPr>
        <w:tabs>
          <w:tab w:val="num" w:pos="540"/>
        </w:tabs>
        <w:spacing w:line="360" w:lineRule="auto"/>
        <w:ind w:firstLineChars="200" w:firstLine="480"/>
        <w:rPr>
          <w:color w:val="FF0000"/>
          <w:sz w:val="24"/>
        </w:rPr>
      </w:pPr>
    </w:p>
    <w:p w14:paraId="2E612388" w14:textId="77777777" w:rsidR="00C37821" w:rsidRPr="00596647" w:rsidRDefault="00C37821">
      <w:pPr>
        <w:pStyle w:val="1"/>
        <w:rPr>
          <w:rFonts w:eastAsia="宋体"/>
          <w:color w:val="000000"/>
          <w:sz w:val="24"/>
          <w:szCs w:val="24"/>
        </w:rPr>
        <w:sectPr w:rsidR="00C37821" w:rsidRPr="00596647" w:rsidSect="00353BD0">
          <w:pgSz w:w="11906" w:h="16838"/>
          <w:pgMar w:top="1440" w:right="1797" w:bottom="1440" w:left="1980" w:header="851" w:footer="992" w:gutter="0"/>
          <w:cols w:space="425"/>
          <w:docGrid w:type="lines" w:linePitch="312"/>
        </w:sectPr>
      </w:pPr>
    </w:p>
    <w:p w14:paraId="5F9CED99" w14:textId="77777777" w:rsidR="00412AFB" w:rsidRPr="00596647" w:rsidRDefault="00FA4F62" w:rsidP="00A13E62">
      <w:pPr>
        <w:pStyle w:val="1"/>
        <w:spacing w:line="360" w:lineRule="exact"/>
        <w:rPr>
          <w:rFonts w:eastAsia="宋体"/>
          <w:color w:val="000000"/>
          <w:sz w:val="24"/>
          <w:szCs w:val="24"/>
        </w:rPr>
      </w:pPr>
      <w:bookmarkStart w:id="26" w:name="_Toc129865973"/>
      <w:r w:rsidRPr="00596647">
        <w:rPr>
          <w:rFonts w:eastAsia="宋体" w:hint="eastAsia"/>
          <w:color w:val="000000"/>
          <w:sz w:val="24"/>
          <w:szCs w:val="24"/>
        </w:rPr>
        <w:lastRenderedPageBreak/>
        <w:t>七、基金合同的生效</w:t>
      </w:r>
      <w:bookmarkEnd w:id="26"/>
    </w:p>
    <w:p w14:paraId="2253F494" w14:textId="77777777" w:rsidR="00516CF9" w:rsidRPr="00596647" w:rsidRDefault="00516CF9" w:rsidP="0064123C">
      <w:pPr>
        <w:tabs>
          <w:tab w:val="num" w:pos="540"/>
        </w:tabs>
        <w:snapToGrid w:val="0"/>
        <w:spacing w:line="360" w:lineRule="auto"/>
        <w:ind w:firstLineChars="200" w:firstLine="480"/>
        <w:rPr>
          <w:color w:val="000000"/>
          <w:sz w:val="24"/>
        </w:rPr>
      </w:pPr>
      <w:r w:rsidRPr="00596647">
        <w:rPr>
          <w:rFonts w:hint="eastAsia"/>
          <w:color w:val="000000"/>
          <w:sz w:val="24"/>
        </w:rPr>
        <w:t>（一）基金备案的条件</w:t>
      </w:r>
    </w:p>
    <w:p w14:paraId="246E8ACD" w14:textId="77777777" w:rsidR="0069486F" w:rsidRPr="00596647" w:rsidRDefault="0069486F" w:rsidP="0069486F">
      <w:pPr>
        <w:spacing w:line="360" w:lineRule="auto"/>
        <w:ind w:firstLineChars="200" w:firstLine="480"/>
        <w:rPr>
          <w:bCs/>
          <w:sz w:val="24"/>
        </w:rPr>
      </w:pPr>
      <w:r w:rsidRPr="00596647">
        <w:rPr>
          <w:bCs/>
          <w:sz w:val="24"/>
        </w:rPr>
        <w:t>本基金自基金份额发售之日起</w:t>
      </w:r>
      <w:r w:rsidRPr="00596647">
        <w:rPr>
          <w:rFonts w:hint="eastAsia"/>
          <w:bCs/>
          <w:sz w:val="24"/>
        </w:rPr>
        <w:t>3</w:t>
      </w:r>
      <w:r w:rsidRPr="00596647">
        <w:rPr>
          <w:bCs/>
          <w:sz w:val="24"/>
        </w:rPr>
        <w:t>个月内，在基金募集份额总额不少于</w:t>
      </w:r>
      <w:r w:rsidRPr="00596647">
        <w:rPr>
          <w:rFonts w:hint="eastAsia"/>
          <w:bCs/>
          <w:sz w:val="24"/>
        </w:rPr>
        <w:t>2</w:t>
      </w:r>
      <w:r w:rsidRPr="00596647">
        <w:rPr>
          <w:bCs/>
          <w:sz w:val="24"/>
        </w:rPr>
        <w:t>亿份，基金募集金额不少于</w:t>
      </w:r>
      <w:r w:rsidRPr="00596647">
        <w:rPr>
          <w:rFonts w:hint="eastAsia"/>
          <w:bCs/>
          <w:sz w:val="24"/>
        </w:rPr>
        <w:t>2</w:t>
      </w:r>
      <w:r w:rsidRPr="00596647">
        <w:rPr>
          <w:bCs/>
          <w:sz w:val="24"/>
        </w:rPr>
        <w:t>亿元人民币且基金认购人数不少于</w:t>
      </w:r>
      <w:r w:rsidRPr="00596647">
        <w:rPr>
          <w:rFonts w:hint="eastAsia"/>
          <w:bCs/>
          <w:sz w:val="24"/>
        </w:rPr>
        <w:t>200</w:t>
      </w:r>
      <w:r w:rsidRPr="00596647">
        <w:rPr>
          <w:bCs/>
          <w:sz w:val="24"/>
        </w:rPr>
        <w:t xml:space="preserve"> </w:t>
      </w:r>
      <w:r w:rsidRPr="00596647">
        <w:rPr>
          <w:bCs/>
          <w:sz w:val="24"/>
        </w:rPr>
        <w:t>人的条件下，基金管理人依据法律法规及招募说明书可以决定停止基金发售，并在</w:t>
      </w:r>
      <w:r w:rsidRPr="00596647">
        <w:rPr>
          <w:rFonts w:hint="eastAsia"/>
          <w:bCs/>
          <w:sz w:val="24"/>
        </w:rPr>
        <w:t>10</w:t>
      </w:r>
      <w:r w:rsidRPr="00596647">
        <w:rPr>
          <w:bCs/>
          <w:sz w:val="24"/>
        </w:rPr>
        <w:t>日内聘请法定验资机构验资，自收到验资报告之日起</w:t>
      </w:r>
      <w:r w:rsidRPr="00596647">
        <w:rPr>
          <w:rFonts w:hint="eastAsia"/>
          <w:bCs/>
          <w:sz w:val="24"/>
        </w:rPr>
        <w:t>10</w:t>
      </w:r>
      <w:r w:rsidRPr="00596647">
        <w:rPr>
          <w:bCs/>
          <w:sz w:val="24"/>
        </w:rPr>
        <w:t>日内，向中国证监会办理基金备案手续。</w:t>
      </w:r>
    </w:p>
    <w:p w14:paraId="27EF7F63" w14:textId="6FB7EBB1" w:rsidR="00B5464A" w:rsidRPr="00596647" w:rsidRDefault="0069486F" w:rsidP="0064123C">
      <w:pPr>
        <w:spacing w:line="360" w:lineRule="auto"/>
        <w:ind w:firstLineChars="200" w:firstLine="480"/>
        <w:jc w:val="left"/>
        <w:rPr>
          <w:color w:val="000000"/>
          <w:sz w:val="24"/>
        </w:rPr>
      </w:pPr>
      <w:r w:rsidRPr="00596647">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2F0C243" w14:textId="555BA37D" w:rsidR="00516CF9" w:rsidRPr="00596647" w:rsidRDefault="00516CF9" w:rsidP="0064123C">
      <w:pPr>
        <w:tabs>
          <w:tab w:val="num" w:pos="540"/>
        </w:tabs>
        <w:snapToGrid w:val="0"/>
        <w:spacing w:line="360" w:lineRule="auto"/>
        <w:ind w:firstLineChars="200" w:firstLine="480"/>
        <w:rPr>
          <w:color w:val="000000"/>
          <w:sz w:val="24"/>
        </w:rPr>
      </w:pPr>
    </w:p>
    <w:p w14:paraId="09594442" w14:textId="77777777" w:rsidR="00516CF9" w:rsidRPr="00596647" w:rsidRDefault="00516CF9" w:rsidP="0064123C">
      <w:pPr>
        <w:tabs>
          <w:tab w:val="num" w:pos="540"/>
        </w:tabs>
        <w:snapToGrid w:val="0"/>
        <w:spacing w:line="360" w:lineRule="auto"/>
        <w:ind w:firstLineChars="200" w:firstLine="480"/>
        <w:rPr>
          <w:color w:val="000000"/>
          <w:sz w:val="24"/>
        </w:rPr>
      </w:pPr>
      <w:r w:rsidRPr="00596647">
        <w:rPr>
          <w:rFonts w:hint="eastAsia"/>
          <w:color w:val="000000"/>
          <w:sz w:val="24"/>
        </w:rPr>
        <w:t>（二）基金合同不能生效时募集资金的处理方式</w:t>
      </w:r>
    </w:p>
    <w:p w14:paraId="4F405871" w14:textId="77777777" w:rsidR="0069486F" w:rsidRPr="00596647" w:rsidRDefault="0069486F" w:rsidP="0069486F">
      <w:pPr>
        <w:spacing w:line="360" w:lineRule="auto"/>
        <w:ind w:firstLine="480"/>
        <w:rPr>
          <w:bCs/>
          <w:sz w:val="24"/>
        </w:rPr>
      </w:pPr>
      <w:r w:rsidRPr="00596647">
        <w:rPr>
          <w:bCs/>
          <w:sz w:val="24"/>
        </w:rPr>
        <w:t>如果募集期限届满，未满足</w:t>
      </w:r>
      <w:r w:rsidRPr="00596647">
        <w:rPr>
          <w:rFonts w:hint="eastAsia"/>
          <w:bCs/>
          <w:sz w:val="24"/>
        </w:rPr>
        <w:t>基金备案</w:t>
      </w:r>
      <w:r w:rsidRPr="00596647">
        <w:rPr>
          <w:bCs/>
          <w:sz w:val="24"/>
        </w:rPr>
        <w:t>条件，基金管理人应当承担下列责任：</w:t>
      </w:r>
    </w:p>
    <w:p w14:paraId="728DD1D2" w14:textId="77777777" w:rsidR="0069486F" w:rsidRPr="00596647" w:rsidRDefault="0069486F" w:rsidP="0069486F">
      <w:pPr>
        <w:spacing w:line="360" w:lineRule="auto"/>
        <w:ind w:firstLine="480"/>
        <w:rPr>
          <w:bCs/>
          <w:sz w:val="24"/>
        </w:rPr>
      </w:pPr>
      <w:r w:rsidRPr="00596647">
        <w:rPr>
          <w:bCs/>
          <w:sz w:val="24"/>
        </w:rPr>
        <w:t>1</w:t>
      </w:r>
      <w:r w:rsidRPr="00596647">
        <w:rPr>
          <w:bCs/>
          <w:sz w:val="24"/>
        </w:rPr>
        <w:t>、以其固有财产承担因募集行为而产生的债务和费用；</w:t>
      </w:r>
    </w:p>
    <w:p w14:paraId="45B75F46" w14:textId="77777777" w:rsidR="0069486F" w:rsidRPr="00596647" w:rsidRDefault="0069486F" w:rsidP="0069486F">
      <w:pPr>
        <w:widowControl/>
        <w:autoSpaceDE w:val="0"/>
        <w:autoSpaceDN w:val="0"/>
        <w:adjustRightInd w:val="0"/>
        <w:spacing w:line="360" w:lineRule="auto"/>
        <w:ind w:firstLine="420"/>
        <w:jc w:val="left"/>
        <w:rPr>
          <w:bCs/>
          <w:sz w:val="24"/>
        </w:rPr>
      </w:pPr>
      <w:r w:rsidRPr="00596647">
        <w:rPr>
          <w:bCs/>
          <w:sz w:val="24"/>
        </w:rPr>
        <w:t>2</w:t>
      </w:r>
      <w:r w:rsidRPr="00596647">
        <w:rPr>
          <w:bCs/>
          <w:sz w:val="24"/>
        </w:rPr>
        <w:t>、</w:t>
      </w:r>
      <w:r w:rsidRPr="00596647">
        <w:rPr>
          <w:rFonts w:hint="eastAsia"/>
          <w:bCs/>
          <w:sz w:val="24"/>
        </w:rPr>
        <w:t>在基金募集期限届满后</w:t>
      </w:r>
      <w:r w:rsidRPr="00596647">
        <w:rPr>
          <w:bCs/>
          <w:sz w:val="24"/>
        </w:rPr>
        <w:t xml:space="preserve">30 </w:t>
      </w:r>
      <w:r w:rsidRPr="00596647">
        <w:rPr>
          <w:rFonts w:hint="eastAsia"/>
          <w:bCs/>
          <w:sz w:val="24"/>
        </w:rPr>
        <w:t>日内返还投资者已缴纳的款项，并加计银行同期活期存款利息；</w:t>
      </w:r>
    </w:p>
    <w:p w14:paraId="26CECF2E" w14:textId="77777777" w:rsidR="0069486F" w:rsidRPr="00596647" w:rsidRDefault="0069486F" w:rsidP="0069486F">
      <w:pPr>
        <w:spacing w:line="360" w:lineRule="auto"/>
        <w:ind w:firstLineChars="200" w:firstLine="480"/>
        <w:rPr>
          <w:bCs/>
          <w:sz w:val="24"/>
        </w:rPr>
      </w:pPr>
      <w:r w:rsidRPr="00596647">
        <w:rPr>
          <w:bCs/>
          <w:sz w:val="24"/>
        </w:rPr>
        <w:t>3</w:t>
      </w:r>
      <w:r w:rsidRPr="00596647">
        <w:rPr>
          <w:bCs/>
          <w:sz w:val="24"/>
        </w:rPr>
        <w:t>、如基金募集失败，基金管理人、基金托管人及</w:t>
      </w:r>
      <w:r w:rsidRPr="00596647">
        <w:rPr>
          <w:rFonts w:hint="eastAsia"/>
          <w:bCs/>
          <w:sz w:val="24"/>
        </w:rPr>
        <w:t>发售代理</w:t>
      </w:r>
      <w:r w:rsidRPr="00596647">
        <w:rPr>
          <w:bCs/>
          <w:sz w:val="24"/>
        </w:rPr>
        <w:t>机构不得请求报酬。基金管理人、基金托管人和</w:t>
      </w:r>
      <w:r w:rsidRPr="00596647">
        <w:rPr>
          <w:rFonts w:hint="eastAsia"/>
          <w:bCs/>
          <w:sz w:val="24"/>
        </w:rPr>
        <w:t>发售代理</w:t>
      </w:r>
      <w:r w:rsidRPr="00596647">
        <w:rPr>
          <w:bCs/>
          <w:sz w:val="24"/>
        </w:rPr>
        <w:t>机构为基金募集支付之一切费用应由各方各自承担。</w:t>
      </w:r>
    </w:p>
    <w:p w14:paraId="018B3CF9" w14:textId="5E52307D" w:rsidR="00B5464A" w:rsidRPr="00596647" w:rsidRDefault="00B5464A" w:rsidP="0064123C">
      <w:pPr>
        <w:spacing w:line="360" w:lineRule="auto"/>
        <w:ind w:firstLineChars="200" w:firstLine="480"/>
        <w:rPr>
          <w:color w:val="000000"/>
          <w:sz w:val="24"/>
        </w:rPr>
      </w:pPr>
    </w:p>
    <w:p w14:paraId="7D4F7FF5" w14:textId="77777777" w:rsidR="00516CF9" w:rsidRPr="00596647" w:rsidRDefault="00516CF9" w:rsidP="0064123C">
      <w:pPr>
        <w:tabs>
          <w:tab w:val="num" w:pos="540"/>
        </w:tabs>
        <w:snapToGrid w:val="0"/>
        <w:spacing w:line="360" w:lineRule="auto"/>
        <w:ind w:firstLineChars="200" w:firstLine="480"/>
        <w:rPr>
          <w:color w:val="000000"/>
          <w:sz w:val="24"/>
        </w:rPr>
      </w:pPr>
      <w:r w:rsidRPr="00596647">
        <w:rPr>
          <w:rFonts w:hint="eastAsia"/>
          <w:color w:val="000000"/>
          <w:sz w:val="24"/>
        </w:rPr>
        <w:t>（三）基金存续期内的基金份额持有人数量和资产规模</w:t>
      </w:r>
    </w:p>
    <w:p w14:paraId="510DB6F3" w14:textId="77777777" w:rsidR="0009325C" w:rsidRPr="0009325C" w:rsidRDefault="0009325C" w:rsidP="008E2E72">
      <w:pPr>
        <w:widowControl/>
        <w:autoSpaceDE w:val="0"/>
        <w:autoSpaceDN w:val="0"/>
        <w:adjustRightInd w:val="0"/>
        <w:spacing w:line="360" w:lineRule="auto"/>
        <w:ind w:firstLine="420"/>
        <w:jc w:val="left"/>
        <w:rPr>
          <w:bCs/>
          <w:sz w:val="24"/>
        </w:rPr>
      </w:pPr>
      <w:r w:rsidRPr="0009325C">
        <w:rPr>
          <w:rFonts w:hint="eastAsia"/>
          <w:bCs/>
          <w:sz w:val="24"/>
        </w:rPr>
        <w:t>《基金合同》生效后，连续</w:t>
      </w:r>
      <w:r w:rsidRPr="0009325C">
        <w:rPr>
          <w:rFonts w:hint="eastAsia"/>
          <w:bCs/>
          <w:sz w:val="24"/>
        </w:rPr>
        <w:t>20</w:t>
      </w:r>
      <w:r w:rsidRPr="0009325C">
        <w:rPr>
          <w:rFonts w:hint="eastAsia"/>
          <w:bCs/>
          <w:sz w:val="24"/>
        </w:rPr>
        <w:t>个工作日出现基金份额持有人数量不满</w:t>
      </w:r>
      <w:r w:rsidRPr="0009325C">
        <w:rPr>
          <w:rFonts w:hint="eastAsia"/>
          <w:bCs/>
          <w:sz w:val="24"/>
        </w:rPr>
        <w:t>200</w:t>
      </w:r>
      <w:r w:rsidRPr="0009325C">
        <w:rPr>
          <w:rFonts w:hint="eastAsia"/>
          <w:bCs/>
          <w:sz w:val="24"/>
        </w:rPr>
        <w:t>人或者基金资产净值低于</w:t>
      </w:r>
      <w:r w:rsidRPr="0009325C">
        <w:rPr>
          <w:rFonts w:hint="eastAsia"/>
          <w:bCs/>
          <w:sz w:val="24"/>
        </w:rPr>
        <w:t>5000</w:t>
      </w:r>
      <w:r w:rsidRPr="0009325C">
        <w:rPr>
          <w:rFonts w:hint="eastAsia"/>
          <w:bCs/>
          <w:sz w:val="24"/>
        </w:rPr>
        <w:t>万元情形的，基金管理人应当在定期报告中予以披露；连续</w:t>
      </w:r>
      <w:r w:rsidRPr="0009325C">
        <w:rPr>
          <w:rFonts w:hint="eastAsia"/>
          <w:bCs/>
          <w:sz w:val="24"/>
        </w:rPr>
        <w:t>60</w:t>
      </w:r>
      <w:r w:rsidRPr="0009325C">
        <w:rPr>
          <w:rFonts w:hint="eastAsia"/>
          <w:bCs/>
          <w:sz w:val="24"/>
        </w:rPr>
        <w:t>个工作日出现前述情形的，基金管理人应当在十个工作日内向中国证监会报告并提出解决方案，如持续运作、转换运作方式、与其他基金合并或者终止基金合同等，并在</w:t>
      </w:r>
      <w:r w:rsidRPr="0009325C">
        <w:rPr>
          <w:rFonts w:hint="eastAsia"/>
          <w:bCs/>
          <w:sz w:val="24"/>
        </w:rPr>
        <w:t>6</w:t>
      </w:r>
      <w:r w:rsidRPr="0009325C">
        <w:rPr>
          <w:rFonts w:hint="eastAsia"/>
          <w:bCs/>
          <w:sz w:val="24"/>
        </w:rPr>
        <w:t>个月内召开基金份额持有人大会进行表决。</w:t>
      </w:r>
    </w:p>
    <w:p w14:paraId="16306544" w14:textId="77777777" w:rsidR="0009325C" w:rsidRPr="0009325C" w:rsidRDefault="0009325C" w:rsidP="008E2E72">
      <w:pPr>
        <w:widowControl/>
        <w:autoSpaceDE w:val="0"/>
        <w:autoSpaceDN w:val="0"/>
        <w:adjustRightInd w:val="0"/>
        <w:spacing w:line="360" w:lineRule="auto"/>
        <w:ind w:firstLine="420"/>
        <w:jc w:val="left"/>
        <w:rPr>
          <w:bCs/>
          <w:sz w:val="24"/>
        </w:rPr>
      </w:pPr>
      <w:r w:rsidRPr="0009325C">
        <w:rPr>
          <w:rFonts w:hint="eastAsia"/>
          <w:bCs/>
          <w:sz w:val="24"/>
        </w:rPr>
        <w:lastRenderedPageBreak/>
        <w:t>若未来港股通相关政策出现重大调整导致本基金的投资目标、投资策略等无法继续实施的，基金管理人可以在履行必要程序后终止基金合同。</w:t>
      </w:r>
    </w:p>
    <w:p w14:paraId="34D3DBFB" w14:textId="78D73629" w:rsidR="00CA4E7E" w:rsidRPr="00596647" w:rsidRDefault="00CA4E7E" w:rsidP="0064123C">
      <w:pPr>
        <w:spacing w:line="360" w:lineRule="auto"/>
        <w:ind w:firstLineChars="200" w:firstLine="480"/>
        <w:rPr>
          <w:color w:val="000000"/>
          <w:sz w:val="24"/>
        </w:rPr>
      </w:pPr>
    </w:p>
    <w:p w14:paraId="51F5F769" w14:textId="77777777" w:rsidR="00E22D65" w:rsidRPr="00596647" w:rsidRDefault="00E22D65">
      <w:pPr>
        <w:widowControl/>
        <w:jc w:val="left"/>
        <w:rPr>
          <w:b/>
          <w:bCs/>
          <w:color w:val="000000"/>
          <w:kern w:val="44"/>
          <w:sz w:val="24"/>
        </w:rPr>
      </w:pPr>
      <w:bookmarkStart w:id="27" w:name="_Toc86589171"/>
      <w:bookmarkStart w:id="28" w:name="_Toc92531654"/>
      <w:r w:rsidRPr="00596647">
        <w:rPr>
          <w:color w:val="000000"/>
          <w:sz w:val="24"/>
        </w:rPr>
        <w:br w:type="page"/>
      </w:r>
    </w:p>
    <w:p w14:paraId="3BF2B9CC" w14:textId="36A0CD6F" w:rsidR="00164711" w:rsidRPr="00596647" w:rsidRDefault="00654AE3" w:rsidP="00BA5285">
      <w:pPr>
        <w:pStyle w:val="1"/>
        <w:spacing w:line="360" w:lineRule="exact"/>
        <w:rPr>
          <w:rFonts w:eastAsia="宋体"/>
          <w:color w:val="000000"/>
          <w:sz w:val="24"/>
          <w:szCs w:val="24"/>
        </w:rPr>
      </w:pPr>
      <w:bookmarkStart w:id="29" w:name="_Toc129865974"/>
      <w:r w:rsidRPr="00596647">
        <w:rPr>
          <w:rFonts w:eastAsia="宋体" w:hint="eastAsia"/>
          <w:color w:val="000000"/>
          <w:sz w:val="24"/>
          <w:szCs w:val="24"/>
        </w:rPr>
        <w:lastRenderedPageBreak/>
        <w:t>八</w:t>
      </w:r>
      <w:r w:rsidR="00FA4F62" w:rsidRPr="00596647">
        <w:rPr>
          <w:rFonts w:eastAsia="宋体" w:hint="eastAsia"/>
          <w:color w:val="000000"/>
          <w:sz w:val="24"/>
          <w:szCs w:val="24"/>
        </w:rPr>
        <w:t>、</w:t>
      </w:r>
      <w:r w:rsidR="00164711" w:rsidRPr="00596647">
        <w:rPr>
          <w:rFonts w:eastAsia="宋体" w:hint="eastAsia"/>
          <w:color w:val="000000"/>
          <w:sz w:val="24"/>
          <w:szCs w:val="24"/>
        </w:rPr>
        <w:t>基金份额折算与变更登记</w:t>
      </w:r>
      <w:bookmarkEnd w:id="29"/>
    </w:p>
    <w:p w14:paraId="17D84A02" w14:textId="77777777" w:rsidR="00A172C9" w:rsidRPr="00596647" w:rsidRDefault="00A172C9" w:rsidP="00A172C9">
      <w:pPr>
        <w:spacing w:line="360" w:lineRule="auto"/>
        <w:ind w:firstLineChars="200" w:firstLine="480"/>
        <w:rPr>
          <w:rFonts w:ascii="宋体" w:hAnsi="宋体"/>
          <w:sz w:val="24"/>
        </w:rPr>
      </w:pPr>
      <w:r w:rsidRPr="00596647">
        <w:rPr>
          <w:rFonts w:ascii="宋体" w:hAnsi="宋体" w:hint="eastAsia"/>
          <w:sz w:val="24"/>
        </w:rPr>
        <w:t>基金合同生效后，为提高交易便利，本基金可以进行份额折算。</w:t>
      </w:r>
    </w:p>
    <w:p w14:paraId="5F9BDA42" w14:textId="22B5F2B8" w:rsidR="00A172C9" w:rsidRPr="00596647" w:rsidRDefault="00822F39" w:rsidP="00A172C9">
      <w:pPr>
        <w:spacing w:line="360" w:lineRule="auto"/>
        <w:ind w:firstLineChars="200" w:firstLine="480"/>
        <w:rPr>
          <w:rFonts w:ascii="宋体" w:hAnsi="宋体"/>
          <w:sz w:val="24"/>
        </w:rPr>
      </w:pPr>
      <w:r w:rsidRPr="00596647">
        <w:rPr>
          <w:rFonts w:ascii="宋体" w:hAnsi="宋体" w:hint="eastAsia"/>
          <w:sz w:val="24"/>
        </w:rPr>
        <w:t>（一）</w:t>
      </w:r>
      <w:r w:rsidR="00A172C9" w:rsidRPr="00596647">
        <w:rPr>
          <w:rFonts w:ascii="宋体" w:hAnsi="宋体" w:hint="eastAsia"/>
          <w:sz w:val="24"/>
        </w:rPr>
        <w:t>基金份额折算的时间</w:t>
      </w:r>
    </w:p>
    <w:p w14:paraId="79110445" w14:textId="77777777" w:rsidR="00A172C9" w:rsidRPr="00596647" w:rsidRDefault="00A172C9" w:rsidP="00A172C9">
      <w:pPr>
        <w:spacing w:line="360" w:lineRule="auto"/>
        <w:ind w:firstLineChars="200" w:firstLine="480"/>
        <w:rPr>
          <w:rFonts w:ascii="宋体" w:hAnsi="宋体"/>
          <w:sz w:val="24"/>
        </w:rPr>
      </w:pPr>
      <w:r w:rsidRPr="00596647">
        <w:rPr>
          <w:rFonts w:ascii="宋体" w:hAnsi="宋体" w:hint="eastAsia"/>
          <w:sz w:val="24"/>
        </w:rPr>
        <w:t>基金管理人应事先确定基金份额折算日，并依照《信息披露办法》的有关规定提前公告。</w:t>
      </w:r>
    </w:p>
    <w:p w14:paraId="1CDDB34B" w14:textId="5F781532" w:rsidR="00A172C9" w:rsidRPr="00596647" w:rsidRDefault="00822F39" w:rsidP="00A172C9">
      <w:pPr>
        <w:spacing w:line="360" w:lineRule="auto"/>
        <w:ind w:firstLineChars="200" w:firstLine="480"/>
        <w:rPr>
          <w:rFonts w:ascii="宋体" w:hAnsi="宋体"/>
          <w:sz w:val="24"/>
        </w:rPr>
      </w:pPr>
      <w:r w:rsidRPr="00596647">
        <w:rPr>
          <w:rFonts w:ascii="宋体" w:hAnsi="宋体" w:hint="eastAsia"/>
          <w:sz w:val="24"/>
        </w:rPr>
        <w:t>（二）</w:t>
      </w:r>
      <w:r w:rsidR="00A172C9" w:rsidRPr="00596647">
        <w:rPr>
          <w:rFonts w:ascii="宋体" w:hAnsi="宋体" w:hint="eastAsia"/>
          <w:sz w:val="24"/>
        </w:rPr>
        <w:t>基金份额折算的原则</w:t>
      </w:r>
    </w:p>
    <w:p w14:paraId="00341134" w14:textId="77777777" w:rsidR="00A172C9" w:rsidRPr="00596647" w:rsidRDefault="00A172C9" w:rsidP="00A172C9">
      <w:pPr>
        <w:spacing w:line="360" w:lineRule="auto"/>
        <w:ind w:firstLineChars="200" w:firstLine="480"/>
        <w:rPr>
          <w:rFonts w:ascii="宋体" w:hAnsi="宋体"/>
          <w:sz w:val="24"/>
        </w:rPr>
      </w:pPr>
      <w:r w:rsidRPr="00596647">
        <w:rPr>
          <w:rFonts w:ascii="宋体" w:hAnsi="宋体" w:hint="eastAsia"/>
          <w:sz w:val="24"/>
        </w:rPr>
        <w:t>基金份额折算由基金管理人向登记机构申请办理，并由登记机构进行基金份额的变更登记。</w:t>
      </w:r>
    </w:p>
    <w:p w14:paraId="688499E8" w14:textId="77777777" w:rsidR="00A172C9" w:rsidRPr="00596647" w:rsidRDefault="00A172C9" w:rsidP="00A172C9">
      <w:pPr>
        <w:spacing w:line="360" w:lineRule="auto"/>
        <w:ind w:firstLineChars="200" w:firstLine="480"/>
        <w:rPr>
          <w:rFonts w:ascii="宋体" w:hAnsi="宋体"/>
          <w:sz w:val="24"/>
        </w:rPr>
      </w:pPr>
      <w:r w:rsidRPr="00596647">
        <w:rPr>
          <w:rFonts w:ascii="宋体" w:hAnsi="宋体" w:hint="eastAsia"/>
          <w:sz w:val="24"/>
        </w:rPr>
        <w:t>基金份额折算后，本基金的基金份额总额与基金份额持有人持有的基金份额数额将发生调整，但调整后的基金份额持有人持有的基金份额占基金份额总额的比例不发生变化。除因小数点后的尾数处理导致的损益外，基金份额折算对基金份额持有人的权益无实质性影响。基金份额折算后，基金份额持有人将按照折算后的基金份额享有权利并承担义务。</w:t>
      </w:r>
    </w:p>
    <w:p w14:paraId="421144F4" w14:textId="77777777" w:rsidR="00A172C9" w:rsidRPr="00596647" w:rsidRDefault="00A172C9" w:rsidP="00A172C9">
      <w:pPr>
        <w:spacing w:line="360" w:lineRule="auto"/>
        <w:ind w:firstLineChars="200" w:firstLine="480"/>
        <w:rPr>
          <w:rFonts w:ascii="宋体" w:hAnsi="宋体"/>
          <w:sz w:val="24"/>
        </w:rPr>
      </w:pPr>
      <w:r w:rsidRPr="00596647">
        <w:rPr>
          <w:rFonts w:ascii="宋体" w:hAnsi="宋体" w:hint="eastAsia"/>
          <w:sz w:val="24"/>
        </w:rPr>
        <w:t>如果基金份额折算过程中发生不可抗力，基金管理人可延迟办理基金份额折算。</w:t>
      </w:r>
    </w:p>
    <w:p w14:paraId="2B8F2D8B" w14:textId="2A29F450" w:rsidR="00A172C9" w:rsidRPr="00596647" w:rsidRDefault="00822F39" w:rsidP="00A172C9">
      <w:pPr>
        <w:spacing w:line="360" w:lineRule="auto"/>
        <w:ind w:firstLineChars="200" w:firstLine="480"/>
        <w:rPr>
          <w:rFonts w:ascii="宋体" w:hAnsi="宋体"/>
          <w:sz w:val="24"/>
        </w:rPr>
      </w:pPr>
      <w:r w:rsidRPr="00596647">
        <w:rPr>
          <w:rFonts w:ascii="宋体" w:hAnsi="宋体" w:hint="eastAsia"/>
          <w:sz w:val="24"/>
        </w:rPr>
        <w:t>（三）</w:t>
      </w:r>
      <w:r w:rsidR="00A172C9" w:rsidRPr="00596647">
        <w:rPr>
          <w:rFonts w:ascii="宋体" w:hAnsi="宋体" w:hint="eastAsia"/>
          <w:sz w:val="24"/>
        </w:rPr>
        <w:t>基金份额折算的方法</w:t>
      </w:r>
    </w:p>
    <w:p w14:paraId="2ED2EC5D" w14:textId="77777777" w:rsidR="00A172C9" w:rsidRDefault="00A172C9" w:rsidP="00A172C9">
      <w:pPr>
        <w:spacing w:line="360" w:lineRule="auto"/>
        <w:ind w:firstLineChars="200" w:firstLine="480"/>
        <w:rPr>
          <w:rFonts w:ascii="宋体" w:hAnsi="宋体"/>
          <w:sz w:val="24"/>
        </w:rPr>
      </w:pPr>
      <w:r w:rsidRPr="00596647">
        <w:rPr>
          <w:rFonts w:ascii="宋体" w:hAnsi="宋体" w:hint="eastAsia"/>
          <w:sz w:val="24"/>
        </w:rPr>
        <w:t>基金份额折算的具体方法在份额折算公告中列示。</w:t>
      </w:r>
    </w:p>
    <w:p w14:paraId="6EA09842" w14:textId="08E0284E" w:rsidR="0009325C" w:rsidRDefault="0009325C" w:rsidP="0009325C">
      <w:pPr>
        <w:spacing w:line="360" w:lineRule="auto"/>
        <w:ind w:firstLineChars="200" w:firstLine="480"/>
        <w:rPr>
          <w:rFonts w:ascii="宋体" w:hAnsi="宋体"/>
          <w:sz w:val="24"/>
        </w:rPr>
      </w:pPr>
      <w:r>
        <w:rPr>
          <w:rFonts w:ascii="宋体" w:hAnsi="宋体" w:hint="eastAsia"/>
          <w:sz w:val="24"/>
        </w:rPr>
        <w:t>（四）</w:t>
      </w:r>
      <w:r>
        <w:rPr>
          <w:rStyle w:val="fontstyle01"/>
          <w:rFonts w:hint="default"/>
        </w:rPr>
        <w:t>如未来本基金增加基金份额的类别，基金管理人在实施份额折算时，可对全部份额类别进行折算，也可根据需要只对其中部分类别的份额进行折算。如本基金对部分份额类别进行折算，对于涉及投票权、提议召集权、召集权、计算到会或出具表决意见的基金份额持有人所代表的基金份额数量、表决权、基金财产清算等需要统计基金份额持有人所持份额及其占总份额比例时，每一份未折算的基金份额与固定比例的已折算基金份额代表同等权利，其中固定比例指折算比例。</w:t>
      </w:r>
    </w:p>
    <w:p w14:paraId="0760B6BD" w14:textId="7261A3FB" w:rsidR="0009325C" w:rsidRPr="00596647" w:rsidRDefault="0009325C" w:rsidP="00A172C9">
      <w:pPr>
        <w:spacing w:line="360" w:lineRule="auto"/>
        <w:ind w:firstLineChars="200" w:firstLine="480"/>
        <w:rPr>
          <w:rFonts w:ascii="宋体" w:hAnsi="宋体"/>
          <w:sz w:val="24"/>
        </w:rPr>
      </w:pPr>
    </w:p>
    <w:p w14:paraId="4AA3DF3A" w14:textId="6C162335" w:rsidR="00CA4E7E" w:rsidRPr="00596647" w:rsidRDefault="00CA4E7E" w:rsidP="0064123C">
      <w:pPr>
        <w:spacing w:line="360" w:lineRule="auto"/>
        <w:ind w:firstLineChars="200" w:firstLine="480"/>
        <w:rPr>
          <w:color w:val="000000"/>
          <w:sz w:val="24"/>
        </w:rPr>
      </w:pPr>
    </w:p>
    <w:p w14:paraId="7648693B" w14:textId="77777777" w:rsidR="004B1BD0" w:rsidRPr="00596647" w:rsidRDefault="004B1BD0" w:rsidP="004B1BD0">
      <w:pPr>
        <w:rPr>
          <w:color w:val="FF0000"/>
          <w:sz w:val="24"/>
        </w:rPr>
      </w:pPr>
    </w:p>
    <w:p w14:paraId="52F9EA21" w14:textId="77777777" w:rsidR="00C37821" w:rsidRPr="00596647" w:rsidRDefault="00C37821" w:rsidP="002477F5">
      <w:pPr>
        <w:pStyle w:val="1"/>
        <w:rPr>
          <w:rFonts w:eastAsia="宋体"/>
          <w:color w:val="000000"/>
          <w:sz w:val="24"/>
          <w:szCs w:val="24"/>
        </w:rPr>
        <w:sectPr w:rsidR="00C37821" w:rsidRPr="00596647" w:rsidSect="00353BD0">
          <w:pgSz w:w="11906" w:h="16838"/>
          <w:pgMar w:top="1440" w:right="1797" w:bottom="1440" w:left="1980" w:header="851" w:footer="992" w:gutter="0"/>
          <w:cols w:space="425"/>
          <w:docGrid w:type="lines" w:linePitch="312"/>
        </w:sectPr>
      </w:pPr>
    </w:p>
    <w:p w14:paraId="5897CAD4" w14:textId="77777777" w:rsidR="008F5E2D" w:rsidRPr="00596647" w:rsidRDefault="00164711" w:rsidP="00116432">
      <w:pPr>
        <w:pStyle w:val="1"/>
        <w:spacing w:line="360" w:lineRule="exact"/>
        <w:rPr>
          <w:rFonts w:eastAsia="宋体"/>
          <w:color w:val="000000"/>
          <w:sz w:val="24"/>
          <w:szCs w:val="24"/>
        </w:rPr>
      </w:pPr>
      <w:bookmarkStart w:id="30" w:name="_Toc129865975"/>
      <w:r w:rsidRPr="00596647">
        <w:rPr>
          <w:rFonts w:eastAsia="宋体" w:hint="eastAsia"/>
          <w:color w:val="000000"/>
          <w:sz w:val="24"/>
          <w:szCs w:val="24"/>
        </w:rPr>
        <w:lastRenderedPageBreak/>
        <w:t>九、</w:t>
      </w:r>
      <w:r w:rsidR="008F5E2D" w:rsidRPr="00596647">
        <w:rPr>
          <w:rFonts w:eastAsia="宋体" w:hint="eastAsia"/>
          <w:color w:val="000000"/>
          <w:sz w:val="24"/>
          <w:szCs w:val="24"/>
        </w:rPr>
        <w:t>基金份额的</w:t>
      </w:r>
      <w:r w:rsidR="0099736E" w:rsidRPr="00596647">
        <w:rPr>
          <w:rFonts w:eastAsia="宋体" w:hint="eastAsia"/>
          <w:color w:val="000000"/>
          <w:sz w:val="24"/>
          <w:szCs w:val="24"/>
        </w:rPr>
        <w:t>上市</w:t>
      </w:r>
      <w:r w:rsidR="008F5E2D" w:rsidRPr="00596647">
        <w:rPr>
          <w:rFonts w:eastAsia="宋体" w:hint="eastAsia"/>
          <w:color w:val="000000"/>
          <w:sz w:val="24"/>
          <w:szCs w:val="24"/>
        </w:rPr>
        <w:t>交易</w:t>
      </w:r>
      <w:bookmarkEnd w:id="30"/>
    </w:p>
    <w:p w14:paraId="5F5211FA" w14:textId="1A2DEF0A" w:rsidR="00A172C9" w:rsidRPr="00596647" w:rsidRDefault="00822F39" w:rsidP="00A172C9">
      <w:pPr>
        <w:spacing w:line="360" w:lineRule="auto"/>
        <w:ind w:firstLineChars="200" w:firstLine="480"/>
        <w:rPr>
          <w:rFonts w:ascii="宋体" w:hAnsi="宋体"/>
          <w:sz w:val="24"/>
        </w:rPr>
      </w:pPr>
      <w:r w:rsidRPr="00596647">
        <w:rPr>
          <w:rFonts w:ascii="宋体" w:hAnsi="宋体" w:hint="eastAsia"/>
          <w:sz w:val="24"/>
        </w:rPr>
        <w:t>（一）</w:t>
      </w:r>
      <w:r w:rsidR="00A172C9" w:rsidRPr="00596647">
        <w:rPr>
          <w:rFonts w:ascii="宋体" w:hAnsi="宋体"/>
          <w:sz w:val="24"/>
        </w:rPr>
        <w:t>基金份额的上市</w:t>
      </w:r>
    </w:p>
    <w:p w14:paraId="3EC96141" w14:textId="77777777" w:rsidR="0088673F" w:rsidRDefault="0088673F" w:rsidP="0088673F">
      <w:pPr>
        <w:spacing w:line="360" w:lineRule="auto"/>
        <w:ind w:firstLineChars="200" w:firstLine="480"/>
        <w:rPr>
          <w:rFonts w:ascii="宋体" w:hAnsi="宋体"/>
          <w:sz w:val="24"/>
        </w:rPr>
      </w:pPr>
      <w:r w:rsidRPr="006025C6">
        <w:rPr>
          <w:rFonts w:ascii="宋体" w:hAnsi="宋体"/>
          <w:sz w:val="24"/>
        </w:rPr>
        <w:t>基金合同生效后，本基金具备下列条件的，基金管理人可依据《上海证券交易所证券投资基金上市规则》，向上海证券交易所申请</w:t>
      </w:r>
      <w:r>
        <w:rPr>
          <w:rFonts w:ascii="宋体" w:hAnsi="宋体" w:hint="eastAsia"/>
          <w:sz w:val="24"/>
        </w:rPr>
        <w:t>基金份额</w:t>
      </w:r>
      <w:r w:rsidRPr="006025C6">
        <w:rPr>
          <w:rFonts w:ascii="宋体" w:hAnsi="宋体"/>
          <w:sz w:val="24"/>
        </w:rPr>
        <w:t xml:space="preserve">上市： </w:t>
      </w:r>
    </w:p>
    <w:p w14:paraId="4EA4CD1C" w14:textId="77777777" w:rsidR="0088673F" w:rsidRDefault="0088673F" w:rsidP="0088673F">
      <w:pPr>
        <w:spacing w:line="360" w:lineRule="auto"/>
        <w:ind w:firstLineChars="200" w:firstLine="480"/>
        <w:rPr>
          <w:rFonts w:ascii="宋体" w:hAnsi="宋体"/>
          <w:sz w:val="24"/>
        </w:rPr>
      </w:pPr>
      <w:r w:rsidRPr="006025C6">
        <w:rPr>
          <w:rFonts w:ascii="宋体" w:hAnsi="宋体"/>
          <w:sz w:val="24"/>
        </w:rPr>
        <w:t>1、</w:t>
      </w:r>
      <w:r>
        <w:rPr>
          <w:rFonts w:ascii="宋体" w:hAnsi="宋体" w:hint="eastAsia"/>
          <w:sz w:val="24"/>
        </w:rPr>
        <w:t>本基金场内资产净值</w:t>
      </w:r>
      <w:r w:rsidRPr="002D143F">
        <w:rPr>
          <w:rFonts w:ascii="宋体" w:hAnsi="宋体" w:hint="eastAsia"/>
          <w:sz w:val="24"/>
        </w:rPr>
        <w:t>不</w:t>
      </w:r>
      <w:r>
        <w:rPr>
          <w:rFonts w:ascii="宋体" w:hAnsi="宋体" w:hint="eastAsia"/>
          <w:sz w:val="24"/>
        </w:rPr>
        <w:t>少于</w:t>
      </w:r>
      <w:r w:rsidRPr="006025C6">
        <w:rPr>
          <w:rFonts w:ascii="宋体" w:hAnsi="宋体"/>
          <w:sz w:val="24"/>
        </w:rPr>
        <w:t>2 亿元</w:t>
      </w:r>
      <w:r>
        <w:rPr>
          <w:rFonts w:ascii="宋体" w:hAnsi="宋体" w:hint="eastAsia"/>
          <w:sz w:val="24"/>
        </w:rPr>
        <w:t>人民币</w:t>
      </w:r>
      <w:r w:rsidRPr="006025C6">
        <w:rPr>
          <w:rFonts w:ascii="宋体" w:hAnsi="宋体"/>
          <w:sz w:val="24"/>
        </w:rPr>
        <w:t xml:space="preserve">。 </w:t>
      </w:r>
    </w:p>
    <w:p w14:paraId="235D847D" w14:textId="77777777" w:rsidR="0088673F" w:rsidRDefault="0088673F" w:rsidP="0088673F">
      <w:pPr>
        <w:spacing w:line="360" w:lineRule="auto"/>
        <w:ind w:firstLineChars="200" w:firstLine="480"/>
        <w:rPr>
          <w:rFonts w:ascii="宋体" w:hAnsi="宋体"/>
          <w:sz w:val="24"/>
        </w:rPr>
      </w:pPr>
      <w:r w:rsidRPr="006025C6">
        <w:rPr>
          <w:rFonts w:ascii="宋体" w:hAnsi="宋体"/>
          <w:sz w:val="24"/>
        </w:rPr>
        <w:t>2、</w:t>
      </w:r>
      <w:r>
        <w:rPr>
          <w:rFonts w:ascii="宋体" w:hAnsi="宋体"/>
          <w:sz w:val="24"/>
        </w:rPr>
        <w:t>本</w:t>
      </w:r>
      <w:r w:rsidRPr="006025C6">
        <w:rPr>
          <w:rFonts w:ascii="宋体" w:hAnsi="宋体"/>
          <w:sz w:val="24"/>
        </w:rPr>
        <w:t>基金</w:t>
      </w:r>
      <w:r>
        <w:rPr>
          <w:rFonts w:ascii="宋体" w:hAnsi="宋体"/>
          <w:sz w:val="24"/>
        </w:rPr>
        <w:t>场内</w:t>
      </w:r>
      <w:r w:rsidRPr="006025C6">
        <w:rPr>
          <w:rFonts w:ascii="宋体" w:hAnsi="宋体"/>
          <w:sz w:val="24"/>
        </w:rPr>
        <w:t xml:space="preserve">份额持有人不少于 1000 人。 </w:t>
      </w:r>
    </w:p>
    <w:p w14:paraId="55B076AA" w14:textId="77777777" w:rsidR="0088673F" w:rsidRDefault="0088673F" w:rsidP="0088673F">
      <w:pPr>
        <w:spacing w:line="360" w:lineRule="auto"/>
        <w:ind w:firstLineChars="200" w:firstLine="480"/>
        <w:rPr>
          <w:rFonts w:ascii="宋体" w:hAnsi="宋体"/>
          <w:sz w:val="24"/>
        </w:rPr>
      </w:pPr>
      <w:r w:rsidRPr="006025C6">
        <w:rPr>
          <w:rFonts w:ascii="宋体" w:hAnsi="宋体"/>
          <w:sz w:val="24"/>
        </w:rPr>
        <w:t>3、</w:t>
      </w:r>
      <w:r w:rsidRPr="00D25398">
        <w:rPr>
          <w:rFonts w:ascii="宋体" w:hAnsi="宋体" w:hint="eastAsia"/>
          <w:sz w:val="24"/>
        </w:rPr>
        <w:t>法律法规及上海证券交易所</w:t>
      </w:r>
      <w:r w:rsidRPr="006969B2">
        <w:rPr>
          <w:rFonts w:ascii="宋体" w:hAnsi="宋体" w:hint="eastAsia"/>
          <w:sz w:val="24"/>
        </w:rPr>
        <w:t>规定的其他条件</w:t>
      </w:r>
      <w:r>
        <w:rPr>
          <w:rFonts w:ascii="宋体" w:hAnsi="宋体" w:hint="eastAsia"/>
          <w:sz w:val="24"/>
        </w:rPr>
        <w:t>。</w:t>
      </w:r>
    </w:p>
    <w:p w14:paraId="6DC54DFE" w14:textId="7D4E1F3C" w:rsidR="0088673F" w:rsidRDefault="0088673F" w:rsidP="0088673F">
      <w:pPr>
        <w:spacing w:line="360" w:lineRule="auto"/>
        <w:ind w:firstLineChars="200" w:firstLine="480"/>
        <w:rPr>
          <w:rFonts w:ascii="宋体" w:hAnsi="宋体"/>
          <w:sz w:val="24"/>
        </w:rPr>
      </w:pPr>
      <w:r w:rsidRPr="006025C6">
        <w:rPr>
          <w:rFonts w:ascii="宋体" w:hAnsi="宋体"/>
          <w:sz w:val="24"/>
        </w:rPr>
        <w:t>本基金上市前，基金管理人应与上海证券交易所签订上市协议书。本基金基金份额获准在上海证券交易所上市的，</w:t>
      </w:r>
      <w:r w:rsidRPr="006969B2">
        <w:rPr>
          <w:rFonts w:ascii="宋体" w:hAnsi="宋体" w:hint="eastAsia"/>
          <w:sz w:val="24"/>
        </w:rPr>
        <w:t>基金管理人应当按规定在规定媒介上披露基金份额上市交易公告书和上市交易公告书提示性公告。</w:t>
      </w:r>
      <w:r w:rsidRPr="006025C6">
        <w:rPr>
          <w:rFonts w:ascii="宋体" w:hAnsi="宋体"/>
          <w:sz w:val="24"/>
        </w:rPr>
        <w:t xml:space="preserve"> </w:t>
      </w:r>
    </w:p>
    <w:p w14:paraId="46940BD6" w14:textId="76B2D533" w:rsidR="00A172C9" w:rsidRPr="00596647" w:rsidRDefault="00822F39" w:rsidP="00A172C9">
      <w:pPr>
        <w:spacing w:line="360" w:lineRule="auto"/>
        <w:ind w:firstLineChars="200" w:firstLine="480"/>
        <w:rPr>
          <w:rFonts w:ascii="宋体" w:hAnsi="宋体"/>
          <w:sz w:val="24"/>
        </w:rPr>
      </w:pPr>
      <w:r w:rsidRPr="00596647">
        <w:rPr>
          <w:rFonts w:ascii="宋体" w:hAnsi="宋体" w:hint="eastAsia"/>
          <w:sz w:val="24"/>
        </w:rPr>
        <w:t>（二）</w:t>
      </w:r>
      <w:r w:rsidR="00A172C9" w:rsidRPr="00596647">
        <w:rPr>
          <w:rFonts w:ascii="宋体" w:hAnsi="宋体"/>
          <w:sz w:val="24"/>
        </w:rPr>
        <w:t xml:space="preserve">基金份额的上市交易 </w:t>
      </w:r>
    </w:p>
    <w:p w14:paraId="3896F78B" w14:textId="39112BF2" w:rsidR="00A172C9" w:rsidRPr="00596647" w:rsidRDefault="00A172C9" w:rsidP="00A172C9">
      <w:pPr>
        <w:spacing w:line="360" w:lineRule="auto"/>
        <w:ind w:firstLineChars="200" w:firstLine="480"/>
        <w:rPr>
          <w:rFonts w:ascii="宋体" w:hAnsi="宋体"/>
          <w:sz w:val="24"/>
        </w:rPr>
      </w:pPr>
      <w:r w:rsidRPr="00596647">
        <w:rPr>
          <w:rFonts w:ascii="宋体" w:hAnsi="宋体"/>
          <w:sz w:val="24"/>
        </w:rPr>
        <w:t xml:space="preserve">基金份额在上海证券交易所的上市交易需遵照《上海证券交易所交易规则》、 《上海证券交易所证券投资基金上市规则》、《上海证券交易所交易型开放式指数基金业务实施细则》等有关规定。 </w:t>
      </w:r>
    </w:p>
    <w:p w14:paraId="12A3716E" w14:textId="6A9D7F8B" w:rsidR="00A172C9" w:rsidRPr="00596647" w:rsidRDefault="00822F39" w:rsidP="00A172C9">
      <w:pPr>
        <w:spacing w:line="360" w:lineRule="auto"/>
        <w:ind w:firstLineChars="200" w:firstLine="480"/>
        <w:rPr>
          <w:rFonts w:ascii="宋体" w:hAnsi="宋体"/>
          <w:sz w:val="24"/>
        </w:rPr>
      </w:pPr>
      <w:r w:rsidRPr="00596647">
        <w:rPr>
          <w:rFonts w:ascii="宋体" w:hAnsi="宋体" w:hint="eastAsia"/>
          <w:sz w:val="24"/>
        </w:rPr>
        <w:t>（三）</w:t>
      </w:r>
      <w:r w:rsidR="00A172C9" w:rsidRPr="00596647">
        <w:rPr>
          <w:rFonts w:ascii="宋体" w:hAnsi="宋体"/>
          <w:sz w:val="24"/>
        </w:rPr>
        <w:t xml:space="preserve">终止上市交易 </w:t>
      </w:r>
    </w:p>
    <w:p w14:paraId="23434BF3" w14:textId="3F29970B" w:rsidR="00A172C9" w:rsidRPr="00596647" w:rsidRDefault="00A172C9" w:rsidP="00A172C9">
      <w:pPr>
        <w:spacing w:line="360" w:lineRule="auto"/>
        <w:ind w:firstLineChars="200" w:firstLine="480"/>
        <w:rPr>
          <w:rFonts w:ascii="宋体" w:hAnsi="宋体"/>
          <w:sz w:val="24"/>
        </w:rPr>
      </w:pPr>
      <w:r w:rsidRPr="00596647">
        <w:rPr>
          <w:rFonts w:ascii="宋体" w:hAnsi="宋体"/>
          <w:sz w:val="24"/>
        </w:rPr>
        <w:t xml:space="preserve">基金份额上市交易后，有下列情形之一的，上海证券交易所可终止基金的上市交易，并报中国证监会备案： </w:t>
      </w:r>
    </w:p>
    <w:p w14:paraId="67C56B96" w14:textId="55191A56" w:rsidR="00A172C9" w:rsidRPr="00596647" w:rsidRDefault="00A172C9" w:rsidP="00A172C9">
      <w:pPr>
        <w:spacing w:line="360" w:lineRule="auto"/>
        <w:ind w:firstLineChars="200" w:firstLine="480"/>
        <w:rPr>
          <w:rFonts w:ascii="宋体" w:hAnsi="宋体"/>
          <w:sz w:val="24"/>
        </w:rPr>
      </w:pPr>
      <w:r w:rsidRPr="00596647">
        <w:rPr>
          <w:rFonts w:ascii="宋体" w:hAnsi="宋体"/>
          <w:sz w:val="24"/>
        </w:rPr>
        <w:t>1、不再具备</w:t>
      </w:r>
      <w:r w:rsidR="00CC2701">
        <w:rPr>
          <w:rFonts w:ascii="宋体" w:hAnsi="宋体" w:hint="eastAsia"/>
          <w:sz w:val="24"/>
        </w:rPr>
        <w:t>本部分</w:t>
      </w:r>
      <w:r w:rsidRPr="00596647">
        <w:rPr>
          <w:rFonts w:ascii="宋体" w:hAnsi="宋体"/>
          <w:sz w:val="24"/>
        </w:rPr>
        <w:t>第一</w:t>
      </w:r>
      <w:r w:rsidR="00CC2701">
        <w:rPr>
          <w:rFonts w:ascii="宋体" w:hAnsi="宋体" w:hint="eastAsia"/>
          <w:sz w:val="24"/>
        </w:rPr>
        <w:t>条</w:t>
      </w:r>
      <w:r w:rsidRPr="00596647">
        <w:rPr>
          <w:rFonts w:ascii="宋体" w:hAnsi="宋体"/>
          <w:sz w:val="24"/>
        </w:rPr>
        <w:t>规定的上市条件。</w:t>
      </w:r>
    </w:p>
    <w:p w14:paraId="1BBD502E" w14:textId="77777777" w:rsidR="00A172C9" w:rsidRPr="00596647" w:rsidRDefault="00A172C9" w:rsidP="00A172C9">
      <w:pPr>
        <w:spacing w:line="360" w:lineRule="auto"/>
        <w:ind w:firstLineChars="200" w:firstLine="480"/>
        <w:rPr>
          <w:rFonts w:ascii="宋体" w:hAnsi="宋体"/>
          <w:sz w:val="24"/>
        </w:rPr>
      </w:pPr>
      <w:r w:rsidRPr="00596647">
        <w:rPr>
          <w:rFonts w:ascii="宋体" w:hAnsi="宋体"/>
          <w:sz w:val="24"/>
        </w:rPr>
        <w:t xml:space="preserve">2、基金合同终止。 </w:t>
      </w:r>
    </w:p>
    <w:p w14:paraId="48B9C3C3" w14:textId="77777777" w:rsidR="00A172C9" w:rsidRPr="00596647" w:rsidRDefault="00A172C9" w:rsidP="00A172C9">
      <w:pPr>
        <w:spacing w:line="360" w:lineRule="auto"/>
        <w:ind w:firstLineChars="200" w:firstLine="480"/>
        <w:rPr>
          <w:rFonts w:ascii="宋体" w:hAnsi="宋体"/>
          <w:sz w:val="24"/>
        </w:rPr>
      </w:pPr>
      <w:r w:rsidRPr="00596647">
        <w:rPr>
          <w:rFonts w:ascii="宋体" w:hAnsi="宋体"/>
          <w:sz w:val="24"/>
        </w:rPr>
        <w:t xml:space="preserve">3、基金份额持有人大会决定提前终止上市。 </w:t>
      </w:r>
    </w:p>
    <w:p w14:paraId="1997DB85" w14:textId="77777777" w:rsidR="00A172C9" w:rsidRPr="00596647" w:rsidRDefault="00A172C9" w:rsidP="00A172C9">
      <w:pPr>
        <w:spacing w:line="360" w:lineRule="auto"/>
        <w:ind w:firstLineChars="200" w:firstLine="480"/>
        <w:rPr>
          <w:rFonts w:ascii="宋体" w:hAnsi="宋体"/>
          <w:sz w:val="24"/>
        </w:rPr>
      </w:pPr>
      <w:r w:rsidRPr="00596647">
        <w:rPr>
          <w:rFonts w:ascii="宋体" w:hAnsi="宋体"/>
          <w:sz w:val="24"/>
        </w:rPr>
        <w:t xml:space="preserve">4、基金合同约定的终止上市的其他情形。 </w:t>
      </w:r>
    </w:p>
    <w:p w14:paraId="71CD4253" w14:textId="77777777" w:rsidR="00A172C9" w:rsidRPr="00596647" w:rsidRDefault="00A172C9" w:rsidP="00A172C9">
      <w:pPr>
        <w:spacing w:line="360" w:lineRule="auto"/>
        <w:ind w:firstLineChars="200" w:firstLine="480"/>
        <w:rPr>
          <w:rFonts w:ascii="宋体" w:hAnsi="宋体"/>
          <w:sz w:val="24"/>
        </w:rPr>
      </w:pPr>
      <w:r w:rsidRPr="00596647">
        <w:rPr>
          <w:rFonts w:ascii="宋体" w:hAnsi="宋体"/>
          <w:sz w:val="24"/>
        </w:rPr>
        <w:t xml:space="preserve">5、上海证券交易所认为应当终止上市的其他情形。 </w:t>
      </w:r>
    </w:p>
    <w:p w14:paraId="6A764F27" w14:textId="0E3B33F0" w:rsidR="00A172C9" w:rsidRPr="00596647" w:rsidRDefault="00A172C9" w:rsidP="00A172C9">
      <w:pPr>
        <w:spacing w:line="360" w:lineRule="auto"/>
        <w:ind w:firstLineChars="200" w:firstLine="480"/>
        <w:rPr>
          <w:rFonts w:ascii="宋体" w:hAnsi="宋体"/>
          <w:sz w:val="24"/>
        </w:rPr>
      </w:pPr>
      <w:r w:rsidRPr="00596647">
        <w:rPr>
          <w:rFonts w:ascii="宋体" w:hAnsi="宋体"/>
          <w:sz w:val="24"/>
        </w:rPr>
        <w:t>若因上述 1、3、4、5 项等原因使本基金不再具备上市条件而被上海证券交易所终止上市的，在不违反法律法规的前提下，在履行适当程序后，本基金可由交易型开放式基金变更为跟踪标的指数的非上市的开放式指数基金，届时，基金管理人可变更本基金的登记机构并相应调整申购赎回业务规则，而无需召开基金份额持有人大会。若届时本基金管理人已有以该指数作为标的指数的指数基金</w:t>
      </w:r>
      <w:r w:rsidRPr="00596647">
        <w:rPr>
          <w:rFonts w:ascii="宋体" w:hAnsi="宋体" w:hint="eastAsia"/>
          <w:sz w:val="24"/>
        </w:rPr>
        <w:t>，</w:t>
      </w:r>
      <w:r w:rsidRPr="00596647">
        <w:rPr>
          <w:rFonts w:ascii="宋体" w:hAnsi="宋体"/>
          <w:sz w:val="24"/>
        </w:rPr>
        <w:t>则本基金将本着维护投资者合法权益的原则，按监管部门要求履行适当的程序后选取其他合适的指数作为标的指数</w:t>
      </w:r>
      <w:r w:rsidR="006563C3" w:rsidRPr="006563C3">
        <w:rPr>
          <w:rFonts w:ascii="宋体" w:hAnsi="宋体" w:hint="eastAsia"/>
          <w:sz w:val="24"/>
        </w:rPr>
        <w:t>，或在履行适当的程序后与该指</w:t>
      </w:r>
      <w:r w:rsidR="006563C3" w:rsidRPr="006563C3">
        <w:rPr>
          <w:rFonts w:ascii="宋体" w:hAnsi="宋体" w:hint="eastAsia"/>
          <w:sz w:val="24"/>
        </w:rPr>
        <w:lastRenderedPageBreak/>
        <w:t>数基金合并</w:t>
      </w:r>
      <w:r w:rsidRPr="00596647">
        <w:rPr>
          <w:rFonts w:ascii="宋体" w:hAnsi="宋体"/>
          <w:sz w:val="24"/>
        </w:rPr>
        <w:t xml:space="preserve">。 </w:t>
      </w:r>
    </w:p>
    <w:p w14:paraId="57C785AD" w14:textId="29CC8EEF" w:rsidR="00A172C9" w:rsidRPr="00596647" w:rsidRDefault="00822F39" w:rsidP="00A172C9">
      <w:pPr>
        <w:spacing w:line="360" w:lineRule="auto"/>
        <w:ind w:firstLineChars="200" w:firstLine="480"/>
        <w:rPr>
          <w:bCs/>
          <w:sz w:val="24"/>
        </w:rPr>
      </w:pPr>
      <w:r w:rsidRPr="00596647">
        <w:rPr>
          <w:rFonts w:hint="eastAsia"/>
          <w:bCs/>
          <w:sz w:val="24"/>
        </w:rPr>
        <w:t>（四）</w:t>
      </w:r>
      <w:r w:rsidR="00A172C9" w:rsidRPr="00596647">
        <w:rPr>
          <w:rFonts w:hint="eastAsia"/>
          <w:bCs/>
          <w:sz w:val="24"/>
        </w:rPr>
        <w:t>基金份额参考净值的计算与公告</w:t>
      </w:r>
    </w:p>
    <w:p w14:paraId="1C601704" w14:textId="1DB685F8" w:rsidR="00A172C9" w:rsidRPr="00596647" w:rsidRDefault="00A172C9" w:rsidP="00A172C9">
      <w:pPr>
        <w:spacing w:line="360" w:lineRule="auto"/>
        <w:ind w:firstLineChars="200" w:firstLine="480"/>
        <w:rPr>
          <w:bCs/>
          <w:sz w:val="24"/>
        </w:rPr>
      </w:pPr>
      <w:r w:rsidRPr="00596647">
        <w:rPr>
          <w:rFonts w:hint="eastAsia"/>
          <w:bCs/>
          <w:sz w:val="24"/>
        </w:rPr>
        <w:t>基金管理人在每一交易日开市前公告当日的申购赎回清单，</w:t>
      </w:r>
      <w:r w:rsidR="0088673F">
        <w:rPr>
          <w:rFonts w:hint="eastAsia"/>
          <w:bCs/>
          <w:sz w:val="24"/>
        </w:rPr>
        <w:t>基金管理人或其委托的机构</w:t>
      </w:r>
      <w:r w:rsidRPr="00596647">
        <w:rPr>
          <w:rFonts w:hint="eastAsia"/>
          <w:bCs/>
          <w:sz w:val="24"/>
        </w:rPr>
        <w:t>在开市后根据申购赎回清单和组合证券内各只证券的实时成交数据和汇率数据，计算基金份额参考净值（</w:t>
      </w:r>
      <w:r w:rsidRPr="00596647">
        <w:rPr>
          <w:bCs/>
          <w:sz w:val="24"/>
        </w:rPr>
        <w:t>IOPV</w:t>
      </w:r>
      <w:r w:rsidRPr="00596647">
        <w:rPr>
          <w:rFonts w:hint="eastAsia"/>
          <w:bCs/>
          <w:sz w:val="24"/>
        </w:rPr>
        <w:t>），并将计算结果向上海证券交易所发送，由上海证券交易所对外发布，仅供投资者交易、申购、赎回基金份额时参考。</w:t>
      </w:r>
    </w:p>
    <w:p w14:paraId="11391CEB" w14:textId="77777777" w:rsidR="00A172C9" w:rsidRPr="00596647" w:rsidRDefault="00A172C9" w:rsidP="00A172C9">
      <w:pPr>
        <w:pStyle w:val="12"/>
        <w:numPr>
          <w:ilvl w:val="0"/>
          <w:numId w:val="19"/>
        </w:numPr>
        <w:spacing w:line="360" w:lineRule="auto"/>
        <w:ind w:firstLineChars="0"/>
        <w:rPr>
          <w:bCs/>
          <w:sz w:val="24"/>
        </w:rPr>
      </w:pPr>
      <w:r w:rsidRPr="00596647">
        <w:rPr>
          <w:rFonts w:hint="eastAsia"/>
          <w:bCs/>
          <w:sz w:val="24"/>
        </w:rPr>
        <w:t>基金份额参考净值计算公式为：</w:t>
      </w:r>
      <w:r w:rsidRPr="00596647">
        <w:rPr>
          <w:bCs/>
          <w:sz w:val="24"/>
        </w:rPr>
        <w:t xml:space="preserve"> </w:t>
      </w:r>
    </w:p>
    <w:p w14:paraId="1981A827" w14:textId="77777777" w:rsidR="00A172C9" w:rsidRPr="00596647" w:rsidRDefault="00A172C9" w:rsidP="0064123C">
      <w:pPr>
        <w:spacing w:line="360" w:lineRule="auto"/>
        <w:ind w:firstLine="420"/>
        <w:rPr>
          <w:bCs/>
        </w:rPr>
      </w:pPr>
      <w:r w:rsidRPr="00596647">
        <w:rPr>
          <w:rFonts w:hint="eastAsia"/>
          <w:bCs/>
          <w:sz w:val="24"/>
        </w:rPr>
        <w:t>基金份额参考净值＝（申购赎回清单中必须用现金替代的成份证券的必须替代金额之和＋申购赎回清单中退补现金替代成份证券的数量、最新成交价以及估值汇率的乘积之和＋申购赎回清单中的预估现金部分）</w:t>
      </w:r>
      <w:r w:rsidRPr="00596647">
        <w:rPr>
          <w:bCs/>
          <w:sz w:val="24"/>
        </w:rPr>
        <w:t>/</w:t>
      </w:r>
      <w:r w:rsidRPr="00596647">
        <w:rPr>
          <w:rFonts w:hint="eastAsia"/>
          <w:bCs/>
          <w:sz w:val="24"/>
        </w:rPr>
        <w:t>最小申购、赎回单位对应的基金份额。</w:t>
      </w:r>
    </w:p>
    <w:p w14:paraId="6B81CA86" w14:textId="3F144B68" w:rsidR="00A172C9" w:rsidRPr="00596647" w:rsidRDefault="00A172C9" w:rsidP="00A172C9">
      <w:pPr>
        <w:spacing w:line="360" w:lineRule="auto"/>
        <w:ind w:firstLine="420"/>
        <w:rPr>
          <w:bCs/>
          <w:sz w:val="24"/>
        </w:rPr>
      </w:pPr>
      <w:r w:rsidRPr="00596647">
        <w:rPr>
          <w:rFonts w:hint="eastAsia"/>
          <w:bCs/>
          <w:sz w:val="24"/>
        </w:rPr>
        <w:t>2</w:t>
      </w:r>
      <w:r w:rsidRPr="00596647">
        <w:rPr>
          <w:rFonts w:hint="eastAsia"/>
          <w:bCs/>
          <w:sz w:val="24"/>
        </w:rPr>
        <w:t>、估值汇率包括但不限于</w:t>
      </w:r>
      <w:r w:rsidR="00CC2701">
        <w:rPr>
          <w:rFonts w:hint="eastAsia"/>
          <w:bCs/>
          <w:sz w:val="24"/>
        </w:rPr>
        <w:t>指数编制</w:t>
      </w:r>
      <w:r w:rsidR="00CC2701">
        <w:rPr>
          <w:bCs/>
          <w:sz w:val="24"/>
        </w:rPr>
        <w:t>机构</w:t>
      </w:r>
      <w:r w:rsidRPr="00596647">
        <w:rPr>
          <w:rFonts w:hint="eastAsia"/>
          <w:bCs/>
          <w:sz w:val="24"/>
        </w:rPr>
        <w:t>在发布和计算境外</w:t>
      </w:r>
      <w:r w:rsidR="00CC2701">
        <w:rPr>
          <w:rFonts w:hint="eastAsia"/>
          <w:bCs/>
          <w:sz w:val="24"/>
        </w:rPr>
        <w:t>或跨境</w:t>
      </w:r>
      <w:r w:rsidRPr="00596647">
        <w:rPr>
          <w:rFonts w:hint="eastAsia"/>
          <w:bCs/>
          <w:sz w:val="24"/>
        </w:rPr>
        <w:t>指数产品中采用的实时汇率价格、基金管理人与基金托管人商定的其他公允价格等。</w:t>
      </w:r>
    </w:p>
    <w:p w14:paraId="54746AFC" w14:textId="5E76B5F5" w:rsidR="00A172C9" w:rsidRPr="00596647" w:rsidRDefault="00A172C9" w:rsidP="0064123C">
      <w:pPr>
        <w:spacing w:line="360" w:lineRule="auto"/>
        <w:ind w:firstLine="420"/>
        <w:rPr>
          <w:bCs/>
          <w:sz w:val="24"/>
        </w:rPr>
      </w:pPr>
      <w:r w:rsidRPr="00596647">
        <w:rPr>
          <w:rFonts w:hint="eastAsia"/>
          <w:bCs/>
          <w:sz w:val="24"/>
        </w:rPr>
        <w:t>3</w:t>
      </w:r>
      <w:r w:rsidRPr="00596647">
        <w:rPr>
          <w:rFonts w:hint="eastAsia"/>
          <w:bCs/>
          <w:sz w:val="24"/>
        </w:rPr>
        <w:t>、基金份额参考净值的计算以四舍五入的方法保留小数点后</w:t>
      </w:r>
      <w:r w:rsidRPr="00596647">
        <w:rPr>
          <w:bCs/>
          <w:sz w:val="24"/>
        </w:rPr>
        <w:t>3</w:t>
      </w:r>
      <w:r w:rsidRPr="00596647">
        <w:rPr>
          <w:rFonts w:hint="eastAsia"/>
          <w:bCs/>
          <w:sz w:val="24"/>
        </w:rPr>
        <w:t>位。</w:t>
      </w:r>
    </w:p>
    <w:p w14:paraId="4A9A5D0C" w14:textId="64C767FA" w:rsidR="00A172C9" w:rsidRPr="00596647" w:rsidRDefault="00A172C9" w:rsidP="00A172C9">
      <w:pPr>
        <w:spacing w:line="360" w:lineRule="auto"/>
        <w:ind w:firstLineChars="200" w:firstLine="480"/>
        <w:rPr>
          <w:bCs/>
          <w:sz w:val="24"/>
        </w:rPr>
      </w:pPr>
      <w:r w:rsidRPr="00596647">
        <w:rPr>
          <w:rFonts w:hint="eastAsia"/>
          <w:bCs/>
          <w:sz w:val="24"/>
        </w:rPr>
        <w:t>4</w:t>
      </w:r>
      <w:r w:rsidRPr="00596647">
        <w:rPr>
          <w:rFonts w:hint="eastAsia"/>
          <w:bCs/>
          <w:sz w:val="24"/>
        </w:rPr>
        <w:t>、上海证券交易所和基金管理人可以调整基金份额参考净值计算公式，并予以公告。</w:t>
      </w:r>
    </w:p>
    <w:p w14:paraId="1EF06037" w14:textId="5F92289D" w:rsidR="00A172C9" w:rsidRPr="00596647" w:rsidRDefault="00822F39" w:rsidP="00A172C9">
      <w:pPr>
        <w:spacing w:line="360" w:lineRule="auto"/>
        <w:ind w:firstLineChars="200" w:firstLine="480"/>
        <w:rPr>
          <w:rFonts w:ascii="宋体" w:hAnsi="宋体"/>
          <w:sz w:val="24"/>
        </w:rPr>
      </w:pPr>
      <w:r w:rsidRPr="00596647">
        <w:rPr>
          <w:rFonts w:ascii="宋体" w:hAnsi="宋体" w:hint="eastAsia"/>
          <w:sz w:val="24"/>
        </w:rPr>
        <w:t>（五）</w:t>
      </w:r>
      <w:r w:rsidR="00A172C9" w:rsidRPr="00596647">
        <w:rPr>
          <w:rFonts w:ascii="宋体" w:hAnsi="宋体" w:hint="eastAsia"/>
          <w:sz w:val="24"/>
        </w:rPr>
        <w:t>相关法律法规、中国证监会、上海证券交易所及中国证券登记</w:t>
      </w:r>
      <w:r w:rsidR="00F0479D" w:rsidRPr="00596647">
        <w:rPr>
          <w:rFonts w:ascii="宋体" w:hAnsi="宋体" w:hint="eastAsia"/>
          <w:sz w:val="24"/>
        </w:rPr>
        <w:t>结算有限责任公司对基金上市交易的规则等相关规定内容进行调整的，</w:t>
      </w:r>
      <w:r w:rsidR="00A172C9" w:rsidRPr="00596647">
        <w:rPr>
          <w:rFonts w:ascii="宋体" w:hAnsi="宋体" w:hint="eastAsia"/>
          <w:sz w:val="24"/>
        </w:rPr>
        <w:t>基金合同从其规定，并按照新规定执行，且此项修改无须召开基金份额持有人大会。</w:t>
      </w:r>
    </w:p>
    <w:p w14:paraId="06A7E311" w14:textId="0FE5509E" w:rsidR="00A172C9" w:rsidRPr="00596647" w:rsidRDefault="00822F39" w:rsidP="00A172C9">
      <w:pPr>
        <w:spacing w:line="360" w:lineRule="auto"/>
        <w:ind w:firstLineChars="200" w:firstLine="480"/>
        <w:rPr>
          <w:rFonts w:ascii="宋体" w:hAnsi="宋体"/>
          <w:sz w:val="24"/>
        </w:rPr>
      </w:pPr>
      <w:r w:rsidRPr="00596647">
        <w:rPr>
          <w:rFonts w:ascii="宋体" w:hAnsi="宋体" w:hint="eastAsia"/>
          <w:sz w:val="24"/>
        </w:rPr>
        <w:t>（六）</w:t>
      </w:r>
      <w:r w:rsidR="00A172C9" w:rsidRPr="00596647">
        <w:rPr>
          <w:rFonts w:ascii="宋体" w:hAnsi="宋体" w:hint="eastAsia"/>
          <w:sz w:val="24"/>
        </w:rPr>
        <w:t>若上海证券交易所、中国证券登记结算有限责任公司增加了基金上市交易的新功能，基金管理人可以在履行适当的程序后增加相应功能。</w:t>
      </w:r>
    </w:p>
    <w:p w14:paraId="3384CFC5" w14:textId="4E1D4907" w:rsidR="00CA4E7E" w:rsidRPr="00596647" w:rsidRDefault="00822F39" w:rsidP="0064123C">
      <w:pPr>
        <w:spacing w:line="360" w:lineRule="auto"/>
        <w:ind w:firstLineChars="200" w:firstLine="480"/>
        <w:rPr>
          <w:color w:val="000000"/>
          <w:sz w:val="24"/>
        </w:rPr>
      </w:pPr>
      <w:r w:rsidRPr="00596647">
        <w:rPr>
          <w:rFonts w:ascii="宋体" w:hAnsi="宋体" w:hint="eastAsia"/>
          <w:sz w:val="24"/>
        </w:rPr>
        <w:t>（七）</w:t>
      </w:r>
      <w:r w:rsidR="00A172C9" w:rsidRPr="00596647">
        <w:rPr>
          <w:rFonts w:ascii="宋体" w:hAnsi="宋体" w:hint="eastAsia"/>
          <w:sz w:val="24"/>
        </w:rPr>
        <w:t>在不违反法律法规的前提下，本基金可以申请在包括境外交易所在内的其他证券交易所上市交易，无需召开基金份额持有人大会。</w:t>
      </w:r>
    </w:p>
    <w:p w14:paraId="03263D53" w14:textId="77777777" w:rsidR="00CA4E7E" w:rsidRPr="00596647" w:rsidRDefault="00CA4E7E" w:rsidP="0064123C">
      <w:pPr>
        <w:spacing w:line="360" w:lineRule="auto"/>
        <w:ind w:firstLineChars="200" w:firstLine="480"/>
        <w:rPr>
          <w:color w:val="000000"/>
          <w:sz w:val="24"/>
        </w:rPr>
      </w:pPr>
      <w:r w:rsidRPr="00596647">
        <w:rPr>
          <w:color w:val="000000"/>
          <w:sz w:val="24"/>
        </w:rPr>
        <w:br w:type="page"/>
      </w:r>
    </w:p>
    <w:p w14:paraId="06EFDCC0" w14:textId="77777777" w:rsidR="00412AFB" w:rsidRPr="00596647" w:rsidRDefault="004B1BD0" w:rsidP="001831F4">
      <w:pPr>
        <w:pStyle w:val="1"/>
        <w:spacing w:line="360" w:lineRule="exact"/>
        <w:rPr>
          <w:rFonts w:eastAsia="宋体"/>
          <w:color w:val="000000"/>
          <w:sz w:val="24"/>
          <w:szCs w:val="24"/>
        </w:rPr>
      </w:pPr>
      <w:bookmarkStart w:id="31" w:name="_Toc129865976"/>
      <w:r w:rsidRPr="00596647">
        <w:rPr>
          <w:rFonts w:eastAsia="宋体" w:hint="eastAsia"/>
          <w:color w:val="000000"/>
          <w:sz w:val="24"/>
          <w:szCs w:val="24"/>
        </w:rPr>
        <w:lastRenderedPageBreak/>
        <w:t>十</w:t>
      </w:r>
      <w:r w:rsidR="008F5E2D" w:rsidRPr="00596647">
        <w:rPr>
          <w:rFonts w:eastAsia="宋体" w:hint="eastAsia"/>
          <w:color w:val="000000"/>
          <w:sz w:val="24"/>
          <w:szCs w:val="24"/>
        </w:rPr>
        <w:t>、</w:t>
      </w:r>
      <w:r w:rsidR="00FA4F62" w:rsidRPr="00596647">
        <w:rPr>
          <w:rFonts w:eastAsia="宋体" w:hint="eastAsia"/>
          <w:color w:val="000000"/>
          <w:sz w:val="24"/>
          <w:szCs w:val="24"/>
        </w:rPr>
        <w:t>基金份额的申购</w:t>
      </w:r>
      <w:r w:rsidR="00E36919" w:rsidRPr="00596647">
        <w:rPr>
          <w:rFonts w:eastAsia="宋体" w:hint="eastAsia"/>
          <w:color w:val="000000"/>
          <w:sz w:val="24"/>
          <w:szCs w:val="24"/>
        </w:rPr>
        <w:t>与</w:t>
      </w:r>
      <w:r w:rsidR="00FA4F62" w:rsidRPr="00596647">
        <w:rPr>
          <w:rFonts w:eastAsia="宋体" w:hint="eastAsia"/>
          <w:color w:val="000000"/>
          <w:sz w:val="24"/>
          <w:szCs w:val="24"/>
        </w:rPr>
        <w:t>赎回</w:t>
      </w:r>
      <w:bookmarkEnd w:id="27"/>
      <w:bookmarkEnd w:id="28"/>
      <w:bookmarkEnd w:id="31"/>
    </w:p>
    <w:p w14:paraId="32DD7BF4" w14:textId="5C449E6C" w:rsidR="00053C34" w:rsidRPr="00596647" w:rsidRDefault="00053C34" w:rsidP="0064123C">
      <w:pPr>
        <w:tabs>
          <w:tab w:val="num" w:pos="540"/>
        </w:tabs>
        <w:snapToGrid w:val="0"/>
        <w:spacing w:line="360" w:lineRule="auto"/>
        <w:ind w:firstLineChars="200" w:firstLine="480"/>
        <w:rPr>
          <w:color w:val="000000"/>
          <w:sz w:val="24"/>
        </w:rPr>
      </w:pPr>
    </w:p>
    <w:p w14:paraId="27295B35" w14:textId="3B53FF84" w:rsidR="00935B55" w:rsidRDefault="00935B55" w:rsidP="00935B55">
      <w:pPr>
        <w:spacing w:line="360" w:lineRule="auto"/>
        <w:ind w:firstLineChars="200" w:firstLine="480"/>
        <w:rPr>
          <w:rFonts w:ascii="宋体" w:hAnsi="宋体"/>
          <w:sz w:val="24"/>
        </w:rPr>
      </w:pPr>
      <w:r>
        <w:rPr>
          <w:rStyle w:val="fontstyle01"/>
          <w:rFonts w:hint="default"/>
        </w:rPr>
        <w:t>投资人在场内可以现金申购、赎回办理本基金的申购、赎回业务。如无特指，本部分内容适用于场内人民币现金申购、赎回业务。</w:t>
      </w:r>
      <w:r>
        <w:rPr>
          <w:rFonts w:hint="eastAsia"/>
          <w:color w:val="000000"/>
        </w:rPr>
        <w:br/>
      </w:r>
      <w:r>
        <w:rPr>
          <w:rStyle w:val="fontstyle01"/>
          <w:rFonts w:hint="default"/>
        </w:rPr>
        <w:t xml:space="preserve">    未来在条件允许的情况下，基金管理人可以在场内开通本基金人民币现金申购、赎回以外的方式办理本基金的申购、赎回业务，非人民币现金申购赎回的业务规则、申购赎回原则等相关事项届时将另行约定并公告。</w:t>
      </w:r>
    </w:p>
    <w:p w14:paraId="4EA53F2E" w14:textId="138AF7A2" w:rsidR="00245949" w:rsidRPr="00596647" w:rsidRDefault="0088673F" w:rsidP="0064123C">
      <w:pPr>
        <w:tabs>
          <w:tab w:val="num" w:pos="540"/>
        </w:tabs>
        <w:snapToGrid w:val="0"/>
        <w:spacing w:line="360" w:lineRule="auto"/>
        <w:ind w:firstLineChars="200" w:firstLine="480"/>
        <w:rPr>
          <w:color w:val="000000"/>
          <w:sz w:val="24"/>
        </w:rPr>
      </w:pPr>
      <w:r w:rsidDel="0088673F">
        <w:rPr>
          <w:color w:val="000000"/>
          <w:sz w:val="24"/>
        </w:rPr>
        <w:t xml:space="preserve"> </w:t>
      </w:r>
      <w:r w:rsidR="00245949" w:rsidRPr="00596647">
        <w:rPr>
          <w:color w:val="000000"/>
          <w:sz w:val="24"/>
        </w:rPr>
        <w:t>(</w:t>
      </w:r>
      <w:r w:rsidR="00245949" w:rsidRPr="00596647">
        <w:rPr>
          <w:rFonts w:hint="eastAsia"/>
          <w:color w:val="000000"/>
          <w:sz w:val="24"/>
        </w:rPr>
        <w:t>一</w:t>
      </w:r>
      <w:r w:rsidR="00245949" w:rsidRPr="00596647">
        <w:rPr>
          <w:color w:val="000000"/>
          <w:sz w:val="24"/>
        </w:rPr>
        <w:t>)</w:t>
      </w:r>
      <w:r w:rsidR="00F30301" w:rsidRPr="00596647">
        <w:rPr>
          <w:rFonts w:hint="eastAsia"/>
          <w:color w:val="000000"/>
          <w:sz w:val="24"/>
        </w:rPr>
        <w:t>申购与赎回的场所</w:t>
      </w:r>
    </w:p>
    <w:p w14:paraId="6564103F" w14:textId="77777777" w:rsidR="00935B55" w:rsidRPr="00935B55" w:rsidRDefault="00935B55" w:rsidP="00935B55">
      <w:pPr>
        <w:spacing w:line="360" w:lineRule="auto"/>
        <w:ind w:firstLineChars="200" w:firstLine="480"/>
        <w:rPr>
          <w:rStyle w:val="fontstyle01"/>
          <w:rFonts w:hint="default"/>
        </w:rPr>
      </w:pPr>
      <w:r w:rsidRPr="00935B55">
        <w:rPr>
          <w:rStyle w:val="fontstyle01"/>
          <w:rFonts w:hint="default"/>
        </w:rPr>
        <w:t>投资人应当在申购赎回代理券商办理基金申购、赎回业务的营业场所或按申购赎回代理券商提供的其他方式办理本基金的申购和赎回。</w:t>
      </w:r>
    </w:p>
    <w:p w14:paraId="1F3C55FA" w14:textId="0364394E" w:rsidR="00493D22" w:rsidRPr="00935B55" w:rsidRDefault="00935B55" w:rsidP="00935B55">
      <w:pPr>
        <w:tabs>
          <w:tab w:val="num" w:pos="540"/>
        </w:tabs>
        <w:snapToGrid w:val="0"/>
        <w:spacing w:line="360" w:lineRule="auto"/>
        <w:ind w:firstLineChars="200" w:firstLine="480"/>
        <w:rPr>
          <w:rStyle w:val="fontstyle01"/>
          <w:rFonts w:hint="default"/>
        </w:rPr>
      </w:pPr>
      <w:r w:rsidRPr="00935B55">
        <w:rPr>
          <w:rStyle w:val="fontstyle01"/>
          <w:rFonts w:hint="default"/>
        </w:rPr>
        <w:t>基金管理人在开始申购、赎回业务前公告申购赎回代理券商的名单，并可依据实际情况增加或减少申购赎回代理券商，并在基金管理人网站公示</w:t>
      </w:r>
      <w:r>
        <w:rPr>
          <w:rStyle w:val="fontstyle01"/>
          <w:rFonts w:hint="default"/>
        </w:rPr>
        <w:t>。</w:t>
      </w:r>
    </w:p>
    <w:p w14:paraId="6AE3D1D2" w14:textId="2C6FAE08" w:rsidR="00245949" w:rsidRPr="00596647" w:rsidRDefault="00245949" w:rsidP="0064123C">
      <w:pPr>
        <w:tabs>
          <w:tab w:val="num" w:pos="540"/>
        </w:tabs>
        <w:snapToGrid w:val="0"/>
        <w:spacing w:line="360" w:lineRule="auto"/>
        <w:ind w:firstLineChars="200" w:firstLine="480"/>
        <w:rPr>
          <w:color w:val="000000"/>
          <w:sz w:val="24"/>
        </w:rPr>
      </w:pPr>
      <w:r w:rsidRPr="00596647">
        <w:rPr>
          <w:color w:val="000000"/>
          <w:sz w:val="24"/>
        </w:rPr>
        <w:t>(</w:t>
      </w:r>
      <w:r w:rsidRPr="00596647">
        <w:rPr>
          <w:rFonts w:hint="eastAsia"/>
          <w:color w:val="000000"/>
          <w:sz w:val="24"/>
        </w:rPr>
        <w:t>二</w:t>
      </w:r>
      <w:r w:rsidRPr="00596647">
        <w:rPr>
          <w:color w:val="000000"/>
          <w:sz w:val="24"/>
        </w:rPr>
        <w:t>)</w:t>
      </w:r>
      <w:r w:rsidRPr="00596647">
        <w:rPr>
          <w:rFonts w:hint="eastAsia"/>
          <w:color w:val="000000"/>
          <w:sz w:val="24"/>
        </w:rPr>
        <w:t>申购和赎回的开放日及时间</w:t>
      </w:r>
    </w:p>
    <w:p w14:paraId="40F56378" w14:textId="77777777" w:rsidR="00D66C51" w:rsidRPr="00596647" w:rsidRDefault="00D66C51" w:rsidP="0064123C">
      <w:pPr>
        <w:tabs>
          <w:tab w:val="num" w:pos="540"/>
        </w:tabs>
        <w:snapToGrid w:val="0"/>
        <w:spacing w:line="360" w:lineRule="auto"/>
        <w:ind w:firstLineChars="200" w:firstLine="480"/>
        <w:rPr>
          <w:color w:val="000000"/>
          <w:sz w:val="24"/>
        </w:rPr>
      </w:pPr>
      <w:r w:rsidRPr="00596647">
        <w:rPr>
          <w:color w:val="000000"/>
          <w:sz w:val="24"/>
        </w:rPr>
        <w:t>1</w:t>
      </w:r>
      <w:r w:rsidRPr="00596647">
        <w:rPr>
          <w:rFonts w:hint="eastAsia"/>
          <w:color w:val="000000"/>
          <w:sz w:val="24"/>
        </w:rPr>
        <w:t>、开放日及开放时间</w:t>
      </w:r>
    </w:p>
    <w:p w14:paraId="020F300A" w14:textId="7581224D" w:rsidR="006069A1" w:rsidRPr="00596647" w:rsidRDefault="008102A8" w:rsidP="00935B55">
      <w:pPr>
        <w:tabs>
          <w:tab w:val="num" w:pos="540"/>
        </w:tabs>
        <w:snapToGrid w:val="0"/>
        <w:spacing w:line="360" w:lineRule="auto"/>
        <w:ind w:firstLineChars="200" w:firstLine="480"/>
        <w:rPr>
          <w:bCs/>
          <w:sz w:val="24"/>
        </w:rPr>
      </w:pPr>
      <w:r>
        <w:rPr>
          <w:rFonts w:hint="eastAsia"/>
          <w:bCs/>
          <w:sz w:val="24"/>
        </w:rPr>
        <w:t>投资人在开放日办理基金份额的申购和赎回，</w:t>
      </w:r>
      <w:r w:rsidR="00984612" w:rsidRPr="00984612">
        <w:rPr>
          <w:rFonts w:hint="eastAsia"/>
          <w:bCs/>
          <w:sz w:val="24"/>
        </w:rPr>
        <w:t>本基金的开放日为上海证券交易所和香港联合交易所的共同交易日</w:t>
      </w:r>
      <w:r w:rsidR="00984612">
        <w:rPr>
          <w:rFonts w:hint="eastAsia"/>
          <w:bCs/>
          <w:sz w:val="24"/>
        </w:rPr>
        <w:t>，</w:t>
      </w:r>
      <w:r w:rsidR="00935B55" w:rsidRPr="00935B55">
        <w:rPr>
          <w:rFonts w:hint="eastAsia"/>
          <w:bCs/>
          <w:sz w:val="24"/>
        </w:rPr>
        <w:t>具体办理时间为上海证券交易所和</w:t>
      </w:r>
      <w:r w:rsidR="00984612" w:rsidRPr="00984612">
        <w:rPr>
          <w:rFonts w:hint="eastAsia"/>
          <w:bCs/>
          <w:sz w:val="24"/>
        </w:rPr>
        <w:t>香港联合交易所</w:t>
      </w:r>
      <w:r w:rsidR="00935B55" w:rsidRPr="00935B55">
        <w:rPr>
          <w:rFonts w:hint="eastAsia"/>
          <w:bCs/>
          <w:sz w:val="24"/>
        </w:rPr>
        <w:t>同时开放交易的工作日，但基金管理人根据法律法规、中国证监会的要求或基金合同的规定公告暂停申购、赎回时除外。</w:t>
      </w:r>
    </w:p>
    <w:p w14:paraId="7677ED06" w14:textId="1C7E8698" w:rsidR="007B7782" w:rsidRPr="00596647" w:rsidRDefault="00935B55" w:rsidP="0064123C">
      <w:pPr>
        <w:tabs>
          <w:tab w:val="num" w:pos="540"/>
        </w:tabs>
        <w:snapToGrid w:val="0"/>
        <w:spacing w:line="360" w:lineRule="auto"/>
        <w:ind w:firstLineChars="200" w:firstLine="480"/>
        <w:rPr>
          <w:color w:val="000000"/>
          <w:sz w:val="24"/>
        </w:rPr>
      </w:pPr>
      <w:r w:rsidRPr="00935B55">
        <w:rPr>
          <w:rFonts w:ascii="宋体" w:hAnsi="宋体" w:hint="eastAsia"/>
          <w:sz w:val="24"/>
        </w:rPr>
        <w:t>基金合同生效后，若出现新的证券、期货交易市场、相关证券、期货交易所交易时间变更或其他特殊情况，基金管理人将视情况对前述开放日及开放时间进行相应的调整，并应在实施日前依照《信息披露办法》的有关规定在规定媒介上公告。</w:t>
      </w:r>
    </w:p>
    <w:p w14:paraId="08103197" w14:textId="77777777" w:rsidR="00D66C51" w:rsidRPr="00596647" w:rsidRDefault="00D66C51" w:rsidP="0064123C">
      <w:pPr>
        <w:tabs>
          <w:tab w:val="num" w:pos="540"/>
        </w:tabs>
        <w:snapToGrid w:val="0"/>
        <w:spacing w:line="360" w:lineRule="auto"/>
        <w:ind w:firstLineChars="200" w:firstLine="480"/>
        <w:rPr>
          <w:color w:val="000000"/>
          <w:sz w:val="24"/>
        </w:rPr>
      </w:pPr>
      <w:r w:rsidRPr="00596647">
        <w:rPr>
          <w:color w:val="000000"/>
          <w:sz w:val="24"/>
        </w:rPr>
        <w:t>2</w:t>
      </w:r>
      <w:r w:rsidRPr="00596647">
        <w:rPr>
          <w:rFonts w:hint="eastAsia"/>
          <w:color w:val="000000"/>
          <w:sz w:val="24"/>
        </w:rPr>
        <w:t>、申购与赎回开始日及业务办理时间</w:t>
      </w:r>
    </w:p>
    <w:p w14:paraId="58CE7B2C" w14:textId="521BB8F6" w:rsidR="00935B55" w:rsidRPr="00935B55" w:rsidRDefault="00935B55" w:rsidP="00935B55">
      <w:pPr>
        <w:tabs>
          <w:tab w:val="num" w:pos="540"/>
        </w:tabs>
        <w:snapToGrid w:val="0"/>
        <w:spacing w:line="360" w:lineRule="auto"/>
        <w:ind w:firstLineChars="200" w:firstLine="480"/>
        <w:rPr>
          <w:color w:val="000000"/>
          <w:sz w:val="24"/>
        </w:rPr>
      </w:pPr>
      <w:r w:rsidRPr="00935B55">
        <w:rPr>
          <w:rFonts w:hint="eastAsia"/>
          <w:color w:val="000000"/>
          <w:sz w:val="24"/>
        </w:rPr>
        <w:t>基金管理人自基金合同生效之日起不超过三个月开始办理申购，具体业务办理时间在申购开始公告中规定。</w:t>
      </w:r>
    </w:p>
    <w:p w14:paraId="38361654" w14:textId="1CF5E014" w:rsidR="007B7782" w:rsidRPr="00596647" w:rsidRDefault="00935B55" w:rsidP="008E2E72">
      <w:pPr>
        <w:tabs>
          <w:tab w:val="num" w:pos="540"/>
        </w:tabs>
        <w:snapToGrid w:val="0"/>
        <w:spacing w:line="360" w:lineRule="auto"/>
        <w:ind w:firstLineChars="200" w:firstLine="480"/>
        <w:rPr>
          <w:color w:val="000000"/>
          <w:sz w:val="24"/>
        </w:rPr>
      </w:pPr>
      <w:r w:rsidRPr="00935B55">
        <w:rPr>
          <w:rFonts w:hint="eastAsia"/>
          <w:color w:val="000000"/>
          <w:sz w:val="24"/>
        </w:rPr>
        <w:t>基金管理人自基金合同生效之日起不超过三个月开始办理赎回，具体业务办理时间在赎回开始公告中规定。</w:t>
      </w:r>
      <w:r w:rsidRPr="00935B55">
        <w:rPr>
          <w:color w:val="000000"/>
          <w:sz w:val="24"/>
        </w:rPr>
        <w:cr/>
      </w:r>
      <w:r>
        <w:rPr>
          <w:rFonts w:hint="eastAsia"/>
          <w:color w:val="000000"/>
          <w:sz w:val="24"/>
        </w:rPr>
        <w:t xml:space="preserve"> </w:t>
      </w:r>
      <w:r>
        <w:rPr>
          <w:color w:val="000000"/>
          <w:sz w:val="24"/>
        </w:rPr>
        <w:t xml:space="preserve">  </w:t>
      </w:r>
      <w:r w:rsidR="007B7782" w:rsidRPr="00596647">
        <w:rPr>
          <w:rFonts w:hint="eastAsia"/>
          <w:color w:val="000000"/>
          <w:sz w:val="24"/>
        </w:rPr>
        <w:t>基金管理人应在申购开始日、赎回开始日前依照《信息披露办法》的有关规定在规定媒介上公告。</w:t>
      </w:r>
    </w:p>
    <w:p w14:paraId="0E036DC2" w14:textId="77777777" w:rsidR="007B7782" w:rsidRPr="00596647" w:rsidRDefault="007B7782" w:rsidP="0064123C">
      <w:pPr>
        <w:spacing w:line="360" w:lineRule="auto"/>
        <w:ind w:firstLineChars="200" w:firstLine="480"/>
        <w:rPr>
          <w:color w:val="000000"/>
          <w:sz w:val="24"/>
        </w:rPr>
      </w:pPr>
      <w:r w:rsidRPr="00596647">
        <w:rPr>
          <w:rFonts w:hint="eastAsia"/>
          <w:color w:val="000000"/>
          <w:sz w:val="24"/>
        </w:rPr>
        <w:lastRenderedPageBreak/>
        <w:t>基金管理人不得在基金合同约定之外的日期或者时间办理基金份额的申购、赎回。</w:t>
      </w:r>
    </w:p>
    <w:p w14:paraId="0BFDB235" w14:textId="1EAA64D6" w:rsidR="004D1149" w:rsidRPr="00596647" w:rsidRDefault="004D1149" w:rsidP="006C7FF9">
      <w:pPr>
        <w:spacing w:line="360" w:lineRule="auto"/>
        <w:ind w:firstLineChars="200" w:firstLine="480"/>
        <w:rPr>
          <w:color w:val="000000"/>
          <w:sz w:val="24"/>
        </w:rPr>
      </w:pPr>
      <w:r w:rsidRPr="00596647">
        <w:rPr>
          <w:rFonts w:ascii="宋体" w:hAnsi="宋体" w:hint="eastAsia"/>
          <w:sz w:val="24"/>
        </w:rPr>
        <w:t>本基金可在基金上市交易之前开始办理申购、赎回，但在基金申请上市期间，可暂停办理申购、赎回。</w:t>
      </w:r>
    </w:p>
    <w:p w14:paraId="522A872C" w14:textId="44907E3F" w:rsidR="00B767A1" w:rsidRPr="00596647" w:rsidRDefault="00B767A1" w:rsidP="00B767A1">
      <w:pPr>
        <w:spacing w:line="360" w:lineRule="auto"/>
        <w:ind w:firstLineChars="200" w:firstLine="480"/>
        <w:rPr>
          <w:color w:val="000000"/>
          <w:sz w:val="24"/>
        </w:rPr>
      </w:pPr>
      <w:r w:rsidRPr="00596647">
        <w:rPr>
          <w:color w:val="000000"/>
          <w:sz w:val="24"/>
        </w:rPr>
        <w:t>本基金在基金合同生效后、开放日常申购之前，可向本基金联接基金开通特殊申购，申购价格以特殊申购日的基金份额净值为基准计算，按金额申购，不收取与申购相</w:t>
      </w:r>
      <w:r w:rsidRPr="00596647">
        <w:rPr>
          <w:rFonts w:hint="eastAsia"/>
          <w:color w:val="000000"/>
          <w:sz w:val="24"/>
        </w:rPr>
        <w:t>关的费用和成本。</w:t>
      </w:r>
    </w:p>
    <w:p w14:paraId="6CF06B69" w14:textId="4941322E" w:rsidR="00935B55" w:rsidRDefault="00935B55" w:rsidP="00935B55">
      <w:pPr>
        <w:spacing w:line="360" w:lineRule="auto"/>
        <w:ind w:firstLineChars="200" w:firstLine="480"/>
        <w:rPr>
          <w:rFonts w:ascii="宋体" w:hAnsi="宋体"/>
          <w:sz w:val="24"/>
        </w:rPr>
      </w:pPr>
      <w:r>
        <w:rPr>
          <w:rFonts w:ascii="宋体" w:hAnsi="宋体" w:hint="eastAsia"/>
          <w:sz w:val="24"/>
        </w:rPr>
        <w:t>（三）申购与赎回的原则</w:t>
      </w:r>
    </w:p>
    <w:p w14:paraId="5E5599B2" w14:textId="77777777" w:rsidR="00935B55" w:rsidRDefault="00935B55" w:rsidP="00935B55">
      <w:pPr>
        <w:spacing w:line="360" w:lineRule="auto"/>
        <w:ind w:firstLineChars="200" w:firstLine="480"/>
        <w:rPr>
          <w:bCs/>
          <w:sz w:val="24"/>
        </w:rPr>
      </w:pPr>
      <w:r>
        <w:rPr>
          <w:rFonts w:ascii="宋体" w:hAnsi="宋体" w:hint="eastAsia"/>
          <w:sz w:val="24"/>
        </w:rPr>
        <w:t>1、申购、赎回应遵守《业务</w:t>
      </w:r>
      <w:r>
        <w:rPr>
          <w:rFonts w:ascii="宋体" w:hAnsi="宋体"/>
          <w:sz w:val="24"/>
        </w:rPr>
        <w:t>规</w:t>
      </w:r>
      <w:r>
        <w:rPr>
          <w:rFonts w:ascii="宋体" w:hAnsi="宋体" w:hint="eastAsia"/>
          <w:sz w:val="24"/>
        </w:rPr>
        <w:t>则》及其他相关规定；</w:t>
      </w:r>
      <w:r>
        <w:rPr>
          <w:rFonts w:hint="eastAsia"/>
          <w:bCs/>
          <w:sz w:val="24"/>
        </w:rPr>
        <w:t>如上海证券交易所、中国证券登记结算有限责任公司及基金管理人修改或更新《业务规则》的，则本基金的申购、赎回按照新的规则执行，并在更新的招募说明书或相关公告中进行披露。</w:t>
      </w:r>
    </w:p>
    <w:p w14:paraId="14F639ED" w14:textId="77777777" w:rsidR="00935B55" w:rsidRDefault="00935B55" w:rsidP="00935B55">
      <w:pPr>
        <w:spacing w:line="360" w:lineRule="auto"/>
        <w:ind w:firstLineChars="200" w:firstLine="480"/>
        <w:rPr>
          <w:rFonts w:ascii="宋体" w:hAnsi="宋体"/>
          <w:sz w:val="24"/>
        </w:rPr>
      </w:pPr>
      <w:r>
        <w:rPr>
          <w:rFonts w:ascii="宋体" w:hAnsi="宋体" w:hint="eastAsia"/>
          <w:sz w:val="24"/>
        </w:rPr>
        <w:t>2、本基金采用份额申购和份额赎回的方式，即申购和赎回均以份额申请。</w:t>
      </w:r>
    </w:p>
    <w:p w14:paraId="45190107" w14:textId="77777777" w:rsidR="00935B55" w:rsidRPr="00C32599" w:rsidRDefault="00935B55" w:rsidP="00935B55">
      <w:pPr>
        <w:spacing w:line="360" w:lineRule="auto"/>
        <w:ind w:firstLineChars="200" w:firstLine="480"/>
        <w:rPr>
          <w:bCs/>
          <w:sz w:val="24"/>
        </w:rPr>
      </w:pPr>
      <w:r>
        <w:rPr>
          <w:rFonts w:ascii="宋体" w:hAnsi="宋体"/>
          <w:sz w:val="24"/>
        </w:rPr>
        <w:t>3</w:t>
      </w:r>
      <w:r>
        <w:rPr>
          <w:rFonts w:ascii="宋体" w:hAnsi="宋体" w:hint="eastAsia"/>
          <w:sz w:val="24"/>
        </w:rPr>
        <w:t>、</w:t>
      </w:r>
      <w:r>
        <w:rPr>
          <w:rFonts w:hint="eastAsia"/>
          <w:bCs/>
          <w:sz w:val="24"/>
        </w:rPr>
        <w:t>本基金申购、赎回的币种为人民币；基金管理人可以在不违反法律法规规定的情况下，增加其他币种的申购、赎回，其他币种申购、赎回的具体规则届时将另行公告；</w:t>
      </w:r>
    </w:p>
    <w:p w14:paraId="6B4951C4" w14:textId="77777777" w:rsidR="00935B55" w:rsidRDefault="00935B55" w:rsidP="00935B55">
      <w:pPr>
        <w:spacing w:line="360" w:lineRule="auto"/>
        <w:ind w:firstLineChars="200" w:firstLine="480"/>
        <w:rPr>
          <w:rFonts w:ascii="宋体" w:hAnsi="宋体"/>
          <w:sz w:val="24"/>
        </w:rPr>
      </w:pPr>
      <w:r>
        <w:rPr>
          <w:rFonts w:ascii="宋体" w:hAnsi="宋体"/>
          <w:sz w:val="24"/>
        </w:rPr>
        <w:t>4</w:t>
      </w:r>
      <w:r>
        <w:rPr>
          <w:rFonts w:ascii="宋体" w:hAnsi="宋体" w:hint="eastAsia"/>
          <w:sz w:val="24"/>
        </w:rPr>
        <w:t>、本基金的申购对价、赎回对价包括现金替代、现金差额及其他对价。</w:t>
      </w:r>
    </w:p>
    <w:p w14:paraId="76D2BF71" w14:textId="77777777" w:rsidR="00935B55" w:rsidRDefault="00935B55" w:rsidP="00935B55">
      <w:pPr>
        <w:spacing w:line="360" w:lineRule="auto"/>
        <w:ind w:firstLineChars="200" w:firstLine="480"/>
        <w:rPr>
          <w:rFonts w:ascii="宋体" w:hAnsi="宋体"/>
          <w:sz w:val="24"/>
        </w:rPr>
      </w:pPr>
      <w:r>
        <w:rPr>
          <w:rFonts w:ascii="宋体" w:hAnsi="宋体"/>
          <w:sz w:val="24"/>
        </w:rPr>
        <w:t>5</w:t>
      </w:r>
      <w:r>
        <w:rPr>
          <w:rFonts w:ascii="宋体" w:hAnsi="宋体" w:hint="eastAsia"/>
          <w:sz w:val="24"/>
        </w:rPr>
        <w:t>、申购、赎回申请提交后不得撤销。</w:t>
      </w:r>
    </w:p>
    <w:p w14:paraId="0E0739FB" w14:textId="77777777" w:rsidR="00935B55" w:rsidRDefault="00935B55" w:rsidP="00935B55">
      <w:pPr>
        <w:spacing w:line="360" w:lineRule="auto"/>
        <w:ind w:firstLineChars="200" w:firstLine="480"/>
        <w:rPr>
          <w:sz w:val="24"/>
        </w:rPr>
      </w:pPr>
      <w:r>
        <w:rPr>
          <w:sz w:val="24"/>
        </w:rPr>
        <w:t>6</w:t>
      </w:r>
      <w:r>
        <w:rPr>
          <w:rFonts w:hint="eastAsia"/>
          <w:sz w:val="24"/>
        </w:rPr>
        <w:t>、</w:t>
      </w:r>
      <w:r>
        <w:rPr>
          <w:rFonts w:ascii="宋体" w:cs="宋体" w:hint="eastAsia"/>
          <w:kern w:val="0"/>
          <w:sz w:val="24"/>
          <w:lang w:val="zh-CN"/>
        </w:rPr>
        <w:t>办理申购、赎回业务时，应当遵循基金份额持有人利益优先原则，确保投资者的合法权益不受损害并得到公平对待。</w:t>
      </w:r>
    </w:p>
    <w:p w14:paraId="46480343" w14:textId="77777777" w:rsidR="00935B55" w:rsidRDefault="00935B55" w:rsidP="00935B55">
      <w:pPr>
        <w:spacing w:line="360" w:lineRule="auto"/>
        <w:ind w:firstLineChars="200" w:firstLine="480"/>
        <w:rPr>
          <w:sz w:val="24"/>
        </w:rPr>
      </w:pPr>
      <w:r>
        <w:rPr>
          <w:sz w:val="24"/>
        </w:rPr>
        <w:t>7</w:t>
      </w:r>
      <w:r>
        <w:rPr>
          <w:sz w:val="24"/>
        </w:rPr>
        <w:t>、基金管理人可在不违反法律法规且对基金份额持有人无实质性不利影响的情况下，</w:t>
      </w:r>
      <w:r>
        <w:rPr>
          <w:rFonts w:hint="eastAsia"/>
          <w:sz w:val="24"/>
        </w:rPr>
        <w:t>或依据上海证券交易所或登记机构相关规则及其变更调整，</w:t>
      </w:r>
      <w:r>
        <w:rPr>
          <w:sz w:val="24"/>
        </w:rPr>
        <w:t>对上述原则进行调整。基金管理人必须在新规则开始实施前依照《信息披露办法》的有关规定在规定媒介上公告。</w:t>
      </w:r>
    </w:p>
    <w:p w14:paraId="32FF6318" w14:textId="669A8229" w:rsidR="00C17883" w:rsidRPr="00C17883" w:rsidRDefault="00935B55" w:rsidP="00C17883">
      <w:pPr>
        <w:spacing w:line="360" w:lineRule="auto"/>
        <w:ind w:firstLineChars="200" w:firstLine="480"/>
        <w:rPr>
          <w:sz w:val="24"/>
        </w:rPr>
      </w:pPr>
      <w:r>
        <w:rPr>
          <w:rFonts w:hint="eastAsia"/>
          <w:sz w:val="24"/>
        </w:rPr>
        <w:t>（</w:t>
      </w:r>
      <w:r w:rsidR="00C17883">
        <w:rPr>
          <w:rFonts w:hint="eastAsia"/>
          <w:sz w:val="24"/>
        </w:rPr>
        <w:t>四）</w:t>
      </w:r>
      <w:r w:rsidR="00C17883" w:rsidRPr="00C17883">
        <w:rPr>
          <w:rFonts w:hint="eastAsia"/>
          <w:sz w:val="24"/>
        </w:rPr>
        <w:t>申购与赎回的程序</w:t>
      </w:r>
    </w:p>
    <w:p w14:paraId="0A896D3C" w14:textId="77777777" w:rsidR="00C17883" w:rsidRPr="00C17883" w:rsidRDefault="00C17883" w:rsidP="00C17883">
      <w:pPr>
        <w:spacing w:line="360" w:lineRule="auto"/>
        <w:ind w:firstLineChars="200" w:firstLine="480"/>
        <w:rPr>
          <w:sz w:val="24"/>
        </w:rPr>
      </w:pPr>
      <w:r w:rsidRPr="00C17883">
        <w:rPr>
          <w:rFonts w:hint="eastAsia"/>
          <w:sz w:val="24"/>
        </w:rPr>
        <w:t>本基金的申购赎回采用全现金替代模式，申购对价、赎回对价包括现金替代、现金差额及其他对价。未来在证券交易所和登记机构系统允许的情况下，本基金可采用实物申购赎回模式，申购对价、赎回对价包括组合证券、现金替代、现金差额及其他对价。</w:t>
      </w:r>
    </w:p>
    <w:p w14:paraId="55303E48" w14:textId="77777777" w:rsidR="00C17883" w:rsidRPr="00C17883" w:rsidRDefault="00C17883" w:rsidP="00C17883">
      <w:pPr>
        <w:spacing w:line="360" w:lineRule="auto"/>
        <w:ind w:firstLineChars="200" w:firstLine="480"/>
        <w:rPr>
          <w:sz w:val="24"/>
        </w:rPr>
      </w:pPr>
      <w:r w:rsidRPr="00C17883">
        <w:rPr>
          <w:rFonts w:hint="eastAsia"/>
          <w:sz w:val="24"/>
        </w:rPr>
        <w:lastRenderedPageBreak/>
        <w:t>1</w:t>
      </w:r>
      <w:r w:rsidRPr="00C17883">
        <w:rPr>
          <w:rFonts w:hint="eastAsia"/>
          <w:sz w:val="24"/>
        </w:rPr>
        <w:t>、申购与赎回申请的提出</w:t>
      </w:r>
    </w:p>
    <w:p w14:paraId="36D245CB" w14:textId="77777777" w:rsidR="00C17883" w:rsidRPr="00C17883" w:rsidRDefault="00C17883" w:rsidP="00C17883">
      <w:pPr>
        <w:spacing w:line="360" w:lineRule="auto"/>
        <w:ind w:firstLineChars="200" w:firstLine="480"/>
        <w:rPr>
          <w:sz w:val="24"/>
        </w:rPr>
      </w:pPr>
      <w:r w:rsidRPr="00C17883">
        <w:rPr>
          <w:rFonts w:hint="eastAsia"/>
          <w:sz w:val="24"/>
        </w:rPr>
        <w:t>基金投资人必须根据申购赎回代理券商或基金管理人规定的程序，在开放日的具体业务办理时间内提出申购或赎回的申请。</w:t>
      </w:r>
    </w:p>
    <w:p w14:paraId="3BCC5D54" w14:textId="77777777" w:rsidR="00C17883" w:rsidRPr="00C17883" w:rsidRDefault="00C17883" w:rsidP="00C17883">
      <w:pPr>
        <w:spacing w:line="360" w:lineRule="auto"/>
        <w:ind w:firstLineChars="200" w:firstLine="480"/>
        <w:rPr>
          <w:sz w:val="24"/>
        </w:rPr>
      </w:pPr>
      <w:r w:rsidRPr="00C17883">
        <w:rPr>
          <w:rFonts w:hint="eastAsia"/>
          <w:sz w:val="24"/>
        </w:rPr>
        <w:t>投资人在申购本基金时须按申购赎回清单的规定备足申购对价，投资人在提交赎回申请时，必须持有足够的基金份额余额和现金，否则所提交的申购、赎回申请无效而不予成交。</w:t>
      </w:r>
    </w:p>
    <w:p w14:paraId="2A253E87" w14:textId="77777777" w:rsidR="00C17883" w:rsidRPr="00C17883" w:rsidRDefault="00C17883" w:rsidP="00C17883">
      <w:pPr>
        <w:spacing w:line="360" w:lineRule="auto"/>
        <w:ind w:firstLineChars="200" w:firstLine="480"/>
        <w:rPr>
          <w:sz w:val="24"/>
        </w:rPr>
      </w:pPr>
      <w:r w:rsidRPr="00C17883">
        <w:rPr>
          <w:rFonts w:hint="eastAsia"/>
          <w:sz w:val="24"/>
        </w:rPr>
        <w:t>2</w:t>
      </w:r>
      <w:r w:rsidRPr="00C17883">
        <w:rPr>
          <w:rFonts w:hint="eastAsia"/>
          <w:sz w:val="24"/>
        </w:rPr>
        <w:t>、申购与赎回申请的确认</w:t>
      </w:r>
    </w:p>
    <w:p w14:paraId="71DC80CE" w14:textId="6BB1E2B1" w:rsidR="00C17883" w:rsidRPr="00C17883" w:rsidRDefault="00E82679" w:rsidP="00E82679">
      <w:pPr>
        <w:spacing w:line="360" w:lineRule="auto"/>
        <w:ind w:firstLineChars="200" w:firstLine="480"/>
        <w:rPr>
          <w:sz w:val="24"/>
        </w:rPr>
      </w:pPr>
      <w:r w:rsidRPr="00E82679">
        <w:rPr>
          <w:rFonts w:hint="eastAsia"/>
          <w:sz w:val="24"/>
        </w:rPr>
        <w:t>投资者</w:t>
      </w:r>
      <w:r w:rsidRPr="00E82679">
        <w:rPr>
          <w:rFonts w:hint="eastAsia"/>
          <w:sz w:val="24"/>
        </w:rPr>
        <w:t xml:space="preserve"> T </w:t>
      </w:r>
      <w:r w:rsidRPr="00E82679">
        <w:rPr>
          <w:rFonts w:hint="eastAsia"/>
          <w:sz w:val="24"/>
        </w:rPr>
        <w:t>日的申购、赎回申请由登记结算机构在</w:t>
      </w:r>
      <w:r w:rsidRPr="00E82679">
        <w:rPr>
          <w:rFonts w:hint="eastAsia"/>
          <w:sz w:val="24"/>
        </w:rPr>
        <w:t xml:space="preserve"> T </w:t>
      </w:r>
      <w:r w:rsidRPr="00E82679">
        <w:rPr>
          <w:rFonts w:hint="eastAsia"/>
          <w:sz w:val="24"/>
        </w:rPr>
        <w:t>日进行确认。</w:t>
      </w:r>
      <w:r w:rsidR="00C17883" w:rsidRPr="00C17883">
        <w:rPr>
          <w:rFonts w:hint="eastAsia"/>
          <w:sz w:val="24"/>
        </w:rPr>
        <w:t>。如投资人未能提供符合要求的申购对价，则申购申请失败。如投资人持有的符合要求的基金份额不足或未能根据要求准备足额的现金，或本基金投资组合内不具备足额的符合要求的赎回对价，则赎回申请失败。</w:t>
      </w:r>
    </w:p>
    <w:p w14:paraId="33464EC8" w14:textId="77777777" w:rsidR="00C17883" w:rsidRPr="00C17883" w:rsidRDefault="00C17883" w:rsidP="00C17883">
      <w:pPr>
        <w:spacing w:line="360" w:lineRule="auto"/>
        <w:ind w:firstLineChars="200" w:firstLine="480"/>
        <w:rPr>
          <w:sz w:val="24"/>
        </w:rPr>
      </w:pPr>
      <w:r w:rsidRPr="00C17883">
        <w:rPr>
          <w:rFonts w:hint="eastAsia"/>
          <w:sz w:val="24"/>
        </w:rPr>
        <w:t>申购赎回代理券商受理申购、赎回申请并不代表该申购、赎回申请一定成功。申购、赎回的确认以登记机构的确认结果为准。投资人应及时查询有关申请的确认情况并妥善行使合法权利。</w:t>
      </w:r>
    </w:p>
    <w:p w14:paraId="2B491085" w14:textId="77777777" w:rsidR="00C17883" w:rsidRPr="00C17883" w:rsidRDefault="00C17883" w:rsidP="00C17883">
      <w:pPr>
        <w:spacing w:line="360" w:lineRule="auto"/>
        <w:ind w:firstLineChars="200" w:firstLine="480"/>
        <w:rPr>
          <w:sz w:val="24"/>
        </w:rPr>
      </w:pPr>
      <w:r w:rsidRPr="00C17883">
        <w:rPr>
          <w:rFonts w:hint="eastAsia"/>
          <w:sz w:val="24"/>
        </w:rPr>
        <w:t>3</w:t>
      </w:r>
      <w:r w:rsidRPr="00C17883">
        <w:rPr>
          <w:rFonts w:hint="eastAsia"/>
          <w:sz w:val="24"/>
        </w:rPr>
        <w:t>、申购与赎回的清算交收与登记</w:t>
      </w:r>
    </w:p>
    <w:p w14:paraId="2D0B8B32" w14:textId="25C06328" w:rsidR="00C17883" w:rsidRPr="00C17883" w:rsidRDefault="00C17883" w:rsidP="00C17883">
      <w:pPr>
        <w:spacing w:line="360" w:lineRule="auto"/>
        <w:ind w:firstLineChars="200" w:firstLine="480"/>
        <w:rPr>
          <w:sz w:val="24"/>
        </w:rPr>
      </w:pPr>
      <w:r w:rsidRPr="00C17883">
        <w:rPr>
          <w:rFonts w:hint="eastAsia"/>
          <w:sz w:val="24"/>
        </w:rPr>
        <w:t>本基金申购赎回过程中涉及的基金份额、现金替代、现金差额及其他对价的清算交收适用相关业务规则和参与各方相关协议及其不时修订的有关规定。</w:t>
      </w:r>
    </w:p>
    <w:p w14:paraId="23F2195E" w14:textId="77777777" w:rsidR="00C17883" w:rsidRPr="00C17883" w:rsidRDefault="00C17883" w:rsidP="00C17883">
      <w:pPr>
        <w:spacing w:line="360" w:lineRule="auto"/>
        <w:ind w:firstLineChars="200" w:firstLine="480"/>
        <w:rPr>
          <w:sz w:val="24"/>
        </w:rPr>
      </w:pPr>
      <w:r w:rsidRPr="00C17883">
        <w:rPr>
          <w:rFonts w:hint="eastAsia"/>
          <w:sz w:val="24"/>
        </w:rPr>
        <w:t>1</w:t>
      </w:r>
      <w:r w:rsidRPr="00C17883">
        <w:rPr>
          <w:rFonts w:hint="eastAsia"/>
          <w:sz w:val="24"/>
        </w:rPr>
        <w:t>）申购的清算交收</w:t>
      </w:r>
    </w:p>
    <w:p w14:paraId="07AFFAB0" w14:textId="3FB97DFB" w:rsidR="00C17883" w:rsidRPr="00C17883" w:rsidRDefault="00C17883" w:rsidP="00C17883">
      <w:pPr>
        <w:spacing w:line="360" w:lineRule="auto"/>
        <w:ind w:firstLineChars="200" w:firstLine="480"/>
        <w:rPr>
          <w:sz w:val="24"/>
        </w:rPr>
      </w:pPr>
      <w:r w:rsidRPr="00C17883">
        <w:rPr>
          <w:rFonts w:hint="eastAsia"/>
          <w:sz w:val="24"/>
        </w:rPr>
        <w:t>投资者</w:t>
      </w:r>
      <w:r>
        <w:rPr>
          <w:rFonts w:hint="eastAsia"/>
          <w:sz w:val="24"/>
        </w:rPr>
        <w:t>T</w:t>
      </w:r>
      <w:r w:rsidRPr="00C17883">
        <w:rPr>
          <w:rFonts w:hint="eastAsia"/>
          <w:sz w:val="24"/>
        </w:rPr>
        <w:t>日申购后，登记机构在</w:t>
      </w:r>
      <w:r>
        <w:rPr>
          <w:rFonts w:hint="eastAsia"/>
          <w:sz w:val="24"/>
        </w:rPr>
        <w:t>T</w:t>
      </w:r>
      <w:r w:rsidRPr="00C17883">
        <w:rPr>
          <w:rFonts w:hint="eastAsia"/>
          <w:sz w:val="24"/>
        </w:rPr>
        <w:t>日办理基金份额及现金替代的交收</w:t>
      </w:r>
      <w:r w:rsidR="00E579F6">
        <w:rPr>
          <w:rFonts w:hint="eastAsia"/>
          <w:sz w:val="24"/>
        </w:rPr>
        <w:t>，</w:t>
      </w:r>
      <w:r w:rsidRPr="00C17883">
        <w:rPr>
          <w:rFonts w:hint="eastAsia"/>
          <w:sz w:val="24"/>
        </w:rPr>
        <w:t>基金管理人在</w:t>
      </w:r>
      <w:r>
        <w:rPr>
          <w:rFonts w:hint="eastAsia"/>
          <w:sz w:val="24"/>
        </w:rPr>
        <w:t>T+1</w:t>
      </w:r>
      <w:r w:rsidRPr="00C17883">
        <w:rPr>
          <w:rFonts w:hint="eastAsia"/>
          <w:sz w:val="24"/>
        </w:rPr>
        <w:t>日办理现金差额的清算，并将结果发送给申购赎回代理券商和基金托管人。基金管理人与申购赎回代理券商在</w:t>
      </w:r>
      <w:r>
        <w:rPr>
          <w:rFonts w:hint="eastAsia"/>
          <w:sz w:val="24"/>
        </w:rPr>
        <w:t>T+2</w:t>
      </w:r>
      <w:r w:rsidRPr="00C17883">
        <w:rPr>
          <w:rFonts w:hint="eastAsia"/>
          <w:sz w:val="24"/>
        </w:rPr>
        <w:t>日办理现金差额的交收。</w:t>
      </w:r>
    </w:p>
    <w:p w14:paraId="63472287" w14:textId="77777777" w:rsidR="00C17883" w:rsidRPr="00C17883" w:rsidRDefault="00C17883" w:rsidP="00C17883">
      <w:pPr>
        <w:spacing w:line="360" w:lineRule="auto"/>
        <w:ind w:firstLineChars="200" w:firstLine="480"/>
        <w:rPr>
          <w:sz w:val="24"/>
        </w:rPr>
      </w:pPr>
      <w:r w:rsidRPr="00C17883">
        <w:rPr>
          <w:rFonts w:hint="eastAsia"/>
          <w:sz w:val="24"/>
        </w:rPr>
        <w:t>2</w:t>
      </w:r>
      <w:r w:rsidRPr="00C17883">
        <w:rPr>
          <w:rFonts w:hint="eastAsia"/>
          <w:sz w:val="24"/>
        </w:rPr>
        <w:t>）赎回的清算交收</w:t>
      </w:r>
    </w:p>
    <w:p w14:paraId="25C35C9E" w14:textId="6AA94F95" w:rsidR="00C17883" w:rsidRPr="00C17883" w:rsidRDefault="00C17883" w:rsidP="00C17883">
      <w:pPr>
        <w:spacing w:line="360" w:lineRule="auto"/>
        <w:ind w:firstLineChars="200" w:firstLine="480"/>
        <w:rPr>
          <w:sz w:val="24"/>
        </w:rPr>
      </w:pPr>
      <w:r w:rsidRPr="00C17883">
        <w:rPr>
          <w:rFonts w:hint="eastAsia"/>
          <w:sz w:val="24"/>
        </w:rPr>
        <w:t>投资者</w:t>
      </w:r>
      <w:r>
        <w:rPr>
          <w:rFonts w:hint="eastAsia"/>
          <w:sz w:val="24"/>
        </w:rPr>
        <w:t>T</w:t>
      </w:r>
      <w:r w:rsidRPr="00C17883">
        <w:rPr>
          <w:rFonts w:hint="eastAsia"/>
          <w:sz w:val="24"/>
        </w:rPr>
        <w:t>日赎回成功后，登记机构在</w:t>
      </w:r>
      <w:r w:rsidRPr="00C17883">
        <w:rPr>
          <w:rFonts w:hint="eastAsia"/>
          <w:sz w:val="24"/>
        </w:rPr>
        <w:t>T</w:t>
      </w:r>
      <w:r w:rsidRPr="00C17883">
        <w:rPr>
          <w:rFonts w:hint="eastAsia"/>
          <w:sz w:val="24"/>
        </w:rPr>
        <w:t>日收市后为投资者办理基金份额的清算交收，</w:t>
      </w:r>
      <w:r w:rsidR="00074D35">
        <w:rPr>
          <w:rFonts w:hint="eastAsia"/>
          <w:sz w:val="24"/>
        </w:rPr>
        <w:t>基金管理人</w:t>
      </w:r>
      <w:r w:rsidRPr="00C17883">
        <w:rPr>
          <w:rFonts w:hint="eastAsia"/>
          <w:sz w:val="24"/>
        </w:rPr>
        <w:t>在</w:t>
      </w:r>
      <w:r>
        <w:rPr>
          <w:rFonts w:hint="eastAsia"/>
          <w:sz w:val="24"/>
        </w:rPr>
        <w:t>T+1</w:t>
      </w:r>
      <w:r w:rsidRPr="00C17883">
        <w:rPr>
          <w:rFonts w:hint="eastAsia"/>
          <w:sz w:val="24"/>
        </w:rPr>
        <w:t>日办理现金差额的清算，并将结果发送给申购赎回代理券商、基金管理人和基金托管人。基金管理人与申购赎回代理券商在</w:t>
      </w:r>
      <w:r>
        <w:rPr>
          <w:rFonts w:hint="eastAsia"/>
          <w:sz w:val="24"/>
        </w:rPr>
        <w:t>T+2</w:t>
      </w:r>
      <w:r w:rsidRPr="00C17883">
        <w:rPr>
          <w:rFonts w:hint="eastAsia"/>
          <w:sz w:val="24"/>
        </w:rPr>
        <w:t>日办理现金差额的交收。</w:t>
      </w:r>
    </w:p>
    <w:p w14:paraId="416E7E4E" w14:textId="648C5AD8" w:rsidR="00C17883" w:rsidRDefault="00C17883" w:rsidP="00C17883">
      <w:pPr>
        <w:spacing w:line="360" w:lineRule="auto"/>
        <w:ind w:firstLineChars="200" w:firstLine="480"/>
        <w:rPr>
          <w:sz w:val="24"/>
        </w:rPr>
      </w:pPr>
      <w:r w:rsidRPr="00C17883">
        <w:rPr>
          <w:rFonts w:hint="eastAsia"/>
          <w:sz w:val="24"/>
        </w:rPr>
        <w:t>赎回替代金额的清算交收由基金管理人和申购赎回代理</w:t>
      </w:r>
      <w:r w:rsidR="00AC018F">
        <w:rPr>
          <w:rFonts w:hint="eastAsia"/>
          <w:sz w:val="24"/>
        </w:rPr>
        <w:t>券商</w:t>
      </w:r>
      <w:r w:rsidRPr="00C17883">
        <w:rPr>
          <w:rFonts w:hint="eastAsia"/>
          <w:sz w:val="24"/>
        </w:rPr>
        <w:t>协商处理。正常情况下，该款项的清算交收于</w:t>
      </w:r>
      <w:r>
        <w:rPr>
          <w:rFonts w:hint="eastAsia"/>
          <w:sz w:val="24"/>
        </w:rPr>
        <w:t>T+10</w:t>
      </w:r>
      <w:r w:rsidRPr="00C17883">
        <w:rPr>
          <w:rFonts w:hint="eastAsia"/>
          <w:sz w:val="24"/>
        </w:rPr>
        <w:t>日（指开放日）内办理。</w:t>
      </w:r>
    </w:p>
    <w:p w14:paraId="54AC414D" w14:textId="270C3C54" w:rsidR="00C17883" w:rsidRDefault="00C17883" w:rsidP="00C17883">
      <w:pPr>
        <w:spacing w:line="360" w:lineRule="auto"/>
        <w:ind w:firstLineChars="200" w:firstLine="480"/>
        <w:rPr>
          <w:sz w:val="24"/>
        </w:rPr>
      </w:pPr>
      <w:r w:rsidRPr="00C17883">
        <w:rPr>
          <w:rFonts w:hint="eastAsia"/>
          <w:sz w:val="24"/>
        </w:rPr>
        <w:t>如遇中国证监会或外管局相关规定有变更或本基金投资的香港联合交易</w:t>
      </w:r>
      <w:r w:rsidRPr="00C17883">
        <w:rPr>
          <w:rFonts w:hint="eastAsia"/>
          <w:sz w:val="24"/>
        </w:rPr>
        <w:lastRenderedPageBreak/>
        <w:t>所的交易清算规则有变更、基金投资的香港市场及外汇市场休市或暂停交易、登记公司系统故障、交易所或交易市场数据传输延迟、通讯系统故障、银行数据交换系统故障、港股通交易系统或港股通资金交收规则限制或其它非基金管理人及基金托管人所能控制的因素影响业务处理流程，则赎回现金替代款的支付时间可相应顺延。在发生</w:t>
      </w:r>
      <w:r w:rsidR="00512430">
        <w:rPr>
          <w:rFonts w:hint="eastAsia"/>
          <w:sz w:val="24"/>
        </w:rPr>
        <w:t>基金合同</w:t>
      </w:r>
      <w:r w:rsidRPr="00C17883">
        <w:rPr>
          <w:rFonts w:hint="eastAsia"/>
          <w:sz w:val="24"/>
        </w:rPr>
        <w:t>载明的其他暂停赎回或延缓支付赎回对价的情形时，赎回现金替代款的支付办法参照</w:t>
      </w:r>
      <w:r w:rsidR="00512430">
        <w:rPr>
          <w:rFonts w:hint="eastAsia"/>
          <w:sz w:val="24"/>
        </w:rPr>
        <w:t>基金合同</w:t>
      </w:r>
      <w:r w:rsidRPr="00C17883">
        <w:rPr>
          <w:rFonts w:hint="eastAsia"/>
          <w:sz w:val="24"/>
        </w:rPr>
        <w:t>有关条款处理。</w:t>
      </w:r>
    </w:p>
    <w:p w14:paraId="033C11CD" w14:textId="4D42B3E8" w:rsidR="00562100" w:rsidRPr="00562100" w:rsidRDefault="00562100" w:rsidP="00562100">
      <w:pPr>
        <w:spacing w:line="360" w:lineRule="auto"/>
        <w:ind w:firstLineChars="200" w:firstLine="480"/>
        <w:rPr>
          <w:sz w:val="24"/>
        </w:rPr>
      </w:pPr>
      <w:r w:rsidRPr="00562100">
        <w:rPr>
          <w:rFonts w:hint="eastAsia"/>
          <w:sz w:val="24"/>
        </w:rPr>
        <w:t>投资者应按照基金合同的约定和销售机构的规定按时足额支付应付的现金差额和现金替代补款。因投资者原因导致现金差额或现金替代补款未能按时足额交收的，基金管理人有权为基金的利益向该投资者追偿，并要求其承担由此导致的其他基金份额持有人或基金资产的损失。</w:t>
      </w:r>
    </w:p>
    <w:p w14:paraId="7D72B53E" w14:textId="12FC98E9" w:rsidR="00562100" w:rsidRPr="00562100" w:rsidRDefault="00562100" w:rsidP="00562100">
      <w:pPr>
        <w:spacing w:line="360" w:lineRule="auto"/>
        <w:ind w:firstLineChars="200" w:firstLine="480"/>
        <w:rPr>
          <w:sz w:val="24"/>
        </w:rPr>
      </w:pPr>
      <w:r w:rsidRPr="00562100">
        <w:rPr>
          <w:rFonts w:hint="eastAsia"/>
          <w:sz w:val="24"/>
        </w:rPr>
        <w:t>对于因申购赎回代理券商交收资金不足，导致投资者申购失败的情形，按照申购赎回代理券商的相关规则处理。</w:t>
      </w:r>
    </w:p>
    <w:p w14:paraId="2A832D71" w14:textId="09129C4F" w:rsidR="00562100" w:rsidRPr="00C17883" w:rsidRDefault="00562100" w:rsidP="00562100">
      <w:pPr>
        <w:spacing w:line="360" w:lineRule="auto"/>
        <w:ind w:firstLineChars="200" w:firstLine="480"/>
        <w:rPr>
          <w:sz w:val="24"/>
        </w:rPr>
      </w:pPr>
      <w:r w:rsidRPr="00562100">
        <w:rPr>
          <w:rFonts w:hint="eastAsia"/>
          <w:sz w:val="24"/>
        </w:rPr>
        <w:t>如果登记机构和基金管理人在清算交收时发现不能正常履约的情形，则依据上海证券交易所、中国证券登记结算有限责任公司发布的相关业务规则和参与各方相关协议的有关规定进行处理。</w:t>
      </w:r>
    </w:p>
    <w:p w14:paraId="5279E7F5" w14:textId="391B894A" w:rsidR="00935B55" w:rsidRDefault="00C17883" w:rsidP="00C17883">
      <w:pPr>
        <w:spacing w:line="360" w:lineRule="auto"/>
        <w:ind w:firstLineChars="200" w:firstLine="480"/>
        <w:rPr>
          <w:sz w:val="24"/>
        </w:rPr>
      </w:pPr>
      <w:r w:rsidRPr="00C17883">
        <w:rPr>
          <w:rFonts w:hint="eastAsia"/>
          <w:sz w:val="24"/>
        </w:rPr>
        <w:t>4</w:t>
      </w:r>
      <w:r w:rsidRPr="00C17883">
        <w:rPr>
          <w:rFonts w:hint="eastAsia"/>
          <w:sz w:val="24"/>
        </w:rPr>
        <w:t>、如上海证券交易所、中国证券登记结算有限责任公司修改或更新上述规则并适用于本基金的，则按照新的规则执行。基金管理人在不损害基金份额持有人权益、并不违背交易所和登记机构相关规则的情况下可更改上述程序。基金管理人最迟</w:t>
      </w:r>
      <w:r w:rsidR="00562100">
        <w:rPr>
          <w:rFonts w:hint="eastAsia"/>
          <w:sz w:val="24"/>
        </w:rPr>
        <w:t>须于新规则开始日前按照《信息披露办法》的有关规定在规定媒介公告。</w:t>
      </w:r>
    </w:p>
    <w:p w14:paraId="5E3B7290" w14:textId="1B732282" w:rsidR="00245949" w:rsidRPr="00596647" w:rsidRDefault="00245949" w:rsidP="00935B55">
      <w:pPr>
        <w:tabs>
          <w:tab w:val="num" w:pos="540"/>
        </w:tabs>
        <w:snapToGrid w:val="0"/>
        <w:spacing w:line="360" w:lineRule="auto"/>
        <w:ind w:firstLineChars="200" w:firstLine="480"/>
        <w:rPr>
          <w:color w:val="000000"/>
          <w:sz w:val="24"/>
        </w:rPr>
      </w:pPr>
      <w:r w:rsidRPr="00596647">
        <w:rPr>
          <w:color w:val="000000"/>
          <w:sz w:val="24"/>
        </w:rPr>
        <w:t>(</w:t>
      </w:r>
      <w:r w:rsidR="00390501">
        <w:rPr>
          <w:color w:val="000000"/>
          <w:sz w:val="24"/>
        </w:rPr>
        <w:t>五</w:t>
      </w:r>
      <w:r w:rsidRPr="00596647">
        <w:rPr>
          <w:color w:val="000000"/>
          <w:sz w:val="24"/>
        </w:rPr>
        <w:t>)</w:t>
      </w:r>
      <w:r w:rsidRPr="00596647">
        <w:rPr>
          <w:rFonts w:hint="eastAsia"/>
          <w:color w:val="000000"/>
          <w:sz w:val="24"/>
        </w:rPr>
        <w:t>申购和赎回的数额限制</w:t>
      </w:r>
    </w:p>
    <w:p w14:paraId="29A6F9B9" w14:textId="77777777" w:rsidR="00245949" w:rsidRPr="00596647" w:rsidRDefault="00B56473" w:rsidP="0064123C">
      <w:pPr>
        <w:tabs>
          <w:tab w:val="num" w:pos="540"/>
        </w:tabs>
        <w:snapToGrid w:val="0"/>
        <w:spacing w:line="360" w:lineRule="auto"/>
        <w:ind w:firstLineChars="200" w:firstLine="480"/>
        <w:rPr>
          <w:color w:val="000000"/>
          <w:sz w:val="24"/>
        </w:rPr>
      </w:pPr>
      <w:r w:rsidRPr="00596647">
        <w:rPr>
          <w:color w:val="000000"/>
          <w:sz w:val="24"/>
        </w:rPr>
        <w:t>1</w:t>
      </w:r>
      <w:r w:rsidRPr="00596647">
        <w:rPr>
          <w:rFonts w:hint="eastAsia"/>
          <w:color w:val="000000"/>
          <w:sz w:val="24"/>
        </w:rPr>
        <w:t>、</w:t>
      </w:r>
      <w:r w:rsidR="00B052BF" w:rsidRPr="00596647">
        <w:rPr>
          <w:rFonts w:hint="eastAsia"/>
          <w:color w:val="000000"/>
          <w:sz w:val="24"/>
        </w:rPr>
        <w:t>投资人申购、赎回的基金份额需为最小申购赎回单位的整数倍。</w:t>
      </w:r>
    </w:p>
    <w:p w14:paraId="05C6E7E8" w14:textId="0A6F052D" w:rsidR="00EE6E22" w:rsidRPr="00596647" w:rsidRDefault="00B56473" w:rsidP="0064123C">
      <w:pPr>
        <w:tabs>
          <w:tab w:val="num" w:pos="540"/>
        </w:tabs>
        <w:snapToGrid w:val="0"/>
        <w:spacing w:line="360" w:lineRule="auto"/>
        <w:ind w:firstLineChars="200" w:firstLine="480"/>
        <w:rPr>
          <w:color w:val="000000"/>
          <w:sz w:val="24"/>
        </w:rPr>
      </w:pPr>
      <w:r w:rsidRPr="00596647">
        <w:rPr>
          <w:color w:val="000000"/>
          <w:sz w:val="24"/>
        </w:rPr>
        <w:t>2</w:t>
      </w:r>
      <w:r w:rsidRPr="00596647">
        <w:rPr>
          <w:rFonts w:hint="eastAsia"/>
          <w:color w:val="000000"/>
          <w:sz w:val="24"/>
        </w:rPr>
        <w:t>、</w:t>
      </w:r>
      <w:r w:rsidR="00245949" w:rsidRPr="00596647">
        <w:rPr>
          <w:rFonts w:hint="eastAsia"/>
          <w:color w:val="000000"/>
          <w:sz w:val="24"/>
        </w:rPr>
        <w:t>本基金最小申购</w:t>
      </w:r>
      <w:r w:rsidR="002D78C4" w:rsidRPr="00596647">
        <w:rPr>
          <w:rFonts w:hint="eastAsia"/>
          <w:color w:val="000000"/>
          <w:sz w:val="24"/>
        </w:rPr>
        <w:t>、</w:t>
      </w:r>
      <w:r w:rsidR="00245949" w:rsidRPr="00596647">
        <w:rPr>
          <w:rFonts w:hint="eastAsia"/>
          <w:color w:val="000000"/>
          <w:sz w:val="24"/>
        </w:rPr>
        <w:t>赎回单位为</w:t>
      </w:r>
      <w:r w:rsidR="00B91001" w:rsidRPr="00596647">
        <w:rPr>
          <w:rFonts w:hint="eastAsia"/>
          <w:color w:val="000000"/>
          <w:sz w:val="24"/>
        </w:rPr>
        <w:t>100</w:t>
      </w:r>
      <w:r w:rsidR="007C047E" w:rsidRPr="00596647">
        <w:rPr>
          <w:rFonts w:hint="eastAsia"/>
          <w:color w:val="000000"/>
          <w:sz w:val="24"/>
        </w:rPr>
        <w:t>万</w:t>
      </w:r>
      <w:r w:rsidR="00240C3C" w:rsidRPr="00596647">
        <w:rPr>
          <w:rFonts w:hint="eastAsia"/>
          <w:color w:val="000000"/>
          <w:sz w:val="24"/>
        </w:rPr>
        <w:t>份</w:t>
      </w:r>
      <w:r w:rsidR="00245949" w:rsidRPr="00596647">
        <w:rPr>
          <w:rFonts w:hint="eastAsia"/>
          <w:color w:val="000000"/>
          <w:sz w:val="24"/>
        </w:rPr>
        <w:t>，基金管理人可根据市场情况，在法律法规允许的情况下，调整申购与赎回的数额限制，基金管理人必须在调整</w:t>
      </w:r>
      <w:r w:rsidR="00A732A5" w:rsidRPr="00596647">
        <w:rPr>
          <w:rFonts w:hint="eastAsia"/>
          <w:color w:val="000000"/>
          <w:sz w:val="24"/>
        </w:rPr>
        <w:t>实施</w:t>
      </w:r>
      <w:r w:rsidR="00245949" w:rsidRPr="00596647">
        <w:rPr>
          <w:rFonts w:hint="eastAsia"/>
          <w:color w:val="000000"/>
          <w:sz w:val="24"/>
        </w:rPr>
        <w:t>前依照《信息披露办法》的有关规定</w:t>
      </w:r>
      <w:r w:rsidR="00B052BF" w:rsidRPr="00596647">
        <w:rPr>
          <w:rFonts w:hint="eastAsia"/>
          <w:color w:val="000000"/>
          <w:sz w:val="24"/>
        </w:rPr>
        <w:t>在</w:t>
      </w:r>
      <w:r w:rsidR="0086467B" w:rsidRPr="00596647">
        <w:rPr>
          <w:rFonts w:hint="eastAsia"/>
          <w:color w:val="000000"/>
          <w:sz w:val="24"/>
        </w:rPr>
        <w:t>规定</w:t>
      </w:r>
      <w:r w:rsidR="00DB0EA5" w:rsidRPr="00596647">
        <w:rPr>
          <w:rFonts w:hint="eastAsia"/>
          <w:color w:val="000000"/>
          <w:sz w:val="24"/>
        </w:rPr>
        <w:t>媒介</w:t>
      </w:r>
      <w:r w:rsidR="00245949" w:rsidRPr="00596647">
        <w:rPr>
          <w:rFonts w:hint="eastAsia"/>
          <w:color w:val="000000"/>
          <w:sz w:val="24"/>
        </w:rPr>
        <w:t>公告。</w:t>
      </w:r>
    </w:p>
    <w:p w14:paraId="3ABB5D83" w14:textId="77777777" w:rsidR="00B56473" w:rsidRPr="00596647" w:rsidRDefault="00B56473" w:rsidP="0064123C">
      <w:pPr>
        <w:tabs>
          <w:tab w:val="num" w:pos="540"/>
        </w:tabs>
        <w:snapToGrid w:val="0"/>
        <w:spacing w:line="360" w:lineRule="auto"/>
        <w:ind w:firstLineChars="200" w:firstLine="480"/>
        <w:rPr>
          <w:color w:val="000000"/>
          <w:sz w:val="24"/>
        </w:rPr>
      </w:pPr>
      <w:r w:rsidRPr="00596647">
        <w:rPr>
          <w:color w:val="000000"/>
          <w:sz w:val="24"/>
        </w:rPr>
        <w:t>3</w:t>
      </w:r>
      <w:r w:rsidRPr="00596647">
        <w:rPr>
          <w:rFonts w:hint="eastAsia"/>
          <w:color w:val="000000"/>
          <w:sz w:val="24"/>
        </w:rPr>
        <w:t>、基金管理人可以规定单个投资者累计持有的基金份额上限，具体规定参见相关公告。</w:t>
      </w:r>
    </w:p>
    <w:p w14:paraId="40FF4734" w14:textId="77777777" w:rsidR="00B56473" w:rsidRPr="00596647" w:rsidRDefault="00B56473" w:rsidP="0064123C">
      <w:pPr>
        <w:tabs>
          <w:tab w:val="num" w:pos="540"/>
        </w:tabs>
        <w:snapToGrid w:val="0"/>
        <w:spacing w:line="360" w:lineRule="auto"/>
        <w:ind w:firstLineChars="200" w:firstLine="480"/>
        <w:rPr>
          <w:color w:val="000000"/>
          <w:sz w:val="24"/>
        </w:rPr>
      </w:pPr>
      <w:r w:rsidRPr="00596647">
        <w:rPr>
          <w:color w:val="000000"/>
          <w:sz w:val="24"/>
        </w:rPr>
        <w:t>4</w:t>
      </w:r>
      <w:r w:rsidRPr="00596647">
        <w:rPr>
          <w:rFonts w:hint="eastAsia"/>
          <w:color w:val="000000"/>
          <w:sz w:val="24"/>
        </w:rPr>
        <w:t>、当接受申购申请对存量基金份额持有人利益构成潜在重大不利影响时</w:t>
      </w:r>
      <w:r w:rsidRPr="00596647">
        <w:rPr>
          <w:color w:val="000000"/>
          <w:sz w:val="24"/>
        </w:rPr>
        <w:t>,</w:t>
      </w:r>
      <w:r w:rsidRPr="00596647">
        <w:rPr>
          <w:rFonts w:hint="eastAsia"/>
          <w:color w:val="000000"/>
          <w:sz w:val="24"/>
        </w:rPr>
        <w:t>基金管理人应当采取设定单一投资者申购份额上限、基金单日净申购比例上限、拒绝大额申购、暂停基金申购或限制基金当日最大申购份额等措施</w:t>
      </w:r>
      <w:r w:rsidRPr="00596647">
        <w:rPr>
          <w:color w:val="000000"/>
          <w:sz w:val="24"/>
        </w:rPr>
        <w:t>,</w:t>
      </w:r>
      <w:r w:rsidRPr="00596647">
        <w:rPr>
          <w:rFonts w:hint="eastAsia"/>
          <w:color w:val="000000"/>
          <w:sz w:val="24"/>
        </w:rPr>
        <w:t>切实保护存</w:t>
      </w:r>
      <w:r w:rsidRPr="00596647">
        <w:rPr>
          <w:rFonts w:hint="eastAsia"/>
          <w:color w:val="000000"/>
          <w:sz w:val="24"/>
        </w:rPr>
        <w:lastRenderedPageBreak/>
        <w:t>量基金份额持有人的合法权益。基金管理人基于投资运作与风险控制的需要，可采取上述措施对基金规模予以控制。具体请参见相关公告。</w:t>
      </w:r>
    </w:p>
    <w:p w14:paraId="1C5B5CDA" w14:textId="07854D60" w:rsidR="006B02CA" w:rsidRPr="00596647" w:rsidRDefault="006B02CA" w:rsidP="0064123C">
      <w:pPr>
        <w:tabs>
          <w:tab w:val="num" w:pos="540"/>
        </w:tabs>
        <w:snapToGrid w:val="0"/>
        <w:spacing w:line="360" w:lineRule="auto"/>
        <w:ind w:firstLineChars="200" w:firstLine="480"/>
        <w:rPr>
          <w:color w:val="000000"/>
          <w:sz w:val="24"/>
        </w:rPr>
      </w:pPr>
      <w:r w:rsidRPr="00596647">
        <w:rPr>
          <w:color w:val="000000"/>
          <w:sz w:val="24"/>
        </w:rPr>
        <w:t>5</w:t>
      </w:r>
      <w:r w:rsidRPr="00596647">
        <w:rPr>
          <w:rFonts w:hint="eastAsia"/>
          <w:color w:val="000000"/>
          <w:sz w:val="24"/>
        </w:rPr>
        <w:t>、</w:t>
      </w:r>
      <w:r w:rsidR="007F3E6B">
        <w:rPr>
          <w:rFonts w:ascii="宋体" w:hAnsi="宋体" w:hint="eastAsia"/>
          <w:sz w:val="24"/>
        </w:rPr>
        <w:t>基金管理人可根据</w:t>
      </w:r>
      <w:r w:rsidR="007F3E6B" w:rsidRPr="00D8012F">
        <w:rPr>
          <w:rFonts w:ascii="宋体" w:hAnsi="宋体" w:hint="eastAsia"/>
          <w:sz w:val="24"/>
        </w:rPr>
        <w:t>港股通</w:t>
      </w:r>
      <w:r w:rsidR="007F3E6B">
        <w:rPr>
          <w:rFonts w:ascii="宋体" w:hAnsi="宋体" w:hint="eastAsia"/>
          <w:sz w:val="24"/>
        </w:rPr>
        <w:t>每日</w:t>
      </w:r>
      <w:r w:rsidR="007F3E6B" w:rsidRPr="00D8012F">
        <w:rPr>
          <w:rFonts w:ascii="宋体" w:hAnsi="宋体" w:hint="eastAsia"/>
          <w:sz w:val="24"/>
        </w:rPr>
        <w:t>额度、</w:t>
      </w:r>
      <w:r w:rsidR="007F3E6B">
        <w:rPr>
          <w:rFonts w:ascii="宋体" w:hAnsi="宋体" w:hint="eastAsia"/>
          <w:sz w:val="24"/>
        </w:rPr>
        <w:t>外汇</w:t>
      </w:r>
      <w:r w:rsidR="007F3E6B" w:rsidRPr="00D8012F">
        <w:rPr>
          <w:rFonts w:ascii="宋体" w:hAnsi="宋体" w:hint="eastAsia"/>
          <w:sz w:val="24"/>
        </w:rPr>
        <w:t>额度、</w:t>
      </w:r>
      <w:r w:rsidR="007F3E6B">
        <w:rPr>
          <w:rFonts w:ascii="宋体" w:hAnsi="宋体" w:hint="eastAsia"/>
          <w:sz w:val="24"/>
        </w:rPr>
        <w:t>基金运作情况、市场变化以及投资者需求等因素设定当日申购份额上限、当日赎回份额上限，以对当日的申购总规模或赎回总规模进行控制，并依据有关规定提前在规定媒介上公告。</w:t>
      </w:r>
    </w:p>
    <w:p w14:paraId="7805CB31" w14:textId="14C07D3F" w:rsidR="006B02CA" w:rsidRPr="00596647" w:rsidRDefault="006B02CA" w:rsidP="0064123C">
      <w:pPr>
        <w:tabs>
          <w:tab w:val="num" w:pos="540"/>
        </w:tabs>
        <w:snapToGrid w:val="0"/>
        <w:spacing w:line="360" w:lineRule="auto"/>
        <w:ind w:firstLineChars="200" w:firstLine="480"/>
        <w:rPr>
          <w:color w:val="000000"/>
          <w:sz w:val="24"/>
        </w:rPr>
      </w:pPr>
      <w:r w:rsidRPr="00596647">
        <w:rPr>
          <w:color w:val="000000"/>
          <w:sz w:val="24"/>
        </w:rPr>
        <w:t>6</w:t>
      </w:r>
      <w:r w:rsidRPr="00596647">
        <w:rPr>
          <w:rFonts w:hint="eastAsia"/>
          <w:color w:val="000000"/>
          <w:sz w:val="24"/>
        </w:rPr>
        <w:t>、</w:t>
      </w:r>
      <w:r w:rsidR="00F94451" w:rsidRPr="00596647">
        <w:rPr>
          <w:rFonts w:hint="eastAsia"/>
          <w:color w:val="000000"/>
          <w:sz w:val="24"/>
        </w:rPr>
        <w:t>基金管理人可以</w:t>
      </w:r>
      <w:r w:rsidR="00F94451" w:rsidRPr="00596647">
        <w:rPr>
          <w:bCs/>
          <w:color w:val="000000"/>
          <w:sz w:val="24"/>
        </w:rPr>
        <w:t>在法律法规允许的情况下，</w:t>
      </w:r>
      <w:r w:rsidR="00F94451" w:rsidRPr="00596647">
        <w:rPr>
          <w:rFonts w:hint="eastAsia"/>
          <w:color w:val="000000"/>
          <w:sz w:val="24"/>
        </w:rPr>
        <w:t>根据市场情况，调整上述规定的数量或比例限制。基金管理人必须在调整前依照有关规定在规定媒介上公告</w:t>
      </w:r>
      <w:r w:rsidRPr="00596647">
        <w:rPr>
          <w:rFonts w:hint="eastAsia"/>
          <w:color w:val="000000"/>
          <w:sz w:val="24"/>
        </w:rPr>
        <w:t>。</w:t>
      </w:r>
    </w:p>
    <w:p w14:paraId="002A82BE" w14:textId="2489E41D" w:rsidR="00245949" w:rsidRDefault="00245949" w:rsidP="0064123C">
      <w:pPr>
        <w:tabs>
          <w:tab w:val="num" w:pos="540"/>
        </w:tabs>
        <w:snapToGrid w:val="0"/>
        <w:spacing w:line="360" w:lineRule="auto"/>
        <w:ind w:firstLineChars="200" w:firstLine="480"/>
        <w:rPr>
          <w:color w:val="000000"/>
          <w:sz w:val="24"/>
        </w:rPr>
      </w:pPr>
      <w:r w:rsidRPr="00596647">
        <w:rPr>
          <w:color w:val="000000"/>
          <w:sz w:val="24"/>
        </w:rPr>
        <w:t>(</w:t>
      </w:r>
      <w:r w:rsidRPr="00596647">
        <w:rPr>
          <w:rFonts w:hint="eastAsia"/>
          <w:color w:val="000000"/>
          <w:sz w:val="24"/>
        </w:rPr>
        <w:t>六</w:t>
      </w:r>
      <w:r w:rsidRPr="00596647">
        <w:rPr>
          <w:color w:val="000000"/>
          <w:sz w:val="24"/>
        </w:rPr>
        <w:t>)</w:t>
      </w:r>
      <w:r w:rsidRPr="00596647">
        <w:rPr>
          <w:rFonts w:hint="eastAsia"/>
          <w:color w:val="000000"/>
          <w:sz w:val="24"/>
        </w:rPr>
        <w:t>申购、赎回的对价、费用</w:t>
      </w:r>
      <w:r w:rsidR="00390501">
        <w:rPr>
          <w:rFonts w:hint="eastAsia"/>
          <w:color w:val="000000"/>
          <w:sz w:val="24"/>
        </w:rPr>
        <w:t>及其用途</w:t>
      </w:r>
    </w:p>
    <w:p w14:paraId="3F69EB82" w14:textId="77777777" w:rsidR="00390501" w:rsidRDefault="00390501" w:rsidP="00390501">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、本基金基金份额净值的计算，保留到小数点后4位，小数点后第5位四舍五入，由此产生的误差由基金财产承担。</w:t>
      </w:r>
      <w:r w:rsidRPr="006025C6">
        <w:rPr>
          <w:rFonts w:ascii="宋体" w:hAnsi="宋体"/>
          <w:sz w:val="24"/>
        </w:rPr>
        <w:t>T日的基金份额净值在当日收市后计算，并在T+1日内公告，计算公式为估值日基金资产净值除以估值日基金份额总数。如遇特殊情况，</w:t>
      </w:r>
      <w:r w:rsidRPr="00C343FB">
        <w:rPr>
          <w:rFonts w:ascii="宋体" w:hAnsi="宋体" w:hint="eastAsia"/>
          <w:bCs/>
          <w:sz w:val="24"/>
        </w:rPr>
        <w:t>经履行适当程序，</w:t>
      </w:r>
      <w:r w:rsidRPr="006025C6">
        <w:rPr>
          <w:rFonts w:ascii="宋体" w:hAnsi="宋体"/>
          <w:sz w:val="24"/>
        </w:rPr>
        <w:t>可以适当延迟计算或公告</w:t>
      </w:r>
      <w:r w:rsidRPr="006025C6">
        <w:rPr>
          <w:rFonts w:ascii="宋体" w:hAnsi="宋体" w:hint="eastAsia"/>
          <w:sz w:val="24"/>
        </w:rPr>
        <w:t>。</w:t>
      </w:r>
    </w:p>
    <w:p w14:paraId="79E66EAA" w14:textId="26D82A97" w:rsidR="00564C02" w:rsidRPr="00596647" w:rsidRDefault="00390501" w:rsidP="0064123C">
      <w:pPr>
        <w:tabs>
          <w:tab w:val="num" w:pos="540"/>
        </w:tabs>
        <w:snapToGrid w:val="0"/>
        <w:spacing w:line="360" w:lineRule="auto"/>
        <w:ind w:firstLineChars="200" w:firstLine="480"/>
        <w:rPr>
          <w:color w:val="000000"/>
          <w:sz w:val="24"/>
        </w:rPr>
      </w:pPr>
      <w:r>
        <w:rPr>
          <w:color w:val="000000"/>
          <w:sz w:val="24"/>
        </w:rPr>
        <w:t>2</w:t>
      </w:r>
      <w:r w:rsidR="00564C02" w:rsidRPr="00596647">
        <w:rPr>
          <w:rFonts w:hint="eastAsia"/>
          <w:color w:val="000000"/>
          <w:sz w:val="24"/>
        </w:rPr>
        <w:t>、申购对价是指投资人申购基金份额时应交付的现金替代、现金差额及其他对价。赎回对价是指投资人赎回基金份额时，基金管理人应交付给赎回人的现金替代、现金差额及其他对价。</w:t>
      </w:r>
      <w:r w:rsidRPr="00596647">
        <w:rPr>
          <w:rFonts w:hint="eastAsia"/>
          <w:color w:val="000000"/>
          <w:sz w:val="24"/>
        </w:rPr>
        <w:t>申购对价、赎回对价根据申购赎回清单和投资人申购、赎回的基金份额数额确定。</w:t>
      </w:r>
    </w:p>
    <w:p w14:paraId="18306014" w14:textId="4DE6B3A1" w:rsidR="00EF30FC" w:rsidRPr="00596647" w:rsidRDefault="00390501" w:rsidP="0064123C">
      <w:pPr>
        <w:tabs>
          <w:tab w:val="num" w:pos="540"/>
        </w:tabs>
        <w:snapToGrid w:val="0"/>
        <w:spacing w:line="360" w:lineRule="auto"/>
        <w:ind w:firstLineChars="200" w:firstLine="480"/>
        <w:rPr>
          <w:color w:val="000000"/>
          <w:sz w:val="24"/>
        </w:rPr>
      </w:pPr>
      <w:r>
        <w:rPr>
          <w:color w:val="000000"/>
          <w:sz w:val="24"/>
        </w:rPr>
        <w:t>3</w:t>
      </w:r>
      <w:r w:rsidR="00564C02" w:rsidRPr="00596647">
        <w:rPr>
          <w:rFonts w:hint="eastAsia"/>
          <w:color w:val="000000"/>
          <w:sz w:val="24"/>
        </w:rPr>
        <w:t>、申购赎回清单由基金管理人编制。</w:t>
      </w:r>
      <w:r w:rsidR="00F05CB3" w:rsidRPr="00596647">
        <w:rPr>
          <w:rFonts w:hint="eastAsia"/>
          <w:bCs/>
          <w:sz w:val="24"/>
        </w:rPr>
        <w:t>T</w:t>
      </w:r>
      <w:r w:rsidR="00F05CB3" w:rsidRPr="00596647">
        <w:rPr>
          <w:rFonts w:hint="eastAsia"/>
          <w:bCs/>
          <w:sz w:val="24"/>
        </w:rPr>
        <w:t>日的申购赎回清单在当日上海证券交易所开市前公告。申购赎回清单的内容与格式详见本招募说明书。</w:t>
      </w:r>
    </w:p>
    <w:p w14:paraId="12E2ABEC" w14:textId="2685F9FC" w:rsidR="00245949" w:rsidRPr="00596647" w:rsidRDefault="00390501" w:rsidP="0064123C">
      <w:pPr>
        <w:tabs>
          <w:tab w:val="num" w:pos="540"/>
        </w:tabs>
        <w:snapToGrid w:val="0"/>
        <w:spacing w:line="360" w:lineRule="auto"/>
        <w:ind w:firstLineChars="200" w:firstLine="480"/>
        <w:rPr>
          <w:color w:val="000000"/>
          <w:sz w:val="24"/>
        </w:rPr>
      </w:pPr>
      <w:r>
        <w:rPr>
          <w:color w:val="000000"/>
          <w:sz w:val="24"/>
        </w:rPr>
        <w:t>4</w:t>
      </w:r>
      <w:r w:rsidR="00245949" w:rsidRPr="00596647">
        <w:rPr>
          <w:rFonts w:hint="eastAsia"/>
          <w:color w:val="000000"/>
          <w:sz w:val="24"/>
        </w:rPr>
        <w:t>、</w:t>
      </w:r>
      <w:r w:rsidR="003D22A3" w:rsidRPr="00596647">
        <w:rPr>
          <w:rFonts w:hint="eastAsia"/>
          <w:color w:val="000000"/>
          <w:sz w:val="24"/>
        </w:rPr>
        <w:t>投资人</w:t>
      </w:r>
      <w:r w:rsidR="00245949" w:rsidRPr="00596647">
        <w:rPr>
          <w:rFonts w:hint="eastAsia"/>
          <w:color w:val="000000"/>
          <w:sz w:val="24"/>
        </w:rPr>
        <w:t>在申购或赎回基金份额时，申购赎回代理券商可按照不超过申购或赎回份额</w:t>
      </w:r>
      <w:r w:rsidR="00245949" w:rsidRPr="00596647">
        <w:rPr>
          <w:color w:val="000000"/>
          <w:sz w:val="24"/>
        </w:rPr>
        <w:t>0.5%</w:t>
      </w:r>
      <w:r w:rsidR="00245949" w:rsidRPr="00596647">
        <w:rPr>
          <w:rFonts w:hint="eastAsia"/>
          <w:color w:val="000000"/>
          <w:sz w:val="24"/>
        </w:rPr>
        <w:t>的标准收取佣金，其中包含证券交易所、登记机构等收取的相关费用。</w:t>
      </w:r>
    </w:p>
    <w:p w14:paraId="5E3D0551" w14:textId="0F0AE945" w:rsidR="00D06659" w:rsidRDefault="005B343C" w:rsidP="0064123C">
      <w:pPr>
        <w:tabs>
          <w:tab w:val="num" w:pos="540"/>
        </w:tabs>
        <w:snapToGrid w:val="0"/>
        <w:spacing w:line="360" w:lineRule="auto"/>
        <w:ind w:firstLineChars="200" w:firstLine="480"/>
        <w:rPr>
          <w:color w:val="000000"/>
          <w:sz w:val="24"/>
        </w:rPr>
      </w:pPr>
      <w:r w:rsidRPr="00596647">
        <w:rPr>
          <w:color w:val="000000"/>
          <w:sz w:val="24"/>
        </w:rPr>
        <w:t>5</w:t>
      </w:r>
      <w:r w:rsidRPr="00596647">
        <w:rPr>
          <w:rFonts w:hint="eastAsia"/>
          <w:color w:val="000000"/>
          <w:sz w:val="24"/>
        </w:rPr>
        <w:t>、</w:t>
      </w:r>
      <w:r w:rsidR="00D06659" w:rsidRPr="00596647">
        <w:rPr>
          <w:rFonts w:hint="eastAsia"/>
          <w:color w:val="000000"/>
          <w:sz w:val="24"/>
        </w:rPr>
        <w:t>若市场情况发生变化，或相关业务规则发生变化，基金管理人可以在不违反相关法律法规且对基金份额持有人利益无实质性不利影响的情况下，履行相关程序后，对基金申购赎回业务规则、基金份额净值、申购赎回清单计算和公告时间等进行调整并提前公告，无须召开基金份额持有人大会。</w:t>
      </w:r>
    </w:p>
    <w:p w14:paraId="5AC9C667" w14:textId="77777777" w:rsidR="00390501" w:rsidRDefault="00390501" w:rsidP="00390501">
      <w:pPr>
        <w:spacing w:line="360" w:lineRule="auto"/>
        <w:ind w:firstLineChars="200" w:firstLine="480"/>
        <w:rPr>
          <w:rFonts w:ascii="宋体" w:hAnsi="宋体"/>
          <w:sz w:val="24"/>
        </w:rPr>
      </w:pPr>
      <w:r w:rsidRPr="00856560">
        <w:rPr>
          <w:rFonts w:ascii="宋体" w:hAnsi="宋体" w:hint="eastAsia"/>
          <w:sz w:val="24"/>
        </w:rPr>
        <w:t>6、本基金申购、赎回的币种为人民币。在未来市场和技术成熟时，本基金可开通或终止人民币以外的其他币种的申购、赎回，该事项无须基金份额持有人大会通过。如本基金开通或终止人民币以外的其他币种的申购、赎回，更新</w:t>
      </w:r>
      <w:r w:rsidRPr="00856560">
        <w:rPr>
          <w:rFonts w:ascii="宋体" w:hAnsi="宋体" w:hint="eastAsia"/>
          <w:sz w:val="24"/>
        </w:rPr>
        <w:lastRenderedPageBreak/>
        <w:t>的申赎原则、程序、费用等业务规则及相关事项届时由基金管理人确定并提前公告</w:t>
      </w:r>
      <w:r>
        <w:rPr>
          <w:rFonts w:ascii="宋体" w:hAnsi="宋体" w:hint="eastAsia"/>
          <w:sz w:val="24"/>
        </w:rPr>
        <w:t>。</w:t>
      </w:r>
    </w:p>
    <w:p w14:paraId="6601CD70" w14:textId="77777777" w:rsidR="00245949" w:rsidRPr="00596647" w:rsidRDefault="00245949" w:rsidP="0064123C">
      <w:pPr>
        <w:tabs>
          <w:tab w:val="num" w:pos="540"/>
        </w:tabs>
        <w:snapToGrid w:val="0"/>
        <w:spacing w:line="360" w:lineRule="auto"/>
        <w:ind w:firstLineChars="200" w:firstLine="480"/>
        <w:rPr>
          <w:color w:val="000000"/>
          <w:sz w:val="24"/>
        </w:rPr>
      </w:pPr>
      <w:r w:rsidRPr="00596647">
        <w:rPr>
          <w:color w:val="000000"/>
          <w:sz w:val="24"/>
        </w:rPr>
        <w:t>(</w:t>
      </w:r>
      <w:r w:rsidRPr="00596647">
        <w:rPr>
          <w:rFonts w:hint="eastAsia"/>
          <w:color w:val="000000"/>
          <w:sz w:val="24"/>
        </w:rPr>
        <w:t>七</w:t>
      </w:r>
      <w:r w:rsidRPr="00596647">
        <w:rPr>
          <w:color w:val="000000"/>
          <w:sz w:val="24"/>
        </w:rPr>
        <w:t>)</w:t>
      </w:r>
      <w:r w:rsidRPr="00596647">
        <w:rPr>
          <w:rFonts w:hint="eastAsia"/>
          <w:color w:val="000000"/>
          <w:sz w:val="24"/>
        </w:rPr>
        <w:t>申购赎回清单的内容与格式</w:t>
      </w:r>
    </w:p>
    <w:p w14:paraId="6E3339CC" w14:textId="77777777" w:rsidR="00245949" w:rsidRPr="00596647" w:rsidRDefault="00245949" w:rsidP="0064123C">
      <w:pPr>
        <w:tabs>
          <w:tab w:val="num" w:pos="540"/>
        </w:tabs>
        <w:snapToGrid w:val="0"/>
        <w:spacing w:line="360" w:lineRule="auto"/>
        <w:ind w:firstLineChars="200" w:firstLine="480"/>
        <w:rPr>
          <w:color w:val="000000"/>
          <w:sz w:val="24"/>
        </w:rPr>
      </w:pPr>
      <w:r w:rsidRPr="00596647">
        <w:rPr>
          <w:color w:val="000000"/>
          <w:sz w:val="24"/>
        </w:rPr>
        <w:t>1</w:t>
      </w:r>
      <w:r w:rsidRPr="00596647">
        <w:rPr>
          <w:rFonts w:hint="eastAsia"/>
          <w:color w:val="000000"/>
          <w:sz w:val="24"/>
        </w:rPr>
        <w:t>、申购赎回清单的内容</w:t>
      </w:r>
    </w:p>
    <w:p w14:paraId="4B71B6DF" w14:textId="45B56584" w:rsidR="00793ECC" w:rsidRDefault="00245949" w:rsidP="0064123C">
      <w:pPr>
        <w:tabs>
          <w:tab w:val="num" w:pos="540"/>
        </w:tabs>
        <w:snapToGrid w:val="0"/>
        <w:spacing w:line="360" w:lineRule="auto"/>
        <w:ind w:firstLineChars="200" w:firstLine="480"/>
        <w:rPr>
          <w:color w:val="000000"/>
          <w:sz w:val="24"/>
        </w:rPr>
      </w:pPr>
      <w:r w:rsidRPr="00596647">
        <w:rPr>
          <w:color w:val="000000"/>
          <w:sz w:val="24"/>
        </w:rPr>
        <w:t>T</w:t>
      </w:r>
      <w:r w:rsidRPr="00596647">
        <w:rPr>
          <w:rFonts w:hint="eastAsia"/>
          <w:color w:val="000000"/>
          <w:sz w:val="24"/>
        </w:rPr>
        <w:t>日申购赎回清单内容包括最小申购赎回单位所对应</w:t>
      </w:r>
      <w:r w:rsidR="00793ECC" w:rsidRPr="002C4C2D">
        <w:rPr>
          <w:rFonts w:hint="eastAsia"/>
          <w:color w:val="000000"/>
          <w:sz w:val="24"/>
        </w:rPr>
        <w:t>组合证券内各成份证券数据、现金替代、</w:t>
      </w:r>
      <w:r w:rsidR="00793ECC" w:rsidRPr="002C4C2D">
        <w:rPr>
          <w:color w:val="000000"/>
          <w:sz w:val="24"/>
        </w:rPr>
        <w:t>T</w:t>
      </w:r>
      <w:r w:rsidR="00793ECC" w:rsidRPr="002C4C2D">
        <w:rPr>
          <w:rFonts w:hint="eastAsia"/>
          <w:color w:val="000000"/>
          <w:sz w:val="24"/>
        </w:rPr>
        <w:t>日预估现金部分、</w:t>
      </w:r>
      <w:r w:rsidR="00793ECC" w:rsidRPr="002C4C2D">
        <w:rPr>
          <w:color w:val="000000"/>
          <w:sz w:val="24"/>
        </w:rPr>
        <w:t>T-1</w:t>
      </w:r>
      <w:r w:rsidR="00793ECC" w:rsidRPr="002C4C2D">
        <w:rPr>
          <w:rFonts w:hint="eastAsia"/>
          <w:color w:val="000000"/>
          <w:sz w:val="24"/>
        </w:rPr>
        <w:t>日</w:t>
      </w:r>
      <w:r w:rsidR="00793ECC">
        <w:rPr>
          <w:rFonts w:hint="eastAsia"/>
          <w:color w:val="000000"/>
          <w:sz w:val="24"/>
        </w:rPr>
        <w:t>（指</w:t>
      </w:r>
      <w:r w:rsidR="00793ECC">
        <w:rPr>
          <w:rFonts w:hint="eastAsia"/>
          <w:color w:val="000000"/>
          <w:sz w:val="24"/>
        </w:rPr>
        <w:t>T</w:t>
      </w:r>
      <w:r w:rsidR="00793ECC">
        <w:rPr>
          <w:rFonts w:hint="eastAsia"/>
          <w:color w:val="000000"/>
          <w:sz w:val="24"/>
        </w:rPr>
        <w:t>日前第</w:t>
      </w:r>
      <w:r w:rsidR="00793ECC">
        <w:rPr>
          <w:rFonts w:hint="eastAsia"/>
          <w:color w:val="000000"/>
          <w:sz w:val="24"/>
        </w:rPr>
        <w:t>1</w:t>
      </w:r>
      <w:r w:rsidR="00793ECC">
        <w:rPr>
          <w:rFonts w:hint="eastAsia"/>
          <w:color w:val="000000"/>
          <w:sz w:val="24"/>
        </w:rPr>
        <w:t>个申赎开放日，下同）</w:t>
      </w:r>
      <w:r w:rsidR="00793ECC" w:rsidRPr="002C4C2D">
        <w:rPr>
          <w:rFonts w:hint="eastAsia"/>
          <w:color w:val="000000"/>
          <w:sz w:val="24"/>
        </w:rPr>
        <w:t>现金差额、基金份额净值及其他相关内容。</w:t>
      </w:r>
    </w:p>
    <w:p w14:paraId="4B1FF0D9" w14:textId="4521DB6D" w:rsidR="00245949" w:rsidRPr="00596647" w:rsidRDefault="00245949" w:rsidP="0064123C">
      <w:pPr>
        <w:tabs>
          <w:tab w:val="num" w:pos="540"/>
        </w:tabs>
        <w:snapToGrid w:val="0"/>
        <w:spacing w:line="360" w:lineRule="auto"/>
        <w:ind w:firstLineChars="200" w:firstLine="480"/>
        <w:rPr>
          <w:color w:val="000000"/>
          <w:sz w:val="24"/>
        </w:rPr>
      </w:pPr>
      <w:r w:rsidRPr="00596647">
        <w:rPr>
          <w:color w:val="000000"/>
          <w:sz w:val="24"/>
        </w:rPr>
        <w:t>2</w:t>
      </w:r>
      <w:r w:rsidRPr="00596647">
        <w:rPr>
          <w:rFonts w:hint="eastAsia"/>
          <w:color w:val="000000"/>
          <w:sz w:val="24"/>
        </w:rPr>
        <w:t>、组合证券</w:t>
      </w:r>
      <w:r w:rsidR="005613E2" w:rsidRPr="00596647">
        <w:rPr>
          <w:rFonts w:hint="eastAsia"/>
          <w:color w:val="000000"/>
          <w:sz w:val="24"/>
        </w:rPr>
        <w:t>相关内容</w:t>
      </w:r>
    </w:p>
    <w:p w14:paraId="23678EE6" w14:textId="554557B2" w:rsidR="00245949" w:rsidRPr="00596647" w:rsidRDefault="00245949" w:rsidP="0064123C">
      <w:pPr>
        <w:tabs>
          <w:tab w:val="num" w:pos="540"/>
        </w:tabs>
        <w:snapToGrid w:val="0"/>
        <w:spacing w:line="360" w:lineRule="auto"/>
        <w:ind w:firstLineChars="200" w:firstLine="480"/>
        <w:rPr>
          <w:color w:val="000000"/>
          <w:sz w:val="24"/>
        </w:rPr>
      </w:pPr>
      <w:r w:rsidRPr="00596647">
        <w:rPr>
          <w:rFonts w:hint="eastAsia"/>
          <w:color w:val="000000"/>
          <w:sz w:val="24"/>
        </w:rPr>
        <w:t>组合证券是指本基金</w:t>
      </w:r>
      <w:r w:rsidR="005B343C" w:rsidRPr="00596647">
        <w:rPr>
          <w:rFonts w:hint="eastAsia"/>
          <w:color w:val="000000"/>
          <w:sz w:val="24"/>
        </w:rPr>
        <w:t>标的指数</w:t>
      </w:r>
      <w:r w:rsidRPr="00596647">
        <w:rPr>
          <w:rFonts w:hint="eastAsia"/>
          <w:color w:val="000000"/>
          <w:sz w:val="24"/>
        </w:rPr>
        <w:t>所包含的全部或部分证券。申购赎回清单将公告最小申购赎回单位所对应的各成份证券名称、证券代码及数量。</w:t>
      </w:r>
    </w:p>
    <w:p w14:paraId="56E1CDC4" w14:textId="77777777" w:rsidR="00245949" w:rsidRPr="00596647" w:rsidRDefault="00245949" w:rsidP="0064123C">
      <w:pPr>
        <w:tabs>
          <w:tab w:val="num" w:pos="540"/>
        </w:tabs>
        <w:snapToGrid w:val="0"/>
        <w:spacing w:line="360" w:lineRule="auto"/>
        <w:ind w:firstLineChars="200" w:firstLine="480"/>
        <w:rPr>
          <w:color w:val="000000"/>
          <w:sz w:val="24"/>
        </w:rPr>
      </w:pPr>
      <w:r w:rsidRPr="00596647">
        <w:rPr>
          <w:color w:val="000000"/>
          <w:sz w:val="24"/>
        </w:rPr>
        <w:t>3</w:t>
      </w:r>
      <w:r w:rsidRPr="00596647">
        <w:rPr>
          <w:rFonts w:hint="eastAsia"/>
          <w:color w:val="000000"/>
          <w:sz w:val="24"/>
        </w:rPr>
        <w:t>、现金替代相关内容</w:t>
      </w:r>
    </w:p>
    <w:p w14:paraId="20525592" w14:textId="6F6F345F" w:rsidR="00245949" w:rsidRPr="00596647" w:rsidRDefault="00245949" w:rsidP="0064123C">
      <w:pPr>
        <w:tabs>
          <w:tab w:val="num" w:pos="540"/>
        </w:tabs>
        <w:snapToGrid w:val="0"/>
        <w:spacing w:line="360" w:lineRule="auto"/>
        <w:ind w:firstLineChars="200" w:firstLine="480"/>
        <w:rPr>
          <w:color w:val="000000"/>
          <w:sz w:val="24"/>
        </w:rPr>
      </w:pPr>
      <w:r w:rsidRPr="00596647">
        <w:rPr>
          <w:rFonts w:hint="eastAsia"/>
          <w:color w:val="000000"/>
          <w:sz w:val="24"/>
        </w:rPr>
        <w:t>现金替代是指申购、赎回过程中，</w:t>
      </w:r>
      <w:r w:rsidR="003D22A3" w:rsidRPr="00596647">
        <w:rPr>
          <w:rFonts w:hint="eastAsia"/>
          <w:color w:val="000000"/>
          <w:sz w:val="24"/>
        </w:rPr>
        <w:t>投资人</w:t>
      </w:r>
      <w:r w:rsidRPr="00596647">
        <w:rPr>
          <w:rFonts w:hint="eastAsia"/>
          <w:color w:val="000000"/>
          <w:sz w:val="24"/>
        </w:rPr>
        <w:t>按基金合同和</w:t>
      </w:r>
      <w:r w:rsidR="00192BD7">
        <w:rPr>
          <w:rFonts w:hint="eastAsia"/>
          <w:color w:val="000000"/>
          <w:sz w:val="24"/>
        </w:rPr>
        <w:t>本</w:t>
      </w:r>
      <w:r w:rsidRPr="00596647">
        <w:rPr>
          <w:rFonts w:hint="eastAsia"/>
          <w:color w:val="000000"/>
          <w:sz w:val="24"/>
        </w:rPr>
        <w:t>招募说明书的规定，用于替代组合证券中</w:t>
      </w:r>
      <w:r w:rsidR="005613E2" w:rsidRPr="00596647">
        <w:rPr>
          <w:rFonts w:hint="eastAsia"/>
          <w:color w:val="000000"/>
          <w:sz w:val="24"/>
        </w:rPr>
        <w:t>全部或</w:t>
      </w:r>
      <w:r w:rsidRPr="00596647">
        <w:rPr>
          <w:rFonts w:hint="eastAsia"/>
          <w:color w:val="000000"/>
          <w:sz w:val="24"/>
        </w:rPr>
        <w:t>部分证券的一定数量的现金。</w:t>
      </w:r>
    </w:p>
    <w:p w14:paraId="11A9833B" w14:textId="4919477A" w:rsidR="00245949" w:rsidRPr="00596647" w:rsidRDefault="00245949"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1</w:t>
      </w:r>
      <w:r w:rsidR="00414535" w:rsidRPr="00596647">
        <w:rPr>
          <w:rFonts w:hint="eastAsia"/>
          <w:color w:val="000000"/>
          <w:sz w:val="24"/>
        </w:rPr>
        <w:t>）</w:t>
      </w:r>
      <w:r w:rsidRPr="00596647">
        <w:rPr>
          <w:rFonts w:hint="eastAsia"/>
          <w:color w:val="000000"/>
          <w:sz w:val="24"/>
        </w:rPr>
        <w:t>现金替代分为</w:t>
      </w:r>
      <w:r w:rsidR="00FD6388" w:rsidRPr="00596647">
        <w:rPr>
          <w:rFonts w:hint="eastAsia"/>
          <w:color w:val="000000"/>
          <w:sz w:val="24"/>
        </w:rPr>
        <w:t>2</w:t>
      </w:r>
      <w:r w:rsidRPr="00596647">
        <w:rPr>
          <w:rFonts w:hint="eastAsia"/>
          <w:color w:val="000000"/>
          <w:sz w:val="24"/>
        </w:rPr>
        <w:t>种类型：</w:t>
      </w:r>
      <w:r w:rsidR="00FD6388" w:rsidRPr="00596647">
        <w:rPr>
          <w:rFonts w:hint="eastAsia"/>
          <w:color w:val="000000"/>
          <w:sz w:val="24"/>
        </w:rPr>
        <w:t>退补现金替代（标志为</w:t>
      </w:r>
      <w:r w:rsidR="00FD6388" w:rsidRPr="00596647">
        <w:rPr>
          <w:color w:val="000000"/>
          <w:sz w:val="24"/>
        </w:rPr>
        <w:t>“</w:t>
      </w:r>
      <w:r w:rsidR="00FD6388" w:rsidRPr="00596647">
        <w:rPr>
          <w:rFonts w:hint="eastAsia"/>
          <w:color w:val="000000"/>
          <w:sz w:val="24"/>
        </w:rPr>
        <w:t>退补</w:t>
      </w:r>
      <w:r w:rsidR="00FD6388" w:rsidRPr="00596647">
        <w:rPr>
          <w:color w:val="000000"/>
          <w:sz w:val="24"/>
        </w:rPr>
        <w:t>”</w:t>
      </w:r>
      <w:r w:rsidR="00FD6388" w:rsidRPr="00596647">
        <w:rPr>
          <w:rFonts w:hint="eastAsia"/>
          <w:color w:val="000000"/>
          <w:sz w:val="24"/>
        </w:rPr>
        <w:t>）和必须现金替代（标志为</w:t>
      </w:r>
      <w:r w:rsidR="00FD6388" w:rsidRPr="00596647">
        <w:rPr>
          <w:color w:val="000000"/>
          <w:sz w:val="24"/>
        </w:rPr>
        <w:t>“</w:t>
      </w:r>
      <w:r w:rsidR="00FD6388" w:rsidRPr="00596647">
        <w:rPr>
          <w:rFonts w:hint="eastAsia"/>
          <w:color w:val="000000"/>
          <w:sz w:val="24"/>
        </w:rPr>
        <w:t>必须</w:t>
      </w:r>
      <w:r w:rsidR="00FD6388" w:rsidRPr="00596647">
        <w:rPr>
          <w:color w:val="000000"/>
          <w:sz w:val="24"/>
        </w:rPr>
        <w:t>”</w:t>
      </w:r>
      <w:r w:rsidR="00FD6388" w:rsidRPr="00596647">
        <w:rPr>
          <w:rFonts w:hint="eastAsia"/>
          <w:color w:val="000000"/>
          <w:sz w:val="24"/>
        </w:rPr>
        <w:t>）。</w:t>
      </w:r>
    </w:p>
    <w:p w14:paraId="578C971B" w14:textId="6BED07F4" w:rsidR="003908C7" w:rsidRPr="00596647" w:rsidRDefault="003908C7" w:rsidP="0064123C">
      <w:pPr>
        <w:tabs>
          <w:tab w:val="num" w:pos="540"/>
        </w:tabs>
        <w:snapToGrid w:val="0"/>
        <w:spacing w:line="360" w:lineRule="auto"/>
        <w:ind w:firstLineChars="200" w:firstLine="480"/>
        <w:rPr>
          <w:color w:val="000000"/>
          <w:sz w:val="24"/>
        </w:rPr>
      </w:pPr>
      <w:r w:rsidRPr="00596647">
        <w:rPr>
          <w:color w:val="000000"/>
          <w:sz w:val="24"/>
        </w:rPr>
        <w:t>退补现金替代是指在申购、赎回基金份额时，允许使用现金作为该成份证券的替代，基金管理人按照申购赎回清单要求，代理投资</w:t>
      </w:r>
      <w:r w:rsidRPr="00596647">
        <w:rPr>
          <w:rFonts w:hint="eastAsia"/>
          <w:color w:val="000000"/>
          <w:sz w:val="24"/>
        </w:rPr>
        <w:t>人</w:t>
      </w:r>
      <w:r w:rsidRPr="00596647">
        <w:rPr>
          <w:color w:val="000000"/>
          <w:sz w:val="24"/>
        </w:rPr>
        <w:t>买入或卖出证券并与投资</w:t>
      </w:r>
      <w:r w:rsidRPr="00596647">
        <w:rPr>
          <w:rFonts w:hint="eastAsia"/>
          <w:color w:val="000000"/>
          <w:sz w:val="24"/>
        </w:rPr>
        <w:t>人</w:t>
      </w:r>
      <w:r w:rsidRPr="00596647">
        <w:rPr>
          <w:color w:val="000000"/>
          <w:sz w:val="24"/>
        </w:rPr>
        <w:t>进行相应结算。</w:t>
      </w:r>
    </w:p>
    <w:p w14:paraId="690D37F7" w14:textId="106DE672" w:rsidR="003908C7" w:rsidRPr="00596647" w:rsidDel="00827AD2" w:rsidRDefault="003908C7" w:rsidP="0064123C">
      <w:pPr>
        <w:tabs>
          <w:tab w:val="num" w:pos="540"/>
        </w:tabs>
        <w:snapToGrid w:val="0"/>
        <w:spacing w:line="360" w:lineRule="auto"/>
        <w:ind w:firstLineChars="200" w:firstLine="480"/>
        <w:rPr>
          <w:color w:val="000000"/>
          <w:sz w:val="24"/>
        </w:rPr>
      </w:pPr>
      <w:r w:rsidRPr="00596647" w:rsidDel="00827AD2">
        <w:rPr>
          <w:color w:val="000000"/>
          <w:sz w:val="24"/>
        </w:rPr>
        <w:t>必须现金替代是指在申购、赎回基金份额时，该成份证券必须使用现金作为替代，基金管理人按照固定现金替代金额与投资</w:t>
      </w:r>
      <w:r w:rsidRPr="00596647" w:rsidDel="00827AD2">
        <w:rPr>
          <w:rFonts w:hint="eastAsia"/>
          <w:color w:val="000000"/>
          <w:sz w:val="24"/>
        </w:rPr>
        <w:t>人</w:t>
      </w:r>
      <w:r w:rsidRPr="00596647" w:rsidDel="00827AD2">
        <w:rPr>
          <w:color w:val="000000"/>
          <w:sz w:val="24"/>
        </w:rPr>
        <w:t>进行结算。</w:t>
      </w:r>
    </w:p>
    <w:p w14:paraId="204E2261" w14:textId="37688BDC" w:rsidR="009373D4" w:rsidRPr="00596647" w:rsidRDefault="009373D4"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rFonts w:hint="eastAsia"/>
          <w:color w:val="000000"/>
          <w:sz w:val="24"/>
        </w:rPr>
        <w:t>2</w:t>
      </w:r>
      <w:r w:rsidRPr="00596647">
        <w:rPr>
          <w:rFonts w:hint="eastAsia"/>
          <w:color w:val="000000"/>
          <w:sz w:val="24"/>
        </w:rPr>
        <w:t>）退补现金替代</w:t>
      </w:r>
      <w:r w:rsidRPr="00596647">
        <w:rPr>
          <w:color w:val="000000"/>
          <w:sz w:val="24"/>
        </w:rPr>
        <w:t xml:space="preserve"> </w:t>
      </w:r>
    </w:p>
    <w:p w14:paraId="7089B6B5" w14:textId="269192BF" w:rsidR="009373D4" w:rsidRPr="00596647" w:rsidRDefault="00827AD2" w:rsidP="00827AD2">
      <w:pPr>
        <w:tabs>
          <w:tab w:val="num" w:pos="540"/>
        </w:tabs>
        <w:snapToGrid w:val="0"/>
        <w:spacing w:line="360" w:lineRule="auto"/>
        <w:ind w:firstLineChars="200" w:firstLine="480"/>
        <w:rPr>
          <w:color w:val="000000"/>
          <w:sz w:val="24"/>
        </w:rPr>
      </w:pPr>
      <w:r w:rsidRPr="00827AD2">
        <w:rPr>
          <w:rFonts w:hint="eastAsia"/>
          <w:color w:val="000000"/>
          <w:sz w:val="24"/>
        </w:rPr>
        <w:t>本部分“</w:t>
      </w:r>
      <w:r>
        <w:rPr>
          <w:rFonts w:hint="eastAsia"/>
          <w:color w:val="000000"/>
          <w:sz w:val="24"/>
        </w:rPr>
        <w:t>T+1</w:t>
      </w:r>
      <w:r w:rsidRPr="00827AD2">
        <w:rPr>
          <w:rFonts w:hint="eastAsia"/>
          <w:color w:val="000000"/>
          <w:sz w:val="24"/>
        </w:rPr>
        <w:t>日”指</w:t>
      </w:r>
      <w:r w:rsidRPr="00827AD2">
        <w:rPr>
          <w:rFonts w:hint="eastAsia"/>
          <w:color w:val="000000"/>
          <w:sz w:val="24"/>
        </w:rPr>
        <w:t>T</w:t>
      </w:r>
      <w:r w:rsidRPr="00827AD2">
        <w:rPr>
          <w:rFonts w:hint="eastAsia"/>
          <w:color w:val="000000"/>
          <w:sz w:val="24"/>
        </w:rPr>
        <w:t>日后的第</w:t>
      </w:r>
      <w:r>
        <w:rPr>
          <w:rFonts w:hint="eastAsia"/>
          <w:color w:val="000000"/>
          <w:sz w:val="24"/>
        </w:rPr>
        <w:t>1</w:t>
      </w:r>
      <w:r w:rsidRPr="00827AD2">
        <w:rPr>
          <w:rFonts w:hint="eastAsia"/>
          <w:color w:val="000000"/>
          <w:sz w:val="24"/>
        </w:rPr>
        <w:t>个上海证券交易所和香港联合交易所同时开放交易的工作日。</w:t>
      </w:r>
      <w:r w:rsidRPr="00827AD2">
        <w:rPr>
          <w:color w:val="000000"/>
          <w:sz w:val="24"/>
        </w:rPr>
        <w:cr/>
      </w:r>
      <w:r>
        <w:rPr>
          <w:color w:val="000000"/>
          <w:sz w:val="24"/>
        </w:rPr>
        <w:t xml:space="preserve">    </w:t>
      </w:r>
      <w:r w:rsidR="009373D4" w:rsidRPr="00596647">
        <w:rPr>
          <w:color w:val="000000"/>
          <w:sz w:val="24"/>
        </w:rPr>
        <w:t>1</w:t>
      </w:r>
      <w:r w:rsidR="009373D4" w:rsidRPr="00596647">
        <w:rPr>
          <w:rFonts w:hint="eastAsia"/>
          <w:color w:val="000000"/>
          <w:sz w:val="24"/>
        </w:rPr>
        <w:t>）适用情形：退补现金替代的组合证券是需要在投资人现金申购或赎回时代理投资人买入或卖出的组合证券。</w:t>
      </w:r>
      <w:r w:rsidR="009373D4" w:rsidRPr="00596647">
        <w:rPr>
          <w:color w:val="000000"/>
          <w:sz w:val="24"/>
        </w:rPr>
        <w:t xml:space="preserve"> </w:t>
      </w:r>
    </w:p>
    <w:p w14:paraId="0038581E" w14:textId="09ABF806" w:rsidR="009373D4" w:rsidRPr="00596647" w:rsidRDefault="009373D4" w:rsidP="0048470C">
      <w:pPr>
        <w:tabs>
          <w:tab w:val="num" w:pos="540"/>
        </w:tabs>
        <w:snapToGrid w:val="0"/>
        <w:spacing w:line="360" w:lineRule="auto"/>
        <w:ind w:firstLineChars="200" w:firstLine="480"/>
        <w:rPr>
          <w:color w:val="000000"/>
          <w:sz w:val="24"/>
        </w:rPr>
      </w:pPr>
      <w:r w:rsidRPr="00596647">
        <w:rPr>
          <w:color w:val="000000"/>
          <w:sz w:val="24"/>
        </w:rPr>
        <w:t>2</w:t>
      </w:r>
      <w:r w:rsidRPr="00596647">
        <w:rPr>
          <w:rFonts w:hint="eastAsia"/>
          <w:color w:val="000000"/>
          <w:sz w:val="24"/>
        </w:rPr>
        <w:t>）</w:t>
      </w:r>
      <w:r w:rsidR="00011119" w:rsidRPr="00596647">
        <w:rPr>
          <w:rFonts w:hint="eastAsia"/>
          <w:color w:val="000000"/>
          <w:sz w:val="24"/>
        </w:rPr>
        <w:t>申购现金替代保证金：对于退补现金替代的组合证券，申购现金替代保证金的计算公式为：</w:t>
      </w:r>
      <w:r w:rsidR="00011119" w:rsidRPr="00596647">
        <w:rPr>
          <w:color w:val="000000"/>
          <w:sz w:val="24"/>
        </w:rPr>
        <w:br/>
      </w:r>
      <w:r w:rsidR="00011119" w:rsidRPr="00596647">
        <w:rPr>
          <w:rFonts w:hint="eastAsia"/>
          <w:color w:val="000000"/>
          <w:sz w:val="24"/>
        </w:rPr>
        <w:t xml:space="preserve"> </w:t>
      </w:r>
      <w:r w:rsidR="00011119" w:rsidRPr="00596647">
        <w:rPr>
          <w:color w:val="000000"/>
          <w:sz w:val="24"/>
        </w:rPr>
        <w:t xml:space="preserve">   </w:t>
      </w:r>
      <w:r w:rsidR="00011119" w:rsidRPr="00596647">
        <w:rPr>
          <w:rFonts w:hint="eastAsia"/>
          <w:color w:val="000000"/>
          <w:sz w:val="24"/>
        </w:rPr>
        <w:t>替代金额</w:t>
      </w:r>
      <w:r w:rsidR="00011119" w:rsidRPr="00596647">
        <w:rPr>
          <w:color w:val="000000"/>
          <w:sz w:val="24"/>
        </w:rPr>
        <w:t>=</w:t>
      </w:r>
      <w:r w:rsidR="00011119" w:rsidRPr="00596647">
        <w:rPr>
          <w:rFonts w:hint="eastAsia"/>
          <w:color w:val="000000"/>
          <w:sz w:val="24"/>
        </w:rPr>
        <w:t>替代证券数量×该证券</w:t>
      </w:r>
      <w:r w:rsidR="00011119" w:rsidRPr="00596647">
        <w:rPr>
          <w:color w:val="000000"/>
          <w:sz w:val="24"/>
        </w:rPr>
        <w:t>T</w:t>
      </w:r>
      <w:r w:rsidR="00011119" w:rsidRPr="00596647">
        <w:rPr>
          <w:rFonts w:hint="eastAsia"/>
          <w:color w:val="000000"/>
          <w:sz w:val="24"/>
        </w:rPr>
        <w:t>日预计开盘价×</w:t>
      </w:r>
      <w:r w:rsidR="00011119" w:rsidRPr="00596647">
        <w:rPr>
          <w:color w:val="000000"/>
          <w:sz w:val="24"/>
        </w:rPr>
        <w:t>T-1</w:t>
      </w:r>
      <w:r w:rsidR="00011119" w:rsidRPr="00596647">
        <w:rPr>
          <w:rFonts w:hint="eastAsia"/>
          <w:color w:val="000000"/>
          <w:sz w:val="24"/>
        </w:rPr>
        <w:t>日估值汇率</w:t>
      </w:r>
      <w:r w:rsidR="00011119" w:rsidRPr="00596647">
        <w:rPr>
          <w:color w:val="000000"/>
          <w:sz w:val="24"/>
        </w:rPr>
        <w:br/>
        <w:t xml:space="preserve">    </w:t>
      </w:r>
      <w:r w:rsidR="00011119" w:rsidRPr="00596647">
        <w:rPr>
          <w:rFonts w:hint="eastAsia"/>
          <w:color w:val="000000"/>
          <w:sz w:val="24"/>
        </w:rPr>
        <w:t>申购现金替代保证金</w:t>
      </w:r>
      <w:r w:rsidR="00011119" w:rsidRPr="00596647">
        <w:rPr>
          <w:color w:val="000000"/>
          <w:sz w:val="24"/>
        </w:rPr>
        <w:t>=</w:t>
      </w:r>
      <w:r w:rsidR="00011119" w:rsidRPr="00596647">
        <w:rPr>
          <w:rFonts w:hint="eastAsia"/>
          <w:color w:val="000000"/>
          <w:sz w:val="24"/>
        </w:rPr>
        <w:t>替代金额×（</w:t>
      </w:r>
      <w:r w:rsidR="00011119" w:rsidRPr="00596647">
        <w:rPr>
          <w:color w:val="000000"/>
          <w:sz w:val="24"/>
        </w:rPr>
        <w:t>1</w:t>
      </w:r>
      <w:r w:rsidR="00011119" w:rsidRPr="00596647">
        <w:rPr>
          <w:rFonts w:hint="eastAsia"/>
          <w:color w:val="000000"/>
          <w:sz w:val="24"/>
        </w:rPr>
        <w:t>＋</w:t>
      </w:r>
      <w:r w:rsidR="007A77C0">
        <w:rPr>
          <w:rFonts w:hint="eastAsia"/>
          <w:color w:val="000000"/>
          <w:sz w:val="24"/>
        </w:rPr>
        <w:t>申购</w:t>
      </w:r>
      <w:r w:rsidR="00011119" w:rsidRPr="00596647">
        <w:rPr>
          <w:rFonts w:hint="eastAsia"/>
          <w:color w:val="000000"/>
          <w:sz w:val="24"/>
        </w:rPr>
        <w:t>现金替代溢价比例）</w:t>
      </w:r>
    </w:p>
    <w:p w14:paraId="0C992907" w14:textId="11328B76" w:rsidR="009373D4" w:rsidRPr="00596647" w:rsidRDefault="009373D4" w:rsidP="0064123C">
      <w:pPr>
        <w:tabs>
          <w:tab w:val="num" w:pos="540"/>
        </w:tabs>
        <w:snapToGrid w:val="0"/>
        <w:spacing w:line="360" w:lineRule="auto"/>
        <w:ind w:firstLineChars="200" w:firstLine="480"/>
        <w:rPr>
          <w:color w:val="000000"/>
          <w:sz w:val="24"/>
        </w:rPr>
      </w:pPr>
      <w:r w:rsidRPr="00596647">
        <w:rPr>
          <w:color w:val="000000"/>
          <w:sz w:val="24"/>
        </w:rPr>
        <w:t>收取</w:t>
      </w:r>
      <w:r w:rsidR="007A77C0">
        <w:rPr>
          <w:rFonts w:hint="eastAsia"/>
          <w:color w:val="000000"/>
          <w:sz w:val="24"/>
        </w:rPr>
        <w:t>申购</w:t>
      </w:r>
      <w:r w:rsidRPr="00596647">
        <w:rPr>
          <w:color w:val="000000"/>
          <w:sz w:val="24"/>
        </w:rPr>
        <w:t>现金替代溢价的原因是，基金管理人需要在收到申购确认信息后，</w:t>
      </w:r>
      <w:r w:rsidRPr="00596647">
        <w:rPr>
          <w:color w:val="000000"/>
          <w:sz w:val="24"/>
        </w:rPr>
        <w:lastRenderedPageBreak/>
        <w:t>在</w:t>
      </w:r>
      <w:r w:rsidRPr="00596647">
        <w:rPr>
          <w:rFonts w:hint="eastAsia"/>
          <w:color w:val="000000"/>
          <w:sz w:val="24"/>
        </w:rPr>
        <w:t>香港</w:t>
      </w:r>
      <w:r w:rsidR="00827AD2">
        <w:rPr>
          <w:rFonts w:hint="eastAsia"/>
          <w:color w:val="000000"/>
          <w:sz w:val="24"/>
        </w:rPr>
        <w:t>市场</w:t>
      </w:r>
      <w:r w:rsidRPr="00596647">
        <w:rPr>
          <w:color w:val="000000"/>
          <w:sz w:val="24"/>
        </w:rPr>
        <w:t>购入组合证券，结算成本与替代金额可能有所差异。为便于操作，基金管理人在申购赎回清单中预先确定</w:t>
      </w:r>
      <w:r w:rsidR="007A77C0">
        <w:rPr>
          <w:rFonts w:hint="eastAsia"/>
          <w:color w:val="000000"/>
          <w:sz w:val="24"/>
        </w:rPr>
        <w:t>申购</w:t>
      </w:r>
      <w:r w:rsidRPr="00596647">
        <w:rPr>
          <w:color w:val="000000"/>
          <w:sz w:val="24"/>
        </w:rPr>
        <w:t>现金替代溢价比例，并据此收取替代金额。如果预先收取的替代金额高于购入该部分证券的实际成本（或证券实际结算成本），则基金管理人将退还多收取的差额；如果预先收取的替代金额低于购入该部分证券的实际成本（或证券实际结算成本），则基金管理人将向投资者收取欠缺的差额。</w:t>
      </w:r>
    </w:p>
    <w:p w14:paraId="783B878E" w14:textId="543BA62E" w:rsidR="003908C7" w:rsidRPr="00596647" w:rsidRDefault="009373D4" w:rsidP="0064123C">
      <w:pPr>
        <w:tabs>
          <w:tab w:val="num" w:pos="540"/>
        </w:tabs>
        <w:snapToGrid w:val="0"/>
        <w:spacing w:line="360" w:lineRule="auto"/>
        <w:ind w:firstLineChars="200" w:firstLine="480"/>
        <w:rPr>
          <w:color w:val="000000"/>
          <w:sz w:val="24"/>
        </w:rPr>
      </w:pPr>
      <w:r w:rsidRPr="00596647">
        <w:rPr>
          <w:color w:val="000000"/>
          <w:sz w:val="24"/>
        </w:rPr>
        <w:t>基金管理人可以根据市场情况和实际需要确定和调整</w:t>
      </w:r>
      <w:r w:rsidR="007A77C0">
        <w:rPr>
          <w:rFonts w:hint="eastAsia"/>
          <w:color w:val="000000"/>
          <w:sz w:val="24"/>
        </w:rPr>
        <w:t>申购</w:t>
      </w:r>
      <w:r w:rsidRPr="00596647">
        <w:rPr>
          <w:color w:val="000000"/>
          <w:sz w:val="24"/>
        </w:rPr>
        <w:t>现金替代溢价比例，具体的</w:t>
      </w:r>
      <w:r w:rsidR="007A77C0">
        <w:rPr>
          <w:rFonts w:hint="eastAsia"/>
          <w:color w:val="000000"/>
          <w:sz w:val="24"/>
        </w:rPr>
        <w:t>申购</w:t>
      </w:r>
      <w:r w:rsidRPr="00596647">
        <w:rPr>
          <w:color w:val="000000"/>
          <w:sz w:val="24"/>
        </w:rPr>
        <w:t>现金替代溢价比例以申购赎回清单公告为准。</w:t>
      </w:r>
    </w:p>
    <w:p w14:paraId="620A4D2A" w14:textId="77777777" w:rsidR="009373D4" w:rsidRPr="00596647" w:rsidRDefault="009373D4" w:rsidP="0064123C">
      <w:pPr>
        <w:tabs>
          <w:tab w:val="num" w:pos="540"/>
        </w:tabs>
        <w:snapToGrid w:val="0"/>
        <w:spacing w:line="360" w:lineRule="auto"/>
        <w:ind w:firstLineChars="200" w:firstLine="480"/>
        <w:rPr>
          <w:color w:val="000000"/>
          <w:sz w:val="24"/>
        </w:rPr>
      </w:pPr>
      <w:r w:rsidRPr="00596647">
        <w:rPr>
          <w:color w:val="000000"/>
          <w:sz w:val="24"/>
        </w:rPr>
        <w:t>3</w:t>
      </w:r>
      <w:r w:rsidRPr="00596647">
        <w:rPr>
          <w:color w:val="000000"/>
          <w:sz w:val="24"/>
        </w:rPr>
        <w:t>）申购替代金额的处理程序</w:t>
      </w:r>
    </w:p>
    <w:p w14:paraId="77F6B11C" w14:textId="2BD7A257" w:rsidR="00793ECC" w:rsidRDefault="00793ECC" w:rsidP="0064123C">
      <w:pPr>
        <w:tabs>
          <w:tab w:val="num" w:pos="540"/>
        </w:tabs>
        <w:snapToGrid w:val="0"/>
        <w:spacing w:line="360" w:lineRule="auto"/>
        <w:ind w:firstLineChars="200" w:firstLine="480"/>
        <w:rPr>
          <w:color w:val="000000"/>
          <w:sz w:val="24"/>
        </w:rPr>
      </w:pPr>
      <w:r w:rsidRPr="00793ECC">
        <w:rPr>
          <w:rFonts w:ascii="宋体" w:hAnsi="宋体"/>
          <w:color w:val="000000"/>
          <w:sz w:val="24"/>
        </w:rPr>
        <w:t>对于确认成功的</w:t>
      </w:r>
      <w:r w:rsidRPr="00793ECC">
        <w:rPr>
          <w:color w:val="000000"/>
          <w:sz w:val="24"/>
        </w:rPr>
        <w:t>T</w:t>
      </w:r>
      <w:r w:rsidRPr="00793ECC">
        <w:rPr>
          <w:rFonts w:ascii="宋体" w:hAnsi="宋体"/>
          <w:color w:val="000000"/>
          <w:sz w:val="24"/>
        </w:rPr>
        <w:t>日申购申请，基金管理人可以通过在香港市场交易或港股通等方式以收到的替代金额代投资者买入被替代证券。</w:t>
      </w:r>
    </w:p>
    <w:p w14:paraId="690ADC34" w14:textId="0A7BB5CE" w:rsidR="00D97861" w:rsidRPr="002C4C2D" w:rsidRDefault="009373D4" w:rsidP="0064123C">
      <w:pPr>
        <w:tabs>
          <w:tab w:val="num" w:pos="540"/>
        </w:tabs>
        <w:snapToGrid w:val="0"/>
        <w:spacing w:line="360" w:lineRule="auto"/>
        <w:ind w:firstLineChars="200" w:firstLine="480"/>
        <w:rPr>
          <w:rFonts w:ascii="宋体" w:hAnsi="宋体"/>
          <w:color w:val="000000"/>
          <w:sz w:val="24"/>
        </w:rPr>
      </w:pPr>
      <w:r w:rsidRPr="00596647">
        <w:rPr>
          <w:color w:val="000000"/>
          <w:sz w:val="24"/>
        </w:rPr>
        <w:t>T</w:t>
      </w:r>
      <w:r w:rsidRPr="00596647">
        <w:rPr>
          <w:color w:val="000000"/>
          <w:sz w:val="24"/>
        </w:rPr>
        <w:t>日，基金管理人在申购赎回清单中公布</w:t>
      </w:r>
      <w:r w:rsidR="007A77C0">
        <w:rPr>
          <w:rFonts w:hint="eastAsia"/>
          <w:color w:val="000000"/>
          <w:sz w:val="24"/>
        </w:rPr>
        <w:t>申购</w:t>
      </w:r>
      <w:r w:rsidRPr="00596647">
        <w:rPr>
          <w:color w:val="000000"/>
          <w:sz w:val="24"/>
        </w:rPr>
        <w:t>现金替代溢价比例，并据此收取申</w:t>
      </w:r>
      <w:r w:rsidRPr="002C4C2D">
        <w:rPr>
          <w:rFonts w:ascii="宋体" w:hAnsi="宋体" w:hint="eastAsia"/>
          <w:color w:val="000000"/>
          <w:sz w:val="24"/>
        </w:rPr>
        <w:t>购替代</w:t>
      </w:r>
      <w:r w:rsidR="00793ECC" w:rsidRPr="002C4C2D">
        <w:rPr>
          <w:rFonts w:ascii="宋体" w:hAnsi="宋体" w:hint="eastAsia"/>
          <w:color w:val="000000"/>
          <w:sz w:val="24"/>
        </w:rPr>
        <w:t>金额</w:t>
      </w:r>
      <w:r w:rsidRPr="002C4C2D">
        <w:rPr>
          <w:rFonts w:ascii="宋体" w:hAnsi="宋体" w:hint="eastAsia"/>
          <w:color w:val="000000"/>
          <w:sz w:val="24"/>
        </w:rPr>
        <w:t>。</w:t>
      </w:r>
    </w:p>
    <w:p w14:paraId="5302DE84" w14:textId="0DD9448A" w:rsidR="006B766C" w:rsidRPr="00160664" w:rsidRDefault="006B766C" w:rsidP="0064123C">
      <w:pPr>
        <w:tabs>
          <w:tab w:val="num" w:pos="540"/>
        </w:tabs>
        <w:snapToGrid w:val="0"/>
        <w:spacing w:line="360" w:lineRule="auto"/>
        <w:ind w:firstLineChars="200" w:firstLine="480"/>
        <w:rPr>
          <w:color w:val="000000"/>
          <w:sz w:val="24"/>
        </w:rPr>
      </w:pPr>
      <w:r w:rsidRPr="002C4C2D">
        <w:rPr>
          <w:rFonts w:hint="eastAsia"/>
          <w:color w:val="000000"/>
          <w:sz w:val="24"/>
        </w:rPr>
        <w:t>正常情况下，对于确认成功的</w:t>
      </w:r>
      <w:r w:rsidRPr="002C4C2D">
        <w:rPr>
          <w:color w:val="000000"/>
          <w:sz w:val="24"/>
        </w:rPr>
        <w:t>T</w:t>
      </w:r>
      <w:r w:rsidRPr="002C4C2D">
        <w:rPr>
          <w:rFonts w:hint="eastAsia"/>
          <w:color w:val="000000"/>
          <w:sz w:val="24"/>
        </w:rPr>
        <w:t>日申购申请，基金管理人根据</w:t>
      </w:r>
      <w:r w:rsidRPr="002C4C2D">
        <w:rPr>
          <w:color w:val="000000"/>
          <w:sz w:val="24"/>
        </w:rPr>
        <w:t>T</w:t>
      </w:r>
      <w:r w:rsidRPr="002C4C2D">
        <w:rPr>
          <w:rFonts w:hint="eastAsia"/>
          <w:color w:val="000000"/>
          <w:sz w:val="24"/>
        </w:rPr>
        <w:t>日所购入的被替代证券的实际单位购入成本（包括买入价格与相关费用，折算为人民币，</w:t>
      </w:r>
      <w:r w:rsidRPr="002C4C2D">
        <w:rPr>
          <w:color w:val="000000"/>
          <w:sz w:val="24"/>
        </w:rPr>
        <w:t>折算汇率采用当天的估值汇率</w:t>
      </w:r>
      <w:r w:rsidRPr="002C4C2D">
        <w:rPr>
          <w:rFonts w:hint="eastAsia"/>
          <w:color w:val="000000"/>
          <w:sz w:val="24"/>
        </w:rPr>
        <w:t>）和未买入的被替代证券</w:t>
      </w:r>
      <w:r w:rsidRPr="002C4C2D">
        <w:rPr>
          <w:color w:val="000000"/>
          <w:sz w:val="24"/>
        </w:rPr>
        <w:t>T</w:t>
      </w:r>
      <w:r w:rsidRPr="002C4C2D">
        <w:rPr>
          <w:rFonts w:hint="eastAsia"/>
          <w:color w:val="000000"/>
          <w:sz w:val="24"/>
        </w:rPr>
        <w:t>日收盘价（折算为人民币，</w:t>
      </w:r>
      <w:r w:rsidRPr="002C4C2D">
        <w:rPr>
          <w:color w:val="000000"/>
          <w:sz w:val="24"/>
        </w:rPr>
        <w:t>折算汇率采用当天的估值汇率</w:t>
      </w:r>
      <w:r w:rsidRPr="002C4C2D">
        <w:rPr>
          <w:rFonts w:hint="eastAsia"/>
          <w:color w:val="000000"/>
          <w:sz w:val="24"/>
        </w:rPr>
        <w:t>，被替代证券当日在证券交易所无交易的，取最近交易日的收盘价；交易日无收盘价的，取最后成交价）计算被替代证券的单位结算成本，在此基础上根据替代证券数量和申购替代金额确定基金应退还投资人或投资人应补交的款项。</w:t>
      </w:r>
      <w:r w:rsidRPr="002C4C2D">
        <w:rPr>
          <w:color w:val="000000"/>
          <w:sz w:val="24"/>
        </w:rPr>
        <w:t>T</w:t>
      </w:r>
      <w:r w:rsidRPr="002C4C2D">
        <w:rPr>
          <w:rFonts w:hint="eastAsia"/>
          <w:color w:val="000000"/>
          <w:sz w:val="24"/>
        </w:rPr>
        <w:t>日后的三个港股通交易日内，基金管理人将应退款或补款与相关申购赎回代理券商办理交收</w:t>
      </w:r>
      <w:r w:rsidR="00160664" w:rsidRPr="002C4C2D">
        <w:rPr>
          <w:rFonts w:hint="eastAsia"/>
          <w:color w:val="000000"/>
          <w:sz w:val="24"/>
        </w:rPr>
        <w:t>。</w:t>
      </w:r>
      <w:r w:rsidR="00160664" w:rsidRPr="002C4C2D">
        <w:rPr>
          <w:color w:val="000000"/>
          <w:sz w:val="24"/>
        </w:rPr>
        <w:t>在此期间若该证券发生除息、送股（转增）、配股等重要权益变动，则进行相应调整。</w:t>
      </w:r>
      <w:r w:rsidRPr="002C4C2D">
        <w:rPr>
          <w:rFonts w:hint="eastAsia"/>
          <w:color w:val="000000"/>
          <w:sz w:val="24"/>
        </w:rPr>
        <w:t>当交收期间出现港股通交易日为非港股通交收日时，款项交收日期顺延。</w:t>
      </w:r>
      <w:r w:rsidR="00160664" w:rsidRPr="002C4C2D">
        <w:rPr>
          <w:rFonts w:hint="eastAsia"/>
          <w:color w:val="000000"/>
          <w:sz w:val="24"/>
        </w:rPr>
        <w:t>若发生特殊情况，</w:t>
      </w:r>
      <w:r w:rsidRPr="002C4C2D">
        <w:rPr>
          <w:color w:val="000000"/>
          <w:sz w:val="24"/>
        </w:rPr>
        <w:t>基金管理人可以对交收日期进行相应调整。未来基金管理人有权视基金运行情况，经与基金托管人协商一致，对折算汇率和计算未购入被替代证券成本的价格进行调整，并提前公告。</w:t>
      </w:r>
    </w:p>
    <w:p w14:paraId="263AC45B" w14:textId="17AB45E5" w:rsidR="00D97861" w:rsidRDefault="00E067B2" w:rsidP="00E067B2">
      <w:pPr>
        <w:tabs>
          <w:tab w:val="num" w:pos="540"/>
        </w:tabs>
        <w:snapToGrid w:val="0"/>
        <w:spacing w:line="360" w:lineRule="auto"/>
        <w:ind w:firstLineChars="200" w:firstLine="480"/>
        <w:rPr>
          <w:color w:val="000000"/>
          <w:sz w:val="24"/>
        </w:rPr>
      </w:pPr>
      <w:r w:rsidRPr="00E067B2">
        <w:rPr>
          <w:rFonts w:hint="eastAsia"/>
          <w:color w:val="000000"/>
          <w:sz w:val="24"/>
        </w:rPr>
        <w:t>如遇证券长期停牌、</w:t>
      </w:r>
      <w:r w:rsidR="00160664" w:rsidRPr="002C4C2D">
        <w:rPr>
          <w:color w:val="000000"/>
          <w:sz w:val="24"/>
        </w:rPr>
        <w:t>流动性不足等可能导致收盘价或最后成交价不公允的特殊情况，</w:t>
      </w:r>
      <w:r w:rsidRPr="00E067B2">
        <w:rPr>
          <w:rFonts w:hint="eastAsia"/>
          <w:color w:val="000000"/>
          <w:sz w:val="24"/>
        </w:rPr>
        <w:t>可参照证券的估值价格对结算价格进行调整，如果基金管理人认为该证券复牌后的价格可能存在较大波动，且可能对基金资产净值产生较大影响，为了更好的维护持有人利益，该证券对应的现金替代退补款的清算交收可在其</w:t>
      </w:r>
      <w:r w:rsidRPr="00E067B2">
        <w:rPr>
          <w:rFonts w:hint="eastAsia"/>
          <w:color w:val="000000"/>
          <w:sz w:val="24"/>
        </w:rPr>
        <w:lastRenderedPageBreak/>
        <w:t>复牌后按照实际交易成本办理。</w:t>
      </w:r>
    </w:p>
    <w:p w14:paraId="48DDDB3F" w14:textId="77777777" w:rsidR="0021317C" w:rsidRPr="00596647" w:rsidRDefault="0021317C" w:rsidP="0064123C">
      <w:pPr>
        <w:tabs>
          <w:tab w:val="num" w:pos="540"/>
        </w:tabs>
        <w:snapToGrid w:val="0"/>
        <w:spacing w:line="360" w:lineRule="auto"/>
        <w:ind w:firstLineChars="200" w:firstLine="480"/>
        <w:rPr>
          <w:color w:val="000000"/>
          <w:sz w:val="24"/>
        </w:rPr>
      </w:pPr>
      <w:r w:rsidRPr="00596647">
        <w:rPr>
          <w:color w:val="000000"/>
          <w:sz w:val="24"/>
        </w:rPr>
        <w:t>4</w:t>
      </w:r>
      <w:r w:rsidRPr="00596647">
        <w:rPr>
          <w:color w:val="000000"/>
          <w:sz w:val="24"/>
        </w:rPr>
        <w:t>）赎回替代金额的处理程序</w:t>
      </w:r>
    </w:p>
    <w:p w14:paraId="2DB92D00" w14:textId="479413E7" w:rsidR="00F95C58" w:rsidRDefault="00230A0B" w:rsidP="000E3246">
      <w:pPr>
        <w:tabs>
          <w:tab w:val="num" w:pos="540"/>
        </w:tabs>
        <w:snapToGrid w:val="0"/>
        <w:spacing w:line="360" w:lineRule="auto"/>
        <w:ind w:firstLineChars="200" w:firstLine="480"/>
        <w:rPr>
          <w:color w:val="000000"/>
          <w:sz w:val="24"/>
        </w:rPr>
      </w:pPr>
      <w:r w:rsidRPr="00230A0B">
        <w:rPr>
          <w:rFonts w:hint="eastAsia"/>
          <w:color w:val="000000"/>
          <w:sz w:val="24"/>
        </w:rPr>
        <w:t>对于确认成功的</w:t>
      </w:r>
      <w:r w:rsidR="000E3246">
        <w:rPr>
          <w:rFonts w:hint="eastAsia"/>
          <w:color w:val="000000"/>
          <w:sz w:val="24"/>
        </w:rPr>
        <w:t>T</w:t>
      </w:r>
      <w:r w:rsidRPr="00230A0B">
        <w:rPr>
          <w:rFonts w:hint="eastAsia"/>
          <w:color w:val="000000"/>
          <w:sz w:val="24"/>
        </w:rPr>
        <w:t>日赎回申请，在</w:t>
      </w:r>
      <w:r w:rsidR="000E3246">
        <w:rPr>
          <w:rFonts w:hint="eastAsia"/>
          <w:color w:val="000000"/>
          <w:sz w:val="24"/>
        </w:rPr>
        <w:t>T</w:t>
      </w:r>
      <w:r w:rsidRPr="00230A0B">
        <w:rPr>
          <w:rFonts w:hint="eastAsia"/>
          <w:color w:val="000000"/>
          <w:sz w:val="24"/>
        </w:rPr>
        <w:t>日（指香港交易所交易日）内，基金管理人根据赎回申请</w:t>
      </w:r>
      <w:r w:rsidR="00F95C58">
        <w:rPr>
          <w:rFonts w:hint="eastAsia"/>
          <w:color w:val="000000"/>
          <w:sz w:val="24"/>
        </w:rPr>
        <w:t>通过</w:t>
      </w:r>
      <w:r w:rsidR="00F95C58">
        <w:rPr>
          <w:color w:val="000000"/>
          <w:sz w:val="24"/>
        </w:rPr>
        <w:t>香港市场交易</w:t>
      </w:r>
      <w:r w:rsidR="00F95C58">
        <w:rPr>
          <w:rFonts w:hint="eastAsia"/>
          <w:color w:val="000000"/>
          <w:sz w:val="24"/>
        </w:rPr>
        <w:t>或</w:t>
      </w:r>
      <w:r w:rsidR="00F95C58">
        <w:rPr>
          <w:color w:val="000000"/>
          <w:sz w:val="24"/>
        </w:rPr>
        <w:t>港股通等方式</w:t>
      </w:r>
      <w:r w:rsidRPr="00230A0B">
        <w:rPr>
          <w:rFonts w:hint="eastAsia"/>
          <w:color w:val="000000"/>
          <w:sz w:val="24"/>
        </w:rPr>
        <w:t>代投资者卖出被替代证券。在</w:t>
      </w:r>
      <w:r w:rsidR="000E3246">
        <w:rPr>
          <w:rFonts w:hint="eastAsia"/>
          <w:color w:val="000000"/>
          <w:sz w:val="24"/>
        </w:rPr>
        <w:t>T</w:t>
      </w:r>
      <w:r w:rsidRPr="00230A0B">
        <w:rPr>
          <w:rFonts w:hint="eastAsia"/>
          <w:color w:val="000000"/>
          <w:sz w:val="24"/>
        </w:rPr>
        <w:t>日（指香港交易所交易日）日终，基金管理人已卖出的证券，按照被替代证券的实际卖出金额（</w:t>
      </w:r>
      <w:r w:rsidR="00F95C58" w:rsidRPr="00F95C58">
        <w:rPr>
          <w:rFonts w:ascii="宋体" w:hAnsi="宋体"/>
          <w:color w:val="000000"/>
          <w:sz w:val="24"/>
        </w:rPr>
        <w:t>卖出价格扣除相关费用，折算为人民币，折算汇率采用当天的估值汇率</w:t>
      </w:r>
      <w:r w:rsidRPr="00230A0B">
        <w:rPr>
          <w:rFonts w:hint="eastAsia"/>
          <w:color w:val="000000"/>
          <w:sz w:val="24"/>
        </w:rPr>
        <w:t>）确定基金应支付的替代金额；未卖出的证券，按照被替代证券</w:t>
      </w:r>
      <w:r w:rsidRPr="00230A0B">
        <w:rPr>
          <w:rFonts w:hint="eastAsia"/>
          <w:color w:val="000000"/>
          <w:sz w:val="24"/>
        </w:rPr>
        <w:t>T</w:t>
      </w:r>
      <w:r w:rsidRPr="00230A0B">
        <w:rPr>
          <w:rFonts w:hint="eastAsia"/>
          <w:color w:val="000000"/>
          <w:sz w:val="24"/>
        </w:rPr>
        <w:t>日（指香港交易所交易日）收盘价（</w:t>
      </w:r>
      <w:r w:rsidR="00F95C58" w:rsidRPr="00F95C58">
        <w:rPr>
          <w:rFonts w:ascii="宋体" w:hAnsi="宋体"/>
          <w:color w:val="000000"/>
          <w:sz w:val="24"/>
        </w:rPr>
        <w:t>折算为人民币，折算汇率采用当天的估值汇率；</w:t>
      </w:r>
      <w:r w:rsidR="00F95C58" w:rsidRPr="00F95C58">
        <w:rPr>
          <w:color w:val="000000"/>
          <w:sz w:val="24"/>
        </w:rPr>
        <w:t>T</w:t>
      </w:r>
      <w:r w:rsidR="00F95C58" w:rsidRPr="00F95C58">
        <w:rPr>
          <w:rFonts w:ascii="宋体" w:hAnsi="宋体"/>
          <w:color w:val="000000"/>
          <w:sz w:val="24"/>
        </w:rPr>
        <w:t>日在证券交易所无交易的，取最近交易日的收盘价；交易日无收盘价的，取最后成交价</w:t>
      </w:r>
      <w:r w:rsidRPr="00230A0B">
        <w:rPr>
          <w:rFonts w:hint="eastAsia"/>
          <w:color w:val="000000"/>
          <w:sz w:val="24"/>
        </w:rPr>
        <w:t>）确定基金应支付给投资者的替代金额。</w:t>
      </w:r>
      <w:r w:rsidRPr="00230A0B">
        <w:rPr>
          <w:color w:val="000000"/>
          <w:sz w:val="24"/>
        </w:rPr>
        <w:cr/>
      </w:r>
      <w:r w:rsidR="000E3246">
        <w:rPr>
          <w:color w:val="000000"/>
          <w:sz w:val="24"/>
        </w:rPr>
        <w:t xml:space="preserve">    </w:t>
      </w:r>
      <w:r w:rsidR="000E3246" w:rsidRPr="000E3246">
        <w:rPr>
          <w:rFonts w:hint="eastAsia"/>
          <w:color w:val="000000"/>
          <w:sz w:val="24"/>
        </w:rPr>
        <w:t>正常情况下，</w:t>
      </w:r>
      <w:r w:rsidR="000E3246">
        <w:rPr>
          <w:rFonts w:hint="eastAsia"/>
          <w:color w:val="000000"/>
          <w:sz w:val="24"/>
        </w:rPr>
        <w:t>T+7</w:t>
      </w:r>
      <w:r w:rsidR="000E3246" w:rsidRPr="000E3246">
        <w:rPr>
          <w:rFonts w:hint="eastAsia"/>
          <w:color w:val="000000"/>
          <w:sz w:val="24"/>
        </w:rPr>
        <w:t>日（指上海证券交易所与香港</w:t>
      </w:r>
      <w:r w:rsidR="00780557">
        <w:rPr>
          <w:rFonts w:hint="eastAsia"/>
          <w:color w:val="000000"/>
          <w:sz w:val="24"/>
        </w:rPr>
        <w:t>联合</w:t>
      </w:r>
      <w:r w:rsidR="000E3246" w:rsidRPr="000E3246">
        <w:rPr>
          <w:rFonts w:hint="eastAsia"/>
          <w:color w:val="000000"/>
          <w:sz w:val="24"/>
        </w:rPr>
        <w:t>交易所的共同交易日）内，基金管理人将应支付的替代金额的明细及汇总数据发送给登记机构，登记机构办理现金替代资金的清算，并将结果发送给相关申购赎回代理</w:t>
      </w:r>
      <w:r w:rsidR="00AC018F">
        <w:rPr>
          <w:rFonts w:hint="eastAsia"/>
          <w:color w:val="000000"/>
          <w:sz w:val="24"/>
        </w:rPr>
        <w:t>券商</w:t>
      </w:r>
      <w:r w:rsidR="000E3246" w:rsidRPr="000E3246">
        <w:rPr>
          <w:rFonts w:hint="eastAsia"/>
          <w:color w:val="000000"/>
          <w:sz w:val="24"/>
        </w:rPr>
        <w:t>和基金托管人。</w:t>
      </w:r>
      <w:r w:rsidR="00F95C58" w:rsidRPr="00F95C58">
        <w:rPr>
          <w:rFonts w:ascii="宋体" w:hAnsi="宋体"/>
          <w:color w:val="000000"/>
          <w:sz w:val="24"/>
        </w:rPr>
        <w:t>当交收期间出现港股通交易日为非港股通交收日时，款项交收日期顺延。基金管理人可以对交收日期进行相应调整。未来基金管理人有权视基金运行情况，经与基金托管人协商一致，对折算汇率和计算未购入被替代证券成本的价格进行调整，并提前公告。</w:t>
      </w:r>
    </w:p>
    <w:p w14:paraId="08CAC1A2" w14:textId="16CC62F5" w:rsidR="000E3246" w:rsidRDefault="000E3246" w:rsidP="000E3246">
      <w:pPr>
        <w:tabs>
          <w:tab w:val="num" w:pos="540"/>
        </w:tabs>
        <w:snapToGrid w:val="0"/>
        <w:spacing w:line="360" w:lineRule="auto"/>
        <w:ind w:firstLineChars="200" w:firstLine="480"/>
        <w:rPr>
          <w:color w:val="000000"/>
          <w:sz w:val="24"/>
        </w:rPr>
      </w:pPr>
      <w:r w:rsidRPr="000E3246">
        <w:rPr>
          <w:rFonts w:hint="eastAsia"/>
          <w:color w:val="000000"/>
          <w:sz w:val="24"/>
        </w:rPr>
        <w:t>如遇证券长期停牌、</w:t>
      </w:r>
      <w:r w:rsidR="00F95C58" w:rsidRPr="00F95C58">
        <w:rPr>
          <w:rFonts w:ascii="宋体" w:hAnsi="宋体"/>
          <w:color w:val="000000"/>
          <w:sz w:val="24"/>
        </w:rPr>
        <w:t>流动性不足等可能导致收盘价或最后成交价不公允的特殊情况</w:t>
      </w:r>
      <w:r w:rsidRPr="000E3246">
        <w:rPr>
          <w:rFonts w:hint="eastAsia"/>
          <w:color w:val="000000"/>
          <w:sz w:val="24"/>
        </w:rPr>
        <w:t>，可参照证券的估值价格，对结算价格进行调整，如果基金管理人认为该证券复牌后的价格可能存在较大波动，且可能对基金资产净值产生较大影响，为了更好的维护持有人利益，该证券对应的现金替代款的清算交收可在其复牌后按照实际交易成本办理。</w:t>
      </w:r>
    </w:p>
    <w:p w14:paraId="283179D4" w14:textId="5CCA30BE" w:rsidR="0021317C" w:rsidRPr="00596647" w:rsidRDefault="000E3246" w:rsidP="000E3246">
      <w:pPr>
        <w:tabs>
          <w:tab w:val="num" w:pos="540"/>
        </w:tabs>
        <w:snapToGrid w:val="0"/>
        <w:spacing w:line="360" w:lineRule="auto"/>
        <w:ind w:firstLineChars="200" w:firstLine="480"/>
        <w:rPr>
          <w:color w:val="000000"/>
          <w:sz w:val="24"/>
        </w:rPr>
      </w:pPr>
      <w:r w:rsidRPr="000E3246">
        <w:rPr>
          <w:rFonts w:hint="eastAsia"/>
          <w:color w:val="000000"/>
          <w:sz w:val="24"/>
        </w:rPr>
        <w:t>在此期间若该证券发生除息、送股（转增）、配股等重要权益变动，则进行相应调整。</w:t>
      </w:r>
    </w:p>
    <w:p w14:paraId="1426D736" w14:textId="784A511B" w:rsidR="00AB6A9C" w:rsidRPr="00AB6A9C" w:rsidRDefault="0021317C" w:rsidP="002C4C2D">
      <w:pPr>
        <w:tabs>
          <w:tab w:val="num" w:pos="540"/>
        </w:tabs>
        <w:snapToGrid w:val="0"/>
        <w:spacing w:line="360" w:lineRule="auto"/>
        <w:ind w:firstLineChars="200" w:firstLine="480"/>
        <w:rPr>
          <w:color w:val="000000"/>
        </w:rPr>
      </w:pPr>
      <w:r w:rsidRPr="00596647">
        <w:rPr>
          <w:color w:val="000000"/>
          <w:sz w:val="24"/>
        </w:rPr>
        <w:t>5</w:t>
      </w:r>
      <w:r w:rsidRPr="00596647">
        <w:rPr>
          <w:color w:val="000000"/>
          <w:sz w:val="24"/>
        </w:rPr>
        <w:t>）</w:t>
      </w:r>
      <w:r w:rsidR="00F80D8B" w:rsidRPr="00DE4140">
        <w:rPr>
          <w:rFonts w:hint="eastAsia"/>
          <w:color w:val="000000"/>
          <w:sz w:val="24"/>
        </w:rPr>
        <w:t>基金管理人</w:t>
      </w:r>
      <w:r w:rsidR="00DE4140">
        <w:rPr>
          <w:rFonts w:hint="eastAsia"/>
          <w:color w:val="000000"/>
          <w:sz w:val="24"/>
        </w:rPr>
        <w:t>在符合法律法规及基金合同规定的前提下，</w:t>
      </w:r>
      <w:r w:rsidR="00F80D8B" w:rsidRPr="00DE4140">
        <w:rPr>
          <w:rFonts w:hint="eastAsia"/>
          <w:color w:val="000000"/>
          <w:sz w:val="24"/>
        </w:rPr>
        <w:t>可根据运作情况调整代理申赎投资者买券卖券的相关规则并按规定公告。</w:t>
      </w:r>
    </w:p>
    <w:p w14:paraId="7E90377E" w14:textId="38D3C6E7" w:rsidR="00F80D8B" w:rsidRPr="002C4C2D" w:rsidRDefault="00DE4140" w:rsidP="002C4C2D">
      <w:pPr>
        <w:tabs>
          <w:tab w:val="num" w:pos="540"/>
        </w:tabs>
        <w:snapToGrid w:val="0"/>
        <w:spacing w:line="360" w:lineRule="auto"/>
        <w:ind w:firstLineChars="200" w:firstLine="480"/>
        <w:rPr>
          <w:color w:val="000000"/>
        </w:rPr>
      </w:pPr>
      <w:r w:rsidRPr="002C4C2D">
        <w:rPr>
          <w:color w:val="000000"/>
          <w:sz w:val="24"/>
        </w:rPr>
        <w:t>6</w:t>
      </w:r>
      <w:r w:rsidR="00F80D8B" w:rsidRPr="002C4C2D">
        <w:rPr>
          <w:rFonts w:hint="eastAsia"/>
          <w:color w:val="000000"/>
          <w:sz w:val="24"/>
        </w:rPr>
        <w:t>）未来如港股通的交易、结算规则发生改变，或上海证券交易所、登记机构有关申购赎回交易结算规则发生改变，或基金管理人与基金托管人之间的结算相关安排发生改变等，基金管理人可</w:t>
      </w:r>
      <w:r w:rsidRPr="002C4C2D">
        <w:rPr>
          <w:rFonts w:hint="eastAsia"/>
          <w:color w:val="000000"/>
          <w:sz w:val="24"/>
        </w:rPr>
        <w:t>根据具体情况，</w:t>
      </w:r>
      <w:r w:rsidR="00F80D8B" w:rsidRPr="002C4C2D">
        <w:rPr>
          <w:rFonts w:hint="eastAsia"/>
          <w:color w:val="000000"/>
          <w:sz w:val="24"/>
        </w:rPr>
        <w:t>对上述相关现金替代处理规则进行调整，并按规定公告。</w:t>
      </w:r>
    </w:p>
    <w:p w14:paraId="398D043F" w14:textId="25CD7D7A" w:rsidR="0021317C" w:rsidRPr="00596647" w:rsidRDefault="0021317C" w:rsidP="0021317C">
      <w:pPr>
        <w:tabs>
          <w:tab w:val="num" w:pos="540"/>
        </w:tabs>
        <w:snapToGrid w:val="0"/>
        <w:spacing w:line="360" w:lineRule="auto"/>
        <w:ind w:firstLineChars="200" w:firstLine="480"/>
        <w:rPr>
          <w:color w:val="000000"/>
          <w:sz w:val="24"/>
        </w:rPr>
      </w:pPr>
      <w:r w:rsidRPr="00596647">
        <w:rPr>
          <w:rFonts w:hint="eastAsia"/>
          <w:color w:val="000000"/>
          <w:sz w:val="24"/>
        </w:rPr>
        <w:lastRenderedPageBreak/>
        <w:t>（</w:t>
      </w:r>
      <w:r w:rsidRPr="00596647">
        <w:rPr>
          <w:rFonts w:hint="eastAsia"/>
          <w:color w:val="000000"/>
          <w:sz w:val="24"/>
        </w:rPr>
        <w:t>3</w:t>
      </w:r>
      <w:r w:rsidRPr="00596647">
        <w:rPr>
          <w:rFonts w:hint="eastAsia"/>
          <w:color w:val="000000"/>
          <w:sz w:val="24"/>
        </w:rPr>
        <w:t>）必须现金替代</w:t>
      </w:r>
    </w:p>
    <w:p w14:paraId="23D36368" w14:textId="77777777" w:rsidR="0021317C" w:rsidRPr="00596647" w:rsidRDefault="0021317C" w:rsidP="0064123C">
      <w:pPr>
        <w:tabs>
          <w:tab w:val="num" w:pos="540"/>
        </w:tabs>
        <w:snapToGrid w:val="0"/>
        <w:spacing w:line="360" w:lineRule="auto"/>
        <w:ind w:firstLineChars="200" w:firstLine="480"/>
        <w:rPr>
          <w:color w:val="000000"/>
          <w:sz w:val="24"/>
        </w:rPr>
      </w:pPr>
      <w:r w:rsidRPr="00596647">
        <w:rPr>
          <w:color w:val="000000"/>
          <w:sz w:val="24"/>
        </w:rPr>
        <w:t>1</w:t>
      </w:r>
      <w:r w:rsidRPr="00596647">
        <w:rPr>
          <w:color w:val="000000"/>
          <w:sz w:val="24"/>
        </w:rPr>
        <w:t>）适用情形：必须现金替代的证券一般是由于标的指数调整，即将被剔除的成份证券；或法律法规限制投资的证券；或基金管理人出于保护基金份额持有人利益等原因认为有必要实行必须现金替代的证券。</w:t>
      </w:r>
    </w:p>
    <w:p w14:paraId="1AAEEF6B" w14:textId="7F995CE0" w:rsidR="0021317C" w:rsidRPr="00596647" w:rsidRDefault="0021317C" w:rsidP="0064123C">
      <w:pPr>
        <w:tabs>
          <w:tab w:val="num" w:pos="540"/>
        </w:tabs>
        <w:snapToGrid w:val="0"/>
        <w:spacing w:line="360" w:lineRule="auto"/>
        <w:ind w:firstLineChars="200" w:firstLine="480"/>
        <w:rPr>
          <w:color w:val="000000"/>
          <w:sz w:val="24"/>
        </w:rPr>
      </w:pPr>
      <w:r w:rsidRPr="00596647">
        <w:rPr>
          <w:color w:val="000000"/>
          <w:sz w:val="24"/>
        </w:rPr>
        <w:t>2</w:t>
      </w:r>
      <w:r w:rsidRPr="00596647">
        <w:rPr>
          <w:color w:val="000000"/>
          <w:sz w:val="24"/>
        </w:rPr>
        <w:t>）替代金额：对于必须现金替代的证券，基金管理人将在申购赎回清单中公告替代的一定数量的现金。必须替代金额的计算方法为申购赎回清单中该证券的数量乘以</w:t>
      </w:r>
      <w:r w:rsidRPr="00596647">
        <w:rPr>
          <w:color w:val="000000"/>
          <w:sz w:val="24"/>
        </w:rPr>
        <w:t>T</w:t>
      </w:r>
      <w:r w:rsidRPr="00596647">
        <w:rPr>
          <w:color w:val="000000"/>
          <w:sz w:val="24"/>
        </w:rPr>
        <w:t>日预计开盘价并按照</w:t>
      </w:r>
      <w:r w:rsidRPr="00596647">
        <w:rPr>
          <w:color w:val="000000"/>
          <w:sz w:val="24"/>
        </w:rPr>
        <w:t>T-1</w:t>
      </w:r>
      <w:r w:rsidRPr="00596647">
        <w:rPr>
          <w:color w:val="000000"/>
          <w:sz w:val="24"/>
        </w:rPr>
        <w:t>日估值汇率换算或基金管理人认为合理的其他方法。</w:t>
      </w:r>
    </w:p>
    <w:p w14:paraId="273B8ED9" w14:textId="77777777" w:rsidR="0021317C" w:rsidRPr="00596647" w:rsidRDefault="0021317C" w:rsidP="0064123C">
      <w:pPr>
        <w:tabs>
          <w:tab w:val="num" w:pos="540"/>
        </w:tabs>
        <w:snapToGrid w:val="0"/>
        <w:spacing w:line="360" w:lineRule="auto"/>
        <w:ind w:firstLineChars="200" w:firstLine="480"/>
        <w:rPr>
          <w:color w:val="000000"/>
          <w:sz w:val="24"/>
        </w:rPr>
      </w:pPr>
      <w:r w:rsidRPr="00596647">
        <w:rPr>
          <w:color w:val="000000"/>
          <w:sz w:val="24"/>
        </w:rPr>
        <w:t>4</w:t>
      </w:r>
      <w:r w:rsidRPr="00596647">
        <w:rPr>
          <w:color w:val="000000"/>
          <w:sz w:val="24"/>
        </w:rPr>
        <w:t>、预估现金部分相关内容</w:t>
      </w:r>
    </w:p>
    <w:p w14:paraId="32E3D56D" w14:textId="77777777" w:rsidR="0021317C" w:rsidRPr="00596647" w:rsidRDefault="0021317C" w:rsidP="0064123C">
      <w:pPr>
        <w:tabs>
          <w:tab w:val="num" w:pos="540"/>
        </w:tabs>
        <w:snapToGrid w:val="0"/>
        <w:spacing w:line="360" w:lineRule="auto"/>
        <w:ind w:firstLineChars="200" w:firstLine="480"/>
        <w:rPr>
          <w:color w:val="000000"/>
          <w:sz w:val="24"/>
        </w:rPr>
      </w:pPr>
      <w:r w:rsidRPr="00596647">
        <w:rPr>
          <w:color w:val="000000"/>
          <w:sz w:val="24"/>
        </w:rPr>
        <w:t>预估现金部分是指为便于计算基金份额参考净值及申购赎回代理券商预先冻结申请申购、赎回的投资者的相应资金，由基金管理人计算的现金数额。</w:t>
      </w:r>
    </w:p>
    <w:p w14:paraId="697F9215" w14:textId="77777777" w:rsidR="0021317C" w:rsidRPr="00596647" w:rsidRDefault="0021317C" w:rsidP="0064123C">
      <w:pPr>
        <w:tabs>
          <w:tab w:val="num" w:pos="540"/>
        </w:tabs>
        <w:snapToGrid w:val="0"/>
        <w:spacing w:line="360" w:lineRule="auto"/>
        <w:ind w:firstLineChars="200" w:firstLine="480"/>
        <w:rPr>
          <w:color w:val="000000"/>
          <w:sz w:val="24"/>
        </w:rPr>
      </w:pPr>
      <w:r w:rsidRPr="00596647">
        <w:rPr>
          <w:color w:val="000000"/>
          <w:sz w:val="24"/>
        </w:rPr>
        <w:t>T</w:t>
      </w:r>
      <w:r w:rsidRPr="00596647">
        <w:rPr>
          <w:color w:val="000000"/>
          <w:sz w:val="24"/>
        </w:rPr>
        <w:t>日申购赎回清单中公告</w:t>
      </w:r>
      <w:r w:rsidRPr="00596647">
        <w:rPr>
          <w:color w:val="000000"/>
          <w:sz w:val="24"/>
        </w:rPr>
        <w:t>T</w:t>
      </w:r>
      <w:r w:rsidRPr="00596647">
        <w:rPr>
          <w:color w:val="000000"/>
          <w:sz w:val="24"/>
        </w:rPr>
        <w:t>日预估现金部分。其计算公式为：</w:t>
      </w:r>
    </w:p>
    <w:p w14:paraId="5E142783" w14:textId="36C23DC7" w:rsidR="0021317C" w:rsidRPr="00596647" w:rsidRDefault="0021317C" w:rsidP="0064123C">
      <w:pPr>
        <w:tabs>
          <w:tab w:val="num" w:pos="540"/>
        </w:tabs>
        <w:snapToGrid w:val="0"/>
        <w:spacing w:line="360" w:lineRule="auto"/>
        <w:ind w:firstLineChars="200" w:firstLine="480"/>
        <w:rPr>
          <w:color w:val="000000"/>
          <w:sz w:val="24"/>
        </w:rPr>
      </w:pPr>
      <w:r w:rsidRPr="00596647">
        <w:rPr>
          <w:color w:val="000000"/>
          <w:sz w:val="24"/>
        </w:rPr>
        <w:t>T</w:t>
      </w:r>
      <w:r w:rsidRPr="00596647">
        <w:rPr>
          <w:color w:val="000000"/>
          <w:sz w:val="24"/>
        </w:rPr>
        <w:t>日预估现金部分＝</w:t>
      </w:r>
      <w:r w:rsidRPr="00596647">
        <w:rPr>
          <w:color w:val="000000"/>
          <w:sz w:val="24"/>
        </w:rPr>
        <w:t>T-1</w:t>
      </w:r>
      <w:r w:rsidRPr="00596647">
        <w:rPr>
          <w:color w:val="000000"/>
          <w:sz w:val="24"/>
        </w:rPr>
        <w:t>日最小申购、赎回单位的基金资产净值－（</w:t>
      </w:r>
      <w:r w:rsidR="00845243" w:rsidRPr="00596647">
        <w:rPr>
          <w:color w:val="000000"/>
          <w:sz w:val="24"/>
        </w:rPr>
        <w:t>T</w:t>
      </w:r>
      <w:r w:rsidR="00845243" w:rsidRPr="00596647">
        <w:rPr>
          <w:color w:val="000000"/>
          <w:sz w:val="24"/>
        </w:rPr>
        <w:t>日</w:t>
      </w:r>
      <w:r w:rsidRPr="00596647">
        <w:rPr>
          <w:color w:val="000000"/>
          <w:sz w:val="24"/>
        </w:rPr>
        <w:t>申购赎回清单中必须现金替代成份证券的替代金额＋</w:t>
      </w:r>
      <w:r w:rsidR="00845243" w:rsidRPr="00596647">
        <w:rPr>
          <w:color w:val="000000"/>
          <w:sz w:val="24"/>
        </w:rPr>
        <w:t xml:space="preserve">T </w:t>
      </w:r>
      <w:r w:rsidR="00845243" w:rsidRPr="00596647">
        <w:rPr>
          <w:color w:val="000000"/>
          <w:sz w:val="24"/>
        </w:rPr>
        <w:t>日</w:t>
      </w:r>
      <w:r w:rsidRPr="00596647">
        <w:rPr>
          <w:color w:val="000000"/>
          <w:sz w:val="24"/>
        </w:rPr>
        <w:t>申购赎回清单中退补现金替代成份证券的数量、</w:t>
      </w:r>
      <w:r w:rsidRPr="00596647">
        <w:rPr>
          <w:color w:val="000000"/>
          <w:sz w:val="24"/>
        </w:rPr>
        <w:t>T</w:t>
      </w:r>
      <w:r w:rsidRPr="00596647">
        <w:rPr>
          <w:color w:val="000000"/>
          <w:sz w:val="24"/>
        </w:rPr>
        <w:t>日预计开盘价以及</w:t>
      </w:r>
      <w:r w:rsidRPr="00596647">
        <w:rPr>
          <w:color w:val="000000"/>
          <w:sz w:val="24"/>
        </w:rPr>
        <w:t>T-1</w:t>
      </w:r>
      <w:r w:rsidRPr="00596647">
        <w:rPr>
          <w:color w:val="000000"/>
          <w:sz w:val="24"/>
        </w:rPr>
        <w:t>日估值汇率的乘积之和）</w:t>
      </w:r>
    </w:p>
    <w:p w14:paraId="45893290" w14:textId="35FFD23F" w:rsidR="0021317C" w:rsidRPr="00596647" w:rsidRDefault="00353735" w:rsidP="0064123C">
      <w:pPr>
        <w:tabs>
          <w:tab w:val="num" w:pos="540"/>
        </w:tabs>
        <w:snapToGrid w:val="0"/>
        <w:spacing w:line="360" w:lineRule="auto"/>
        <w:ind w:firstLineChars="200" w:firstLine="480"/>
        <w:rPr>
          <w:color w:val="000000"/>
          <w:sz w:val="24"/>
        </w:rPr>
      </w:pPr>
      <w:r w:rsidRPr="00353735">
        <w:rPr>
          <w:rFonts w:hint="eastAsia"/>
          <w:color w:val="000000"/>
          <w:sz w:val="24"/>
        </w:rPr>
        <w:t>如果</w:t>
      </w:r>
      <w:r>
        <w:rPr>
          <w:rFonts w:hint="eastAsia"/>
          <w:color w:val="000000"/>
          <w:sz w:val="24"/>
        </w:rPr>
        <w:t>T</w:t>
      </w:r>
      <w:r w:rsidRPr="00353735">
        <w:rPr>
          <w:rFonts w:hint="eastAsia"/>
          <w:color w:val="000000"/>
          <w:sz w:val="24"/>
        </w:rPr>
        <w:t>日前一日为香港</w:t>
      </w:r>
      <w:r w:rsidR="0037307E">
        <w:rPr>
          <w:rFonts w:hint="eastAsia"/>
          <w:color w:val="000000"/>
          <w:sz w:val="24"/>
        </w:rPr>
        <w:t>联合</w:t>
      </w:r>
      <w:r w:rsidRPr="00353735">
        <w:rPr>
          <w:rFonts w:hint="eastAsia"/>
          <w:color w:val="000000"/>
          <w:sz w:val="24"/>
        </w:rPr>
        <w:t>交易所交易日非申赎开放日，则基金管理人可对公式中“</w:t>
      </w:r>
      <w:r>
        <w:rPr>
          <w:rFonts w:hint="eastAsia"/>
          <w:color w:val="000000"/>
          <w:sz w:val="24"/>
        </w:rPr>
        <w:t>T-1</w:t>
      </w:r>
      <w:r w:rsidRPr="00353735">
        <w:rPr>
          <w:rFonts w:hint="eastAsia"/>
          <w:color w:val="000000"/>
          <w:sz w:val="24"/>
        </w:rPr>
        <w:t>日最小申购赎回单位的基金资产净值”进行调整；若</w:t>
      </w:r>
      <w:r>
        <w:rPr>
          <w:rFonts w:hint="eastAsia"/>
          <w:color w:val="000000"/>
          <w:sz w:val="24"/>
        </w:rPr>
        <w:t>T</w:t>
      </w:r>
      <w:r w:rsidRPr="00353735">
        <w:rPr>
          <w:rFonts w:hint="eastAsia"/>
          <w:color w:val="000000"/>
          <w:sz w:val="24"/>
        </w:rPr>
        <w:t>日或</w:t>
      </w:r>
      <w:r w:rsidRPr="00353735">
        <w:rPr>
          <w:rFonts w:hint="eastAsia"/>
          <w:color w:val="000000"/>
          <w:sz w:val="24"/>
        </w:rPr>
        <w:t xml:space="preserve">T-1 </w:t>
      </w:r>
      <w:r w:rsidRPr="00353735">
        <w:rPr>
          <w:rFonts w:hint="eastAsia"/>
          <w:color w:val="000000"/>
          <w:sz w:val="24"/>
        </w:rPr>
        <w:t>日为基金分红除息日，则预估现金部分需进行相应的调整。若</w:t>
      </w:r>
      <w:r>
        <w:rPr>
          <w:rFonts w:hint="eastAsia"/>
          <w:color w:val="000000"/>
          <w:sz w:val="24"/>
        </w:rPr>
        <w:t>T</w:t>
      </w:r>
      <w:r w:rsidRPr="00353735">
        <w:rPr>
          <w:rFonts w:hint="eastAsia"/>
          <w:color w:val="000000"/>
          <w:sz w:val="24"/>
        </w:rPr>
        <w:t>日为最小申购赎回单位调整生效日，则计算公式中的“</w:t>
      </w:r>
      <w:r>
        <w:rPr>
          <w:rFonts w:hint="eastAsia"/>
          <w:color w:val="000000"/>
          <w:sz w:val="24"/>
        </w:rPr>
        <w:t>T-1</w:t>
      </w:r>
      <w:r w:rsidRPr="00353735">
        <w:rPr>
          <w:rFonts w:hint="eastAsia"/>
          <w:color w:val="000000"/>
          <w:sz w:val="24"/>
        </w:rPr>
        <w:t>日最小申购赎回单位的基金资产净值”需根据调整前后最小申购赎回单位按比例计算。预估现金部分的数值可能为正、为负或为零。</w:t>
      </w:r>
      <w:r w:rsidRPr="00353735">
        <w:rPr>
          <w:color w:val="000000"/>
          <w:sz w:val="24"/>
        </w:rPr>
        <w:cr/>
      </w:r>
      <w:r>
        <w:rPr>
          <w:rFonts w:hint="eastAsia"/>
          <w:color w:val="000000"/>
          <w:sz w:val="24"/>
        </w:rPr>
        <w:t xml:space="preserve"> </w:t>
      </w:r>
      <w:r>
        <w:rPr>
          <w:color w:val="000000"/>
          <w:sz w:val="24"/>
        </w:rPr>
        <w:t xml:space="preserve">   </w:t>
      </w:r>
      <w:r w:rsidR="0021317C" w:rsidRPr="00596647">
        <w:rPr>
          <w:color w:val="000000"/>
          <w:sz w:val="24"/>
        </w:rPr>
        <w:t>5</w:t>
      </w:r>
      <w:r w:rsidR="0021317C" w:rsidRPr="00596647">
        <w:rPr>
          <w:color w:val="000000"/>
          <w:sz w:val="24"/>
        </w:rPr>
        <w:t>、现金差额相关内容</w:t>
      </w:r>
    </w:p>
    <w:p w14:paraId="2BE5FC2B" w14:textId="0BC55DA8" w:rsidR="00353735" w:rsidRPr="008E2E72" w:rsidRDefault="00353735" w:rsidP="0064123C">
      <w:pPr>
        <w:tabs>
          <w:tab w:val="num" w:pos="540"/>
        </w:tabs>
        <w:snapToGrid w:val="0"/>
        <w:spacing w:line="360" w:lineRule="auto"/>
        <w:ind w:firstLineChars="200" w:firstLine="480"/>
        <w:rPr>
          <w:color w:val="000000"/>
          <w:sz w:val="24"/>
        </w:rPr>
      </w:pPr>
      <w:r w:rsidRPr="008E2E72">
        <w:rPr>
          <w:color w:val="000000"/>
          <w:sz w:val="24"/>
        </w:rPr>
        <w:t>T</w:t>
      </w:r>
      <w:r w:rsidRPr="008E2E72">
        <w:rPr>
          <w:rFonts w:hint="eastAsia"/>
          <w:color w:val="000000"/>
          <w:sz w:val="24"/>
        </w:rPr>
        <w:t>日现金差额在</w:t>
      </w:r>
      <w:r w:rsidRPr="008E2E72">
        <w:rPr>
          <w:color w:val="000000"/>
          <w:sz w:val="24"/>
        </w:rPr>
        <w:t>T+1</w:t>
      </w:r>
      <w:r w:rsidRPr="008E2E72">
        <w:rPr>
          <w:rFonts w:hint="eastAsia"/>
          <w:color w:val="000000"/>
          <w:sz w:val="24"/>
        </w:rPr>
        <w:t>日的申购赎回清单中公告，其计算公式为：</w:t>
      </w:r>
      <w:r w:rsidRPr="008E2E72">
        <w:rPr>
          <w:color w:val="000000"/>
          <w:sz w:val="24"/>
        </w:rPr>
        <w:t xml:space="preserve"> </w:t>
      </w:r>
    </w:p>
    <w:p w14:paraId="6538390F" w14:textId="77777777" w:rsidR="00FF6BF8" w:rsidRDefault="00353735" w:rsidP="00353735">
      <w:pPr>
        <w:tabs>
          <w:tab w:val="num" w:pos="540"/>
        </w:tabs>
        <w:snapToGrid w:val="0"/>
        <w:spacing w:line="360" w:lineRule="auto"/>
        <w:ind w:firstLineChars="200" w:firstLine="480"/>
        <w:rPr>
          <w:color w:val="000000"/>
          <w:sz w:val="24"/>
        </w:rPr>
      </w:pPr>
      <w:r w:rsidRPr="008E2E72">
        <w:rPr>
          <w:color w:val="000000"/>
          <w:sz w:val="24"/>
        </w:rPr>
        <w:t>T</w:t>
      </w:r>
      <w:r w:rsidRPr="008E2E72">
        <w:rPr>
          <w:rFonts w:hint="eastAsia"/>
          <w:color w:val="000000"/>
          <w:sz w:val="24"/>
        </w:rPr>
        <w:t>日现金差额＝</w:t>
      </w:r>
      <w:r w:rsidRPr="008E2E72">
        <w:rPr>
          <w:color w:val="000000"/>
          <w:sz w:val="24"/>
        </w:rPr>
        <w:t>T</w:t>
      </w:r>
      <w:r w:rsidRPr="008E2E72">
        <w:rPr>
          <w:rFonts w:hint="eastAsia"/>
          <w:color w:val="000000"/>
          <w:sz w:val="24"/>
        </w:rPr>
        <w:t>日最小申购、赎回单位的基金资产净值－（申购、赎回清单中必须现金替代成份证券的替代金额＋申购、赎回清单中退补现金替代成份证券的数量、</w:t>
      </w:r>
      <w:r w:rsidRPr="008E2E72">
        <w:rPr>
          <w:color w:val="000000"/>
          <w:sz w:val="24"/>
        </w:rPr>
        <w:t>T</w:t>
      </w:r>
      <w:r w:rsidRPr="008E2E72">
        <w:rPr>
          <w:rFonts w:hint="eastAsia"/>
          <w:color w:val="000000"/>
          <w:sz w:val="24"/>
        </w:rPr>
        <w:t>日收盘价以及</w:t>
      </w:r>
      <w:r w:rsidRPr="008E2E72">
        <w:rPr>
          <w:color w:val="000000"/>
          <w:sz w:val="24"/>
        </w:rPr>
        <w:t>T</w:t>
      </w:r>
      <w:r w:rsidRPr="008E2E72">
        <w:rPr>
          <w:rFonts w:hint="eastAsia"/>
          <w:color w:val="000000"/>
          <w:sz w:val="24"/>
        </w:rPr>
        <w:t>日估值汇率的乘积之和）</w:t>
      </w:r>
    </w:p>
    <w:p w14:paraId="719E01BC" w14:textId="38F1DF5F" w:rsidR="0021317C" w:rsidRPr="00596647" w:rsidRDefault="00353735" w:rsidP="00353735">
      <w:pPr>
        <w:tabs>
          <w:tab w:val="num" w:pos="540"/>
        </w:tabs>
        <w:snapToGrid w:val="0"/>
        <w:spacing w:line="360" w:lineRule="auto"/>
        <w:ind w:firstLineChars="200" w:firstLine="480"/>
        <w:rPr>
          <w:color w:val="000000"/>
          <w:sz w:val="24"/>
        </w:rPr>
      </w:pPr>
      <w:r w:rsidRPr="00353735">
        <w:rPr>
          <w:color w:val="000000"/>
          <w:sz w:val="24"/>
        </w:rPr>
        <w:t>T</w:t>
      </w:r>
      <w:r w:rsidRPr="008E2E72">
        <w:rPr>
          <w:rFonts w:hint="eastAsia"/>
          <w:color w:val="000000"/>
          <w:sz w:val="24"/>
        </w:rPr>
        <w:t>日投资者申购、赎回基金份额时，需按</w:t>
      </w:r>
      <w:r w:rsidRPr="00353735">
        <w:rPr>
          <w:color w:val="000000"/>
          <w:sz w:val="24"/>
        </w:rPr>
        <w:t>T+1</w:t>
      </w:r>
      <w:r w:rsidRPr="008E2E72">
        <w:rPr>
          <w:rFonts w:hint="eastAsia"/>
          <w:color w:val="000000"/>
          <w:sz w:val="24"/>
        </w:rPr>
        <w:t>日公告的</w:t>
      </w:r>
      <w:r w:rsidRPr="008E2E72">
        <w:rPr>
          <w:color w:val="000000"/>
          <w:sz w:val="24"/>
        </w:rPr>
        <w:t xml:space="preserve"> T </w:t>
      </w:r>
      <w:r w:rsidRPr="008E2E72">
        <w:rPr>
          <w:rFonts w:hint="eastAsia"/>
          <w:color w:val="000000"/>
          <w:sz w:val="24"/>
        </w:rPr>
        <w:t>日现金差额进行资金的清算交收。</w:t>
      </w:r>
    </w:p>
    <w:p w14:paraId="239B16DE" w14:textId="1CABB32A" w:rsidR="0021317C" w:rsidRPr="00596647" w:rsidRDefault="0021317C" w:rsidP="0064123C">
      <w:pPr>
        <w:tabs>
          <w:tab w:val="num" w:pos="540"/>
        </w:tabs>
        <w:snapToGrid w:val="0"/>
        <w:spacing w:line="360" w:lineRule="auto"/>
        <w:ind w:firstLineChars="200" w:firstLine="480"/>
        <w:rPr>
          <w:color w:val="000000"/>
          <w:sz w:val="24"/>
        </w:rPr>
      </w:pPr>
      <w:r w:rsidRPr="00596647">
        <w:rPr>
          <w:color w:val="000000"/>
          <w:sz w:val="24"/>
        </w:rPr>
        <w:t>现金差额的数值可能为正、为负或为零。在投资</w:t>
      </w:r>
      <w:r w:rsidRPr="00596647">
        <w:rPr>
          <w:rFonts w:hint="eastAsia"/>
          <w:color w:val="000000"/>
          <w:sz w:val="24"/>
        </w:rPr>
        <w:t>人</w:t>
      </w:r>
      <w:r w:rsidRPr="00596647">
        <w:rPr>
          <w:color w:val="000000"/>
          <w:sz w:val="24"/>
        </w:rPr>
        <w:t>申购时，如现金差额为正数，则投资</w:t>
      </w:r>
      <w:r w:rsidRPr="00596647">
        <w:rPr>
          <w:rFonts w:hint="eastAsia"/>
          <w:color w:val="000000"/>
          <w:sz w:val="24"/>
        </w:rPr>
        <w:t>人</w:t>
      </w:r>
      <w:r w:rsidRPr="00596647">
        <w:rPr>
          <w:color w:val="000000"/>
          <w:sz w:val="24"/>
        </w:rPr>
        <w:t>应根据其申购的基金份额支付相应的现金，如现金差额为负数，</w:t>
      </w:r>
      <w:r w:rsidRPr="00596647">
        <w:rPr>
          <w:color w:val="000000"/>
          <w:sz w:val="24"/>
        </w:rPr>
        <w:lastRenderedPageBreak/>
        <w:t>则投资</w:t>
      </w:r>
      <w:r w:rsidRPr="00596647">
        <w:rPr>
          <w:rFonts w:hint="eastAsia"/>
          <w:color w:val="000000"/>
          <w:sz w:val="24"/>
        </w:rPr>
        <w:t>人</w:t>
      </w:r>
      <w:r w:rsidRPr="00596647">
        <w:rPr>
          <w:color w:val="000000"/>
          <w:sz w:val="24"/>
        </w:rPr>
        <w:t>将根据其申购的基金份额获得相应的现金；在投资</w:t>
      </w:r>
      <w:r w:rsidRPr="00596647">
        <w:rPr>
          <w:rFonts w:hint="eastAsia"/>
          <w:color w:val="000000"/>
          <w:sz w:val="24"/>
        </w:rPr>
        <w:t>人</w:t>
      </w:r>
      <w:r w:rsidRPr="00596647">
        <w:rPr>
          <w:color w:val="000000"/>
          <w:sz w:val="24"/>
        </w:rPr>
        <w:t>赎回时，如现金差额为正数，则投资</w:t>
      </w:r>
      <w:r w:rsidRPr="00596647">
        <w:rPr>
          <w:rFonts w:hint="eastAsia"/>
          <w:color w:val="000000"/>
          <w:sz w:val="24"/>
        </w:rPr>
        <w:t>人</w:t>
      </w:r>
      <w:r w:rsidRPr="00596647">
        <w:rPr>
          <w:color w:val="000000"/>
          <w:sz w:val="24"/>
        </w:rPr>
        <w:t>将根据其赎回的基金份额获得相应的现金，如现金差额为负数，则投资</w:t>
      </w:r>
      <w:r w:rsidRPr="00596647">
        <w:rPr>
          <w:rFonts w:hint="eastAsia"/>
          <w:color w:val="000000"/>
          <w:sz w:val="24"/>
        </w:rPr>
        <w:t>人</w:t>
      </w:r>
      <w:r w:rsidRPr="00596647">
        <w:rPr>
          <w:color w:val="000000"/>
          <w:sz w:val="24"/>
        </w:rPr>
        <w:t>应根据其赎回的基金份额支付相应</w:t>
      </w:r>
      <w:r w:rsidRPr="00596647">
        <w:rPr>
          <w:rFonts w:hint="eastAsia"/>
          <w:color w:val="000000"/>
          <w:sz w:val="24"/>
        </w:rPr>
        <w:t>的现金。</w:t>
      </w:r>
    </w:p>
    <w:p w14:paraId="34FA52AF" w14:textId="77777777" w:rsidR="00245949" w:rsidRPr="00596647" w:rsidRDefault="00245949" w:rsidP="0064123C">
      <w:pPr>
        <w:tabs>
          <w:tab w:val="num" w:pos="540"/>
        </w:tabs>
        <w:snapToGrid w:val="0"/>
        <w:spacing w:line="360" w:lineRule="auto"/>
        <w:ind w:firstLineChars="200" w:firstLine="480"/>
        <w:rPr>
          <w:color w:val="000000"/>
          <w:sz w:val="24"/>
        </w:rPr>
      </w:pPr>
      <w:r w:rsidRPr="00596647">
        <w:rPr>
          <w:color w:val="000000"/>
          <w:sz w:val="24"/>
        </w:rPr>
        <w:t>6</w:t>
      </w:r>
      <w:r w:rsidRPr="00596647">
        <w:rPr>
          <w:rFonts w:hint="eastAsia"/>
          <w:color w:val="000000"/>
          <w:sz w:val="24"/>
        </w:rPr>
        <w:t>、申购赎回清单的格式</w:t>
      </w:r>
    </w:p>
    <w:p w14:paraId="0242C2E5" w14:textId="77777777" w:rsidR="00245949" w:rsidRPr="00596647" w:rsidRDefault="00245949" w:rsidP="0064123C">
      <w:pPr>
        <w:tabs>
          <w:tab w:val="num" w:pos="540"/>
        </w:tabs>
        <w:snapToGrid w:val="0"/>
        <w:spacing w:line="360" w:lineRule="auto"/>
        <w:ind w:firstLineChars="200" w:firstLine="480"/>
        <w:rPr>
          <w:color w:val="000000"/>
          <w:sz w:val="24"/>
        </w:rPr>
      </w:pPr>
      <w:r w:rsidRPr="00596647">
        <w:rPr>
          <w:color w:val="000000"/>
          <w:sz w:val="24"/>
        </w:rPr>
        <w:t>T</w:t>
      </w:r>
      <w:r w:rsidRPr="00596647">
        <w:rPr>
          <w:rFonts w:hint="eastAsia"/>
          <w:color w:val="000000"/>
          <w:sz w:val="24"/>
        </w:rPr>
        <w:t>日申购赎回清单的格式举例如下：</w:t>
      </w:r>
    </w:p>
    <w:p w14:paraId="3CC9FCB2" w14:textId="77777777" w:rsidR="0033567B" w:rsidRPr="00596647" w:rsidRDefault="0033567B" w:rsidP="0033567B">
      <w:pPr>
        <w:spacing w:line="360" w:lineRule="auto"/>
        <w:ind w:left="420"/>
        <w:rPr>
          <w:rFonts w:asciiTheme="minorEastAsia" w:eastAsiaTheme="minorEastAsia" w:hAnsiTheme="minorEastAsia" w:cs="宋体"/>
          <w:color w:val="000000"/>
          <w:kern w:val="0"/>
          <w:sz w:val="24"/>
        </w:rPr>
      </w:pPr>
      <w:r w:rsidRPr="00596647">
        <w:rPr>
          <w:rFonts w:hint="eastAsia"/>
          <w:sz w:val="24"/>
        </w:rPr>
        <w:t>基本信息</w:t>
      </w:r>
    </w:p>
    <w:tbl>
      <w:tblPr>
        <w:tblStyle w:val="af7"/>
        <w:tblW w:w="9180" w:type="dxa"/>
        <w:tblLayout w:type="fixed"/>
        <w:tblLook w:val="04A0" w:firstRow="1" w:lastRow="0" w:firstColumn="1" w:lastColumn="0" w:noHBand="0" w:noVBand="1"/>
      </w:tblPr>
      <w:tblGrid>
        <w:gridCol w:w="4927"/>
        <w:gridCol w:w="4253"/>
      </w:tblGrid>
      <w:tr w:rsidR="0033567B" w:rsidRPr="00596647" w14:paraId="2D028C7E" w14:textId="77777777" w:rsidTr="0064123C">
        <w:tc>
          <w:tcPr>
            <w:tcW w:w="4927" w:type="dxa"/>
          </w:tcPr>
          <w:p w14:paraId="2BF01713" w14:textId="77777777" w:rsidR="0033567B" w:rsidRPr="00596647" w:rsidRDefault="0033567B" w:rsidP="003B44D1">
            <w:pPr>
              <w:spacing w:line="360" w:lineRule="auto"/>
              <w:rPr>
                <w:rFonts w:ascii="宋体" w:cs="宋体"/>
                <w:color w:val="000000"/>
                <w:kern w:val="0"/>
                <w:sz w:val="24"/>
              </w:rPr>
            </w:pPr>
            <w:r w:rsidRPr="00596647">
              <w:rPr>
                <w:rFonts w:ascii="宋体" w:cs="宋体" w:hint="eastAsia"/>
                <w:color w:val="000000"/>
                <w:kern w:val="0"/>
                <w:sz w:val="24"/>
              </w:rPr>
              <w:t>最新公告日期</w:t>
            </w:r>
          </w:p>
        </w:tc>
        <w:tc>
          <w:tcPr>
            <w:tcW w:w="4253" w:type="dxa"/>
          </w:tcPr>
          <w:p w14:paraId="34B208A6" w14:textId="4A22D0E3" w:rsidR="0033567B" w:rsidRPr="00596647" w:rsidRDefault="0033567B" w:rsidP="00904702">
            <w:pPr>
              <w:spacing w:line="360" w:lineRule="auto"/>
              <w:rPr>
                <w:rFonts w:ascii="宋体" w:cs="宋体"/>
                <w:color w:val="000000"/>
                <w:kern w:val="0"/>
                <w:sz w:val="24"/>
              </w:rPr>
            </w:pPr>
            <w:r w:rsidRPr="00596647">
              <w:rPr>
                <w:rFonts w:ascii="宋体" w:cs="宋体" w:hint="eastAsia"/>
                <w:color w:val="000000"/>
                <w:kern w:val="0"/>
                <w:sz w:val="24"/>
              </w:rPr>
              <w:t>20</w:t>
            </w:r>
            <w:r w:rsidR="00904702" w:rsidRPr="00596647">
              <w:rPr>
                <w:rFonts w:ascii="宋体" w:cs="宋体" w:hint="eastAsia"/>
                <w:color w:val="000000"/>
                <w:kern w:val="0"/>
                <w:sz w:val="24"/>
              </w:rPr>
              <w:t>2</w:t>
            </w:r>
            <w:r w:rsidR="000732C2">
              <w:rPr>
                <w:rFonts w:ascii="宋体" w:cs="宋体"/>
                <w:color w:val="000000"/>
                <w:kern w:val="0"/>
                <w:sz w:val="24"/>
              </w:rPr>
              <w:t>3</w:t>
            </w:r>
            <w:r w:rsidRPr="00596647">
              <w:rPr>
                <w:rFonts w:ascii="宋体" w:cs="宋体" w:hint="eastAsia"/>
                <w:color w:val="000000"/>
                <w:kern w:val="0"/>
                <w:sz w:val="24"/>
              </w:rPr>
              <w:t>-</w:t>
            </w:r>
            <w:r w:rsidR="00904702" w:rsidRPr="00596647">
              <w:rPr>
                <w:rFonts w:ascii="宋体" w:cs="宋体" w:hint="eastAsia"/>
                <w:color w:val="000000"/>
                <w:kern w:val="0"/>
                <w:sz w:val="24"/>
              </w:rPr>
              <w:t>XX</w:t>
            </w:r>
            <w:r w:rsidRPr="00596647">
              <w:rPr>
                <w:rFonts w:ascii="宋体" w:cs="宋体" w:hint="eastAsia"/>
                <w:color w:val="000000"/>
                <w:kern w:val="0"/>
                <w:sz w:val="24"/>
              </w:rPr>
              <w:t>-</w:t>
            </w:r>
            <w:r w:rsidR="00904702" w:rsidRPr="00596647">
              <w:rPr>
                <w:rFonts w:ascii="宋体" w:cs="宋体" w:hint="eastAsia"/>
                <w:color w:val="000000"/>
                <w:kern w:val="0"/>
                <w:sz w:val="24"/>
              </w:rPr>
              <w:t>XX</w:t>
            </w:r>
          </w:p>
        </w:tc>
      </w:tr>
      <w:tr w:rsidR="0033567B" w:rsidRPr="00596647" w14:paraId="6D3FC3B9" w14:textId="77777777" w:rsidTr="0064123C">
        <w:tc>
          <w:tcPr>
            <w:tcW w:w="4927" w:type="dxa"/>
          </w:tcPr>
          <w:p w14:paraId="55D47C7D" w14:textId="77777777" w:rsidR="0033567B" w:rsidRPr="00596647" w:rsidRDefault="0033567B" w:rsidP="003B44D1">
            <w:pPr>
              <w:spacing w:line="360" w:lineRule="auto"/>
              <w:rPr>
                <w:rFonts w:ascii="宋体" w:cs="宋体"/>
                <w:color w:val="000000"/>
                <w:kern w:val="0"/>
                <w:sz w:val="24"/>
              </w:rPr>
            </w:pPr>
            <w:r w:rsidRPr="00596647">
              <w:rPr>
                <w:rFonts w:ascii="宋体" w:cs="宋体" w:hint="eastAsia"/>
                <w:color w:val="000000"/>
                <w:kern w:val="0"/>
                <w:sz w:val="24"/>
              </w:rPr>
              <w:t>基金名称</w:t>
            </w:r>
          </w:p>
        </w:tc>
        <w:tc>
          <w:tcPr>
            <w:tcW w:w="4253" w:type="dxa"/>
          </w:tcPr>
          <w:p w14:paraId="53B8A286" w14:textId="1F8CF024" w:rsidR="0033567B" w:rsidRPr="00596647" w:rsidRDefault="0033567B" w:rsidP="00353735">
            <w:pPr>
              <w:spacing w:line="360" w:lineRule="auto"/>
              <w:rPr>
                <w:rFonts w:ascii="宋体" w:cs="宋体"/>
                <w:color w:val="000000"/>
                <w:kern w:val="0"/>
                <w:sz w:val="24"/>
              </w:rPr>
            </w:pPr>
            <w:r w:rsidRPr="00596647">
              <w:rPr>
                <w:rFonts w:ascii="宋体" w:cs="宋体" w:hint="eastAsia"/>
                <w:color w:val="000000"/>
                <w:kern w:val="0"/>
                <w:sz w:val="24"/>
              </w:rPr>
              <w:t>景顺长城</w:t>
            </w:r>
            <w:r w:rsidR="00353735">
              <w:rPr>
                <w:rFonts w:ascii="宋体" w:cs="宋体"/>
                <w:color w:val="000000"/>
                <w:kern w:val="0"/>
                <w:sz w:val="24"/>
              </w:rPr>
              <w:t>恒生科技</w:t>
            </w:r>
            <w:r w:rsidRPr="00596647">
              <w:rPr>
                <w:rFonts w:ascii="宋体" w:cs="宋体" w:hint="eastAsia"/>
                <w:color w:val="000000"/>
                <w:kern w:val="0"/>
                <w:sz w:val="24"/>
              </w:rPr>
              <w:t>交易型开放式指数证券投资基金</w:t>
            </w:r>
          </w:p>
        </w:tc>
      </w:tr>
      <w:tr w:rsidR="0033567B" w:rsidRPr="00596647" w14:paraId="7BA4C0F5" w14:textId="77777777" w:rsidTr="0064123C">
        <w:tc>
          <w:tcPr>
            <w:tcW w:w="4927" w:type="dxa"/>
          </w:tcPr>
          <w:p w14:paraId="42447044" w14:textId="77777777" w:rsidR="0033567B" w:rsidRPr="00596647" w:rsidRDefault="0033567B" w:rsidP="003B44D1">
            <w:pPr>
              <w:spacing w:line="360" w:lineRule="auto"/>
              <w:rPr>
                <w:rFonts w:ascii="宋体" w:cs="宋体"/>
                <w:color w:val="000000"/>
                <w:kern w:val="0"/>
                <w:sz w:val="24"/>
              </w:rPr>
            </w:pPr>
            <w:r w:rsidRPr="00596647">
              <w:rPr>
                <w:rFonts w:ascii="宋体" w:cs="宋体" w:hint="eastAsia"/>
                <w:color w:val="000000"/>
                <w:kern w:val="0"/>
                <w:sz w:val="24"/>
              </w:rPr>
              <w:t>基金管理公司名称</w:t>
            </w:r>
          </w:p>
        </w:tc>
        <w:tc>
          <w:tcPr>
            <w:tcW w:w="4253" w:type="dxa"/>
          </w:tcPr>
          <w:p w14:paraId="5693B572" w14:textId="77777777" w:rsidR="0033567B" w:rsidRPr="00596647" w:rsidRDefault="0033567B" w:rsidP="003B44D1">
            <w:pPr>
              <w:spacing w:line="360" w:lineRule="auto"/>
              <w:rPr>
                <w:rFonts w:ascii="宋体" w:cs="宋体"/>
                <w:color w:val="000000"/>
                <w:kern w:val="0"/>
                <w:sz w:val="24"/>
              </w:rPr>
            </w:pPr>
            <w:r w:rsidRPr="00596647">
              <w:rPr>
                <w:rFonts w:ascii="宋体" w:cs="宋体" w:hint="eastAsia"/>
                <w:color w:val="000000"/>
                <w:kern w:val="0"/>
                <w:sz w:val="24"/>
              </w:rPr>
              <w:t>景顺长城基金管理有限公司</w:t>
            </w:r>
          </w:p>
        </w:tc>
      </w:tr>
      <w:tr w:rsidR="0033567B" w:rsidRPr="00596647" w14:paraId="1B273209" w14:textId="77777777" w:rsidTr="0064123C">
        <w:tc>
          <w:tcPr>
            <w:tcW w:w="4927" w:type="dxa"/>
          </w:tcPr>
          <w:p w14:paraId="7A8B8271" w14:textId="32319ACC" w:rsidR="0033567B" w:rsidRPr="00596647" w:rsidRDefault="0033567B" w:rsidP="003B44D1">
            <w:pPr>
              <w:spacing w:line="360" w:lineRule="auto"/>
              <w:rPr>
                <w:rFonts w:ascii="宋体" w:cs="宋体"/>
                <w:color w:val="000000"/>
                <w:kern w:val="0"/>
                <w:sz w:val="24"/>
              </w:rPr>
            </w:pPr>
            <w:r w:rsidRPr="00596647">
              <w:rPr>
                <w:rFonts w:ascii="宋体" w:cs="宋体" w:hint="eastAsia"/>
                <w:color w:val="000000"/>
                <w:kern w:val="0"/>
                <w:sz w:val="24"/>
              </w:rPr>
              <w:t>基金代码</w:t>
            </w:r>
          </w:p>
        </w:tc>
        <w:tc>
          <w:tcPr>
            <w:tcW w:w="4253" w:type="dxa"/>
          </w:tcPr>
          <w:p w14:paraId="55182A9A" w14:textId="0F3E49A1" w:rsidR="0033567B" w:rsidRPr="00596647" w:rsidRDefault="000732C2" w:rsidP="003B44D1">
            <w:pPr>
              <w:spacing w:line="360" w:lineRule="auto"/>
              <w:rPr>
                <w:rFonts w:ascii="宋体" w:cs="宋体"/>
                <w:color w:val="000000"/>
                <w:kern w:val="0"/>
                <w:sz w:val="24"/>
              </w:rPr>
            </w:pPr>
            <w:r>
              <w:rPr>
                <w:rFonts w:ascii="宋体" w:cs="宋体" w:hint="eastAsia"/>
                <w:color w:val="000000"/>
                <w:kern w:val="0"/>
                <w:sz w:val="24"/>
              </w:rPr>
              <w:t>5</w:t>
            </w:r>
            <w:r>
              <w:rPr>
                <w:rFonts w:ascii="宋体" w:cs="宋体"/>
                <w:color w:val="000000"/>
                <w:kern w:val="0"/>
                <w:sz w:val="24"/>
              </w:rPr>
              <w:t>13970</w:t>
            </w:r>
          </w:p>
        </w:tc>
      </w:tr>
    </w:tbl>
    <w:p w14:paraId="49B73FD0" w14:textId="34B471FA" w:rsidR="0033567B" w:rsidRPr="00596647" w:rsidRDefault="00353735" w:rsidP="0033567B">
      <w:pPr>
        <w:spacing w:line="360" w:lineRule="auto"/>
        <w:ind w:firstLineChars="200" w:firstLine="480"/>
        <w:rPr>
          <w:rFonts w:ascii="宋体" w:cs="宋体"/>
          <w:color w:val="000000"/>
          <w:kern w:val="0"/>
          <w:sz w:val="24"/>
        </w:rPr>
      </w:pPr>
      <w:r>
        <w:rPr>
          <w:rFonts w:ascii="宋体" w:cs="宋体" w:hint="eastAsia"/>
          <w:color w:val="000000"/>
          <w:kern w:val="0"/>
          <w:sz w:val="24"/>
        </w:rPr>
        <w:t>202</w:t>
      </w:r>
      <w:r w:rsidR="00CC3985">
        <w:rPr>
          <w:rFonts w:ascii="宋体" w:cs="宋体"/>
          <w:color w:val="000000"/>
          <w:kern w:val="0"/>
          <w:sz w:val="24"/>
        </w:rPr>
        <w:t>3</w:t>
      </w:r>
      <w:r w:rsidR="0033567B" w:rsidRPr="00596647">
        <w:rPr>
          <w:rFonts w:ascii="宋体" w:cs="宋体" w:hint="eastAsia"/>
          <w:color w:val="000000"/>
          <w:kern w:val="0"/>
          <w:sz w:val="24"/>
        </w:rPr>
        <w:t>年</w:t>
      </w:r>
      <w:r w:rsidR="00904702" w:rsidRPr="00596647">
        <w:rPr>
          <w:rFonts w:ascii="宋体" w:cs="宋体" w:hint="eastAsia"/>
          <w:color w:val="000000"/>
          <w:kern w:val="0"/>
          <w:sz w:val="24"/>
        </w:rPr>
        <w:t>XX</w:t>
      </w:r>
      <w:r w:rsidR="0033567B" w:rsidRPr="00596647">
        <w:rPr>
          <w:rFonts w:ascii="宋体" w:cs="宋体" w:hint="eastAsia"/>
          <w:color w:val="000000"/>
          <w:kern w:val="0"/>
          <w:sz w:val="24"/>
        </w:rPr>
        <w:t>月</w:t>
      </w:r>
      <w:r w:rsidR="00904702" w:rsidRPr="00596647">
        <w:rPr>
          <w:rFonts w:ascii="宋体" w:cs="宋体" w:hint="eastAsia"/>
          <w:color w:val="000000"/>
          <w:kern w:val="0"/>
          <w:sz w:val="24"/>
        </w:rPr>
        <w:t>XX</w:t>
      </w:r>
      <w:r w:rsidR="0033567B" w:rsidRPr="00596647">
        <w:rPr>
          <w:rFonts w:ascii="宋体" w:cs="宋体" w:hint="eastAsia"/>
          <w:color w:val="000000"/>
          <w:kern w:val="0"/>
          <w:sz w:val="24"/>
        </w:rPr>
        <w:t>日信息内容</w:t>
      </w:r>
    </w:p>
    <w:tbl>
      <w:tblPr>
        <w:tblStyle w:val="af7"/>
        <w:tblW w:w="9180" w:type="dxa"/>
        <w:tblLayout w:type="fixed"/>
        <w:tblLook w:val="04A0" w:firstRow="1" w:lastRow="0" w:firstColumn="1" w:lastColumn="0" w:noHBand="0" w:noVBand="1"/>
      </w:tblPr>
      <w:tblGrid>
        <w:gridCol w:w="4927"/>
        <w:gridCol w:w="4253"/>
      </w:tblGrid>
      <w:tr w:rsidR="0033567B" w:rsidRPr="00596647" w14:paraId="0C056DDE" w14:textId="77777777" w:rsidTr="0064123C">
        <w:tc>
          <w:tcPr>
            <w:tcW w:w="4927" w:type="dxa"/>
          </w:tcPr>
          <w:p w14:paraId="1617DF6A" w14:textId="77777777" w:rsidR="0033567B" w:rsidRPr="00596647" w:rsidRDefault="0033567B" w:rsidP="003B44D1">
            <w:pPr>
              <w:spacing w:line="360" w:lineRule="auto"/>
              <w:rPr>
                <w:rFonts w:ascii="宋体" w:cs="宋体"/>
                <w:color w:val="000000"/>
                <w:kern w:val="0"/>
                <w:sz w:val="24"/>
              </w:rPr>
            </w:pPr>
            <w:r w:rsidRPr="00596647">
              <w:rPr>
                <w:rFonts w:ascii="宋体" w:cs="宋体" w:hint="eastAsia"/>
                <w:color w:val="000000"/>
                <w:kern w:val="0"/>
                <w:sz w:val="24"/>
              </w:rPr>
              <w:t>现金差额（单位：元）</w:t>
            </w:r>
          </w:p>
        </w:tc>
        <w:tc>
          <w:tcPr>
            <w:tcW w:w="4253" w:type="dxa"/>
          </w:tcPr>
          <w:p w14:paraId="2CE2989C" w14:textId="77777777" w:rsidR="0033567B" w:rsidRPr="00596647" w:rsidRDefault="0033567B" w:rsidP="003B44D1">
            <w:pPr>
              <w:spacing w:line="360" w:lineRule="auto"/>
              <w:rPr>
                <w:rFonts w:ascii="宋体" w:cs="宋体"/>
                <w:color w:val="000000"/>
                <w:kern w:val="0"/>
                <w:sz w:val="24"/>
              </w:rPr>
            </w:pPr>
          </w:p>
        </w:tc>
      </w:tr>
      <w:tr w:rsidR="0033567B" w:rsidRPr="00596647" w14:paraId="0D3C6397" w14:textId="77777777" w:rsidTr="0064123C">
        <w:tc>
          <w:tcPr>
            <w:tcW w:w="4927" w:type="dxa"/>
          </w:tcPr>
          <w:p w14:paraId="4754A548" w14:textId="77777777" w:rsidR="0033567B" w:rsidRPr="00596647" w:rsidRDefault="0033567B" w:rsidP="003B44D1">
            <w:pPr>
              <w:spacing w:line="360" w:lineRule="auto"/>
              <w:rPr>
                <w:rFonts w:ascii="宋体" w:cs="宋体"/>
                <w:color w:val="000000"/>
                <w:kern w:val="0"/>
                <w:sz w:val="24"/>
              </w:rPr>
            </w:pPr>
            <w:r w:rsidRPr="00596647">
              <w:rPr>
                <w:rFonts w:ascii="宋体" w:cs="宋体" w:hint="eastAsia"/>
                <w:color w:val="000000"/>
                <w:kern w:val="0"/>
                <w:sz w:val="24"/>
              </w:rPr>
              <w:t>最小申购、赎回单位净值（单位：元）</w:t>
            </w:r>
          </w:p>
        </w:tc>
        <w:tc>
          <w:tcPr>
            <w:tcW w:w="4253" w:type="dxa"/>
          </w:tcPr>
          <w:p w14:paraId="15558783" w14:textId="741A4A2E" w:rsidR="0033567B" w:rsidRPr="00596647" w:rsidRDefault="00904702" w:rsidP="003B44D1">
            <w:pPr>
              <w:spacing w:line="360" w:lineRule="auto"/>
              <w:rPr>
                <w:rFonts w:ascii="宋体" w:cs="宋体"/>
                <w:color w:val="000000"/>
                <w:kern w:val="0"/>
                <w:sz w:val="24"/>
              </w:rPr>
            </w:pPr>
            <w:r w:rsidRPr="00596647">
              <w:rPr>
                <w:rFonts w:ascii="宋体" w:cs="宋体" w:hint="eastAsia"/>
                <w:color w:val="000000"/>
                <w:kern w:val="0"/>
                <w:sz w:val="24"/>
              </w:rPr>
              <w:t>1,0</w:t>
            </w:r>
            <w:r w:rsidR="0033567B" w:rsidRPr="00596647">
              <w:rPr>
                <w:rFonts w:ascii="宋体" w:cs="宋体" w:hint="eastAsia"/>
                <w:color w:val="000000"/>
                <w:kern w:val="0"/>
                <w:sz w:val="24"/>
              </w:rPr>
              <w:t>00,000.00</w:t>
            </w:r>
          </w:p>
        </w:tc>
      </w:tr>
      <w:tr w:rsidR="0033567B" w:rsidRPr="00596647" w14:paraId="586E1D76" w14:textId="77777777" w:rsidTr="0064123C">
        <w:tc>
          <w:tcPr>
            <w:tcW w:w="4927" w:type="dxa"/>
          </w:tcPr>
          <w:p w14:paraId="60C557C5" w14:textId="77777777" w:rsidR="0033567B" w:rsidRPr="00596647" w:rsidRDefault="0033567B" w:rsidP="003B44D1">
            <w:pPr>
              <w:spacing w:line="360" w:lineRule="auto"/>
              <w:rPr>
                <w:rFonts w:ascii="宋体" w:cs="宋体"/>
                <w:color w:val="000000"/>
                <w:kern w:val="0"/>
                <w:sz w:val="24"/>
              </w:rPr>
            </w:pPr>
            <w:r w:rsidRPr="00596647">
              <w:rPr>
                <w:rFonts w:ascii="宋体" w:cs="宋体" w:hint="eastAsia"/>
                <w:color w:val="000000"/>
                <w:kern w:val="0"/>
                <w:sz w:val="24"/>
              </w:rPr>
              <w:t>基金份额净值（单位：元）</w:t>
            </w:r>
          </w:p>
        </w:tc>
        <w:tc>
          <w:tcPr>
            <w:tcW w:w="4253" w:type="dxa"/>
          </w:tcPr>
          <w:p w14:paraId="0DC4F816" w14:textId="77777777" w:rsidR="0033567B" w:rsidRPr="00596647" w:rsidRDefault="0033567B" w:rsidP="003B44D1">
            <w:pPr>
              <w:spacing w:line="360" w:lineRule="auto"/>
              <w:rPr>
                <w:rFonts w:ascii="宋体" w:cs="宋体"/>
                <w:color w:val="000000"/>
                <w:kern w:val="0"/>
                <w:sz w:val="24"/>
              </w:rPr>
            </w:pPr>
            <w:r w:rsidRPr="00596647">
              <w:rPr>
                <w:rFonts w:ascii="宋体" w:cs="宋体" w:hint="eastAsia"/>
                <w:color w:val="000000"/>
                <w:kern w:val="0"/>
                <w:sz w:val="24"/>
              </w:rPr>
              <w:t>1.0000</w:t>
            </w:r>
          </w:p>
        </w:tc>
      </w:tr>
    </w:tbl>
    <w:p w14:paraId="136D1DEC" w14:textId="098551AD" w:rsidR="0033567B" w:rsidRPr="00596647" w:rsidRDefault="00353735" w:rsidP="0033567B">
      <w:pPr>
        <w:spacing w:line="360" w:lineRule="auto"/>
        <w:ind w:firstLineChars="200" w:firstLine="480"/>
        <w:rPr>
          <w:rFonts w:ascii="宋体" w:cs="宋体"/>
          <w:color w:val="000000"/>
          <w:kern w:val="0"/>
          <w:sz w:val="24"/>
        </w:rPr>
      </w:pPr>
      <w:r>
        <w:rPr>
          <w:rFonts w:ascii="宋体" w:cs="宋体" w:hint="eastAsia"/>
          <w:color w:val="000000"/>
          <w:kern w:val="0"/>
          <w:sz w:val="24"/>
        </w:rPr>
        <w:t>202</w:t>
      </w:r>
      <w:r w:rsidR="00CC3985">
        <w:rPr>
          <w:rFonts w:ascii="宋体" w:cs="宋体"/>
          <w:color w:val="000000"/>
          <w:kern w:val="0"/>
          <w:sz w:val="24"/>
        </w:rPr>
        <w:t>3</w:t>
      </w:r>
      <w:r w:rsidR="00904702" w:rsidRPr="00596647">
        <w:rPr>
          <w:rFonts w:ascii="宋体" w:cs="宋体" w:hint="eastAsia"/>
          <w:color w:val="000000"/>
          <w:kern w:val="0"/>
          <w:sz w:val="24"/>
        </w:rPr>
        <w:t>年XX月XX日</w:t>
      </w:r>
      <w:r w:rsidR="0033567B" w:rsidRPr="00596647">
        <w:rPr>
          <w:rFonts w:ascii="宋体" w:cs="宋体" w:hint="eastAsia"/>
          <w:color w:val="000000"/>
          <w:kern w:val="0"/>
          <w:sz w:val="24"/>
        </w:rPr>
        <w:t>信息内容</w:t>
      </w:r>
    </w:p>
    <w:tbl>
      <w:tblPr>
        <w:tblStyle w:val="af7"/>
        <w:tblW w:w="9180" w:type="dxa"/>
        <w:tblLayout w:type="fixed"/>
        <w:tblLook w:val="04A0" w:firstRow="1" w:lastRow="0" w:firstColumn="1" w:lastColumn="0" w:noHBand="0" w:noVBand="1"/>
      </w:tblPr>
      <w:tblGrid>
        <w:gridCol w:w="4927"/>
        <w:gridCol w:w="4253"/>
      </w:tblGrid>
      <w:tr w:rsidR="0033567B" w:rsidRPr="00596647" w14:paraId="1AEA0D30" w14:textId="77777777" w:rsidTr="0064123C">
        <w:tc>
          <w:tcPr>
            <w:tcW w:w="4927" w:type="dxa"/>
          </w:tcPr>
          <w:p w14:paraId="5C21A958" w14:textId="77777777" w:rsidR="0033567B" w:rsidRPr="00596647" w:rsidRDefault="0033567B" w:rsidP="003B44D1">
            <w:pPr>
              <w:spacing w:line="360" w:lineRule="auto"/>
              <w:rPr>
                <w:rFonts w:ascii="宋体" w:cs="宋体"/>
                <w:color w:val="000000"/>
                <w:kern w:val="0"/>
                <w:sz w:val="24"/>
              </w:rPr>
            </w:pPr>
            <w:r w:rsidRPr="00596647">
              <w:rPr>
                <w:rFonts w:ascii="宋体" w:cs="宋体" w:hint="eastAsia"/>
                <w:color w:val="000000"/>
                <w:kern w:val="0"/>
                <w:sz w:val="24"/>
              </w:rPr>
              <w:t>最小申购、赎回单位的预估现金部分（单位：元）</w:t>
            </w:r>
          </w:p>
        </w:tc>
        <w:tc>
          <w:tcPr>
            <w:tcW w:w="4253" w:type="dxa"/>
          </w:tcPr>
          <w:p w14:paraId="126A812B" w14:textId="1779CCCD" w:rsidR="0033567B" w:rsidRPr="00596647" w:rsidRDefault="0033567B" w:rsidP="003B44D1">
            <w:pPr>
              <w:spacing w:line="360" w:lineRule="auto"/>
              <w:rPr>
                <w:rFonts w:ascii="宋体" w:cs="宋体"/>
                <w:color w:val="000000"/>
                <w:kern w:val="0"/>
                <w:sz w:val="24"/>
              </w:rPr>
            </w:pPr>
          </w:p>
        </w:tc>
      </w:tr>
      <w:tr w:rsidR="0033567B" w:rsidRPr="00596647" w14:paraId="7D1C2C18" w14:textId="77777777" w:rsidTr="0064123C">
        <w:tc>
          <w:tcPr>
            <w:tcW w:w="4927" w:type="dxa"/>
          </w:tcPr>
          <w:p w14:paraId="2008B79E" w14:textId="340C4AC5" w:rsidR="0033567B" w:rsidRPr="00596647" w:rsidRDefault="003B42F7" w:rsidP="003B44D1">
            <w:pPr>
              <w:spacing w:line="360" w:lineRule="auto"/>
              <w:rPr>
                <w:rFonts w:ascii="宋体" w:cs="宋体"/>
                <w:color w:val="000000"/>
                <w:kern w:val="0"/>
                <w:sz w:val="24"/>
              </w:rPr>
            </w:pPr>
            <w:r w:rsidRPr="00596647">
              <w:rPr>
                <w:rFonts w:ascii="宋体" w:cs="宋体" w:hint="eastAsia"/>
                <w:color w:val="000000"/>
                <w:kern w:val="0"/>
                <w:sz w:val="24"/>
              </w:rPr>
              <w:t>现金替代比例上限</w:t>
            </w:r>
          </w:p>
        </w:tc>
        <w:tc>
          <w:tcPr>
            <w:tcW w:w="4253" w:type="dxa"/>
          </w:tcPr>
          <w:p w14:paraId="0978DF53" w14:textId="569D260E" w:rsidR="0033567B" w:rsidRPr="00596647" w:rsidRDefault="003B42F7" w:rsidP="003B44D1">
            <w:pPr>
              <w:spacing w:line="360" w:lineRule="auto"/>
              <w:rPr>
                <w:rFonts w:ascii="宋体" w:cs="宋体"/>
                <w:color w:val="000000"/>
                <w:kern w:val="0"/>
                <w:sz w:val="24"/>
              </w:rPr>
            </w:pPr>
            <w:r>
              <w:rPr>
                <w:rFonts w:ascii="宋体" w:cs="宋体"/>
                <w:color w:val="000000"/>
                <w:kern w:val="0"/>
                <w:sz w:val="24"/>
              </w:rPr>
              <w:t>100%</w:t>
            </w:r>
          </w:p>
        </w:tc>
      </w:tr>
      <w:tr w:rsidR="0033567B" w:rsidRPr="00596647" w14:paraId="1960836C" w14:textId="77777777" w:rsidTr="0064123C">
        <w:tc>
          <w:tcPr>
            <w:tcW w:w="4927" w:type="dxa"/>
          </w:tcPr>
          <w:p w14:paraId="3CD496B8" w14:textId="77777777" w:rsidR="0033567B" w:rsidRPr="00596647" w:rsidRDefault="0033567B" w:rsidP="003B44D1">
            <w:pPr>
              <w:spacing w:line="360" w:lineRule="auto"/>
              <w:rPr>
                <w:rFonts w:ascii="宋体" w:cs="宋体"/>
                <w:color w:val="000000"/>
                <w:kern w:val="0"/>
                <w:sz w:val="24"/>
              </w:rPr>
            </w:pPr>
            <w:r w:rsidRPr="00596647">
              <w:rPr>
                <w:rFonts w:ascii="宋体" w:cs="宋体" w:hint="eastAsia"/>
                <w:color w:val="000000"/>
                <w:kern w:val="0"/>
                <w:sz w:val="24"/>
              </w:rPr>
              <w:t>申购上限</w:t>
            </w:r>
          </w:p>
        </w:tc>
        <w:tc>
          <w:tcPr>
            <w:tcW w:w="4253" w:type="dxa"/>
          </w:tcPr>
          <w:p w14:paraId="42A6F061" w14:textId="77777777" w:rsidR="0033567B" w:rsidRPr="00596647" w:rsidRDefault="0033567B" w:rsidP="003B44D1">
            <w:pPr>
              <w:spacing w:line="360" w:lineRule="auto"/>
              <w:rPr>
                <w:rFonts w:ascii="宋体" w:cs="宋体"/>
                <w:color w:val="000000"/>
                <w:kern w:val="0"/>
                <w:sz w:val="24"/>
              </w:rPr>
            </w:pPr>
            <w:r w:rsidRPr="00596647">
              <w:rPr>
                <w:rFonts w:ascii="宋体" w:cs="宋体" w:hint="eastAsia"/>
                <w:color w:val="000000"/>
                <w:kern w:val="0"/>
                <w:sz w:val="24"/>
              </w:rPr>
              <w:t>无</w:t>
            </w:r>
          </w:p>
        </w:tc>
      </w:tr>
      <w:tr w:rsidR="0033567B" w:rsidRPr="00596647" w14:paraId="4026409D" w14:textId="77777777" w:rsidTr="0064123C">
        <w:tc>
          <w:tcPr>
            <w:tcW w:w="4927" w:type="dxa"/>
          </w:tcPr>
          <w:p w14:paraId="269E72F8" w14:textId="77777777" w:rsidR="0033567B" w:rsidRPr="00596647" w:rsidRDefault="0033567B" w:rsidP="003B44D1">
            <w:pPr>
              <w:spacing w:line="360" w:lineRule="auto"/>
              <w:rPr>
                <w:rFonts w:ascii="宋体" w:cs="宋体"/>
                <w:color w:val="000000"/>
                <w:kern w:val="0"/>
                <w:sz w:val="24"/>
              </w:rPr>
            </w:pPr>
            <w:r w:rsidRPr="00596647">
              <w:rPr>
                <w:rFonts w:ascii="宋体" w:cs="宋体" w:hint="eastAsia"/>
                <w:color w:val="000000"/>
                <w:kern w:val="0"/>
                <w:sz w:val="24"/>
              </w:rPr>
              <w:t>赎回上限</w:t>
            </w:r>
          </w:p>
        </w:tc>
        <w:tc>
          <w:tcPr>
            <w:tcW w:w="4253" w:type="dxa"/>
          </w:tcPr>
          <w:p w14:paraId="27AD586E" w14:textId="77777777" w:rsidR="0033567B" w:rsidRPr="00596647" w:rsidRDefault="0033567B" w:rsidP="003B44D1">
            <w:pPr>
              <w:spacing w:line="360" w:lineRule="auto"/>
              <w:rPr>
                <w:rFonts w:ascii="宋体" w:cs="宋体"/>
                <w:color w:val="000000"/>
                <w:kern w:val="0"/>
                <w:sz w:val="24"/>
              </w:rPr>
            </w:pPr>
            <w:r w:rsidRPr="00596647">
              <w:rPr>
                <w:rFonts w:ascii="宋体" w:cs="宋体" w:hint="eastAsia"/>
                <w:color w:val="000000"/>
                <w:kern w:val="0"/>
                <w:sz w:val="24"/>
              </w:rPr>
              <w:t>无</w:t>
            </w:r>
          </w:p>
        </w:tc>
      </w:tr>
      <w:tr w:rsidR="0033567B" w:rsidRPr="00596647" w14:paraId="7B34C4EA" w14:textId="77777777" w:rsidTr="0064123C">
        <w:tc>
          <w:tcPr>
            <w:tcW w:w="4927" w:type="dxa"/>
          </w:tcPr>
          <w:p w14:paraId="168999E9" w14:textId="77777777" w:rsidR="0033567B" w:rsidRPr="00596647" w:rsidRDefault="0033567B" w:rsidP="003B44D1">
            <w:pPr>
              <w:spacing w:line="360" w:lineRule="auto"/>
              <w:rPr>
                <w:rFonts w:ascii="宋体" w:cs="宋体"/>
                <w:color w:val="000000"/>
                <w:kern w:val="0"/>
                <w:sz w:val="24"/>
              </w:rPr>
            </w:pPr>
            <w:r w:rsidRPr="00596647">
              <w:rPr>
                <w:rFonts w:ascii="宋体" w:cs="宋体" w:hint="eastAsia"/>
                <w:color w:val="000000"/>
                <w:kern w:val="0"/>
                <w:sz w:val="24"/>
              </w:rPr>
              <w:t>是否需要公布IOPV</w:t>
            </w:r>
          </w:p>
        </w:tc>
        <w:tc>
          <w:tcPr>
            <w:tcW w:w="4253" w:type="dxa"/>
          </w:tcPr>
          <w:p w14:paraId="37E22F13" w14:textId="77777777" w:rsidR="0033567B" w:rsidRPr="00596647" w:rsidRDefault="0033567B" w:rsidP="003B44D1">
            <w:pPr>
              <w:spacing w:line="360" w:lineRule="auto"/>
              <w:rPr>
                <w:rFonts w:ascii="宋体" w:cs="宋体"/>
                <w:color w:val="000000"/>
                <w:kern w:val="0"/>
                <w:sz w:val="24"/>
              </w:rPr>
            </w:pPr>
            <w:r w:rsidRPr="00596647">
              <w:rPr>
                <w:rFonts w:ascii="宋体" w:cs="宋体" w:hint="eastAsia"/>
                <w:color w:val="000000"/>
                <w:kern w:val="0"/>
                <w:sz w:val="24"/>
              </w:rPr>
              <w:t>是</w:t>
            </w:r>
          </w:p>
        </w:tc>
      </w:tr>
      <w:tr w:rsidR="0033567B" w:rsidRPr="00596647" w14:paraId="3806F5F4" w14:textId="77777777" w:rsidTr="0064123C">
        <w:tc>
          <w:tcPr>
            <w:tcW w:w="4927" w:type="dxa"/>
          </w:tcPr>
          <w:p w14:paraId="32733D1E" w14:textId="65C9D3A8" w:rsidR="0033567B" w:rsidRPr="00596647" w:rsidRDefault="003B42F7" w:rsidP="003B44D1">
            <w:pPr>
              <w:spacing w:line="360" w:lineRule="auto"/>
              <w:rPr>
                <w:rFonts w:ascii="宋体" w:cs="宋体"/>
                <w:color w:val="000000"/>
                <w:kern w:val="0"/>
                <w:sz w:val="24"/>
              </w:rPr>
            </w:pPr>
            <w:r w:rsidRPr="00596647">
              <w:rPr>
                <w:rFonts w:ascii="宋体" w:cs="宋体" w:hint="eastAsia"/>
                <w:color w:val="000000"/>
                <w:kern w:val="0"/>
                <w:sz w:val="24"/>
              </w:rPr>
              <w:t>最小申购赎回单位（单位：份）</w:t>
            </w:r>
          </w:p>
        </w:tc>
        <w:tc>
          <w:tcPr>
            <w:tcW w:w="4253" w:type="dxa"/>
          </w:tcPr>
          <w:p w14:paraId="09FC8856" w14:textId="7465A8E5" w:rsidR="0033567B" w:rsidRPr="00596647" w:rsidRDefault="003B42F7" w:rsidP="003B44D1">
            <w:pPr>
              <w:spacing w:line="360" w:lineRule="auto"/>
              <w:rPr>
                <w:rFonts w:ascii="宋体" w:cs="宋体"/>
                <w:color w:val="000000"/>
                <w:kern w:val="0"/>
                <w:sz w:val="24"/>
              </w:rPr>
            </w:pPr>
            <w:r w:rsidRPr="00596647">
              <w:rPr>
                <w:rFonts w:ascii="宋体" w:cs="宋体" w:hint="eastAsia"/>
                <w:color w:val="000000"/>
                <w:kern w:val="0"/>
                <w:sz w:val="24"/>
              </w:rPr>
              <w:t>1,000,000.00</w:t>
            </w:r>
          </w:p>
        </w:tc>
      </w:tr>
      <w:tr w:rsidR="0033567B" w:rsidRPr="00596647" w14:paraId="75174D78" w14:textId="77777777" w:rsidTr="0064123C">
        <w:tc>
          <w:tcPr>
            <w:tcW w:w="4927" w:type="dxa"/>
          </w:tcPr>
          <w:p w14:paraId="7E1659A5" w14:textId="77777777" w:rsidR="0033567B" w:rsidRPr="00596647" w:rsidRDefault="0033567B" w:rsidP="003B44D1">
            <w:pPr>
              <w:spacing w:line="360" w:lineRule="auto"/>
              <w:rPr>
                <w:rFonts w:ascii="宋体" w:cs="宋体"/>
                <w:color w:val="000000"/>
                <w:kern w:val="0"/>
                <w:sz w:val="24"/>
              </w:rPr>
            </w:pPr>
            <w:r w:rsidRPr="00596647">
              <w:rPr>
                <w:rFonts w:ascii="宋体" w:cs="宋体" w:hint="eastAsia"/>
                <w:color w:val="000000"/>
                <w:kern w:val="0"/>
                <w:sz w:val="24"/>
              </w:rPr>
              <w:t>申购赎回的允许情况</w:t>
            </w:r>
          </w:p>
        </w:tc>
        <w:tc>
          <w:tcPr>
            <w:tcW w:w="4253" w:type="dxa"/>
          </w:tcPr>
          <w:p w14:paraId="3A79FE23" w14:textId="0AC9B571" w:rsidR="0033567B" w:rsidRPr="00596647" w:rsidRDefault="00023719" w:rsidP="003B44D1">
            <w:pPr>
              <w:spacing w:line="360" w:lineRule="auto"/>
              <w:rPr>
                <w:rFonts w:ascii="宋体" w:cs="宋体"/>
                <w:color w:val="000000"/>
                <w:kern w:val="0"/>
                <w:sz w:val="24"/>
              </w:rPr>
            </w:pPr>
            <w:r w:rsidRPr="00023719">
              <w:rPr>
                <w:rFonts w:ascii="宋体" w:cs="宋体" w:hint="eastAsia"/>
                <w:color w:val="000000"/>
                <w:kern w:val="0"/>
                <w:sz w:val="24"/>
              </w:rPr>
              <w:t>申购和赎回皆允许</w:t>
            </w:r>
          </w:p>
        </w:tc>
      </w:tr>
    </w:tbl>
    <w:p w14:paraId="1A03DCBF" w14:textId="77777777" w:rsidR="0033567B" w:rsidRPr="00596647" w:rsidRDefault="0033567B" w:rsidP="0033567B">
      <w:pPr>
        <w:spacing w:line="360" w:lineRule="auto"/>
        <w:ind w:firstLineChars="200" w:firstLine="480"/>
        <w:rPr>
          <w:rFonts w:ascii="宋体" w:cs="宋体"/>
          <w:color w:val="000000"/>
          <w:kern w:val="0"/>
          <w:sz w:val="24"/>
        </w:rPr>
      </w:pPr>
      <w:r w:rsidRPr="00596647">
        <w:rPr>
          <w:rFonts w:ascii="宋体" w:cs="宋体" w:hint="eastAsia"/>
          <w:color w:val="000000"/>
          <w:kern w:val="0"/>
          <w:sz w:val="24"/>
        </w:rPr>
        <w:t>成份股信息内容</w:t>
      </w: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203"/>
        <w:gridCol w:w="1701"/>
        <w:gridCol w:w="1134"/>
        <w:gridCol w:w="1275"/>
        <w:gridCol w:w="1134"/>
        <w:gridCol w:w="1305"/>
      </w:tblGrid>
      <w:tr w:rsidR="00835610" w:rsidRPr="00596647" w14:paraId="2C9BA156" w14:textId="77777777" w:rsidTr="00C059B1">
        <w:trPr>
          <w:trHeight w:val="270"/>
        </w:trPr>
        <w:tc>
          <w:tcPr>
            <w:tcW w:w="1506" w:type="dxa"/>
            <w:shd w:val="clear" w:color="auto" w:fill="auto"/>
            <w:noWrap/>
            <w:vAlign w:val="bottom"/>
          </w:tcPr>
          <w:p w14:paraId="7B5BB827" w14:textId="77777777" w:rsidR="00904702" w:rsidRPr="00596647" w:rsidRDefault="00904702" w:rsidP="003B44D1">
            <w:pPr>
              <w:widowControl/>
              <w:tabs>
                <w:tab w:val="num" w:pos="360"/>
              </w:tabs>
              <w:jc w:val="left"/>
              <w:rPr>
                <w:rFonts w:asciiTheme="minorEastAsia" w:eastAsiaTheme="minorEastAsia" w:hAnsiTheme="minorEastAsia"/>
                <w:sz w:val="24"/>
              </w:rPr>
            </w:pPr>
            <w:r w:rsidRPr="00596647">
              <w:rPr>
                <w:rFonts w:asciiTheme="minorEastAsia" w:eastAsiaTheme="minorEastAsia" w:hAnsiTheme="minorEastAsia" w:hint="eastAsia"/>
                <w:sz w:val="24"/>
              </w:rPr>
              <w:t>证券代码</w:t>
            </w:r>
            <w:r w:rsidRPr="00596647">
              <w:rPr>
                <w:rFonts w:asciiTheme="minorEastAsia" w:eastAsiaTheme="minorEastAsia" w:hAnsiTheme="minorEastAsia"/>
                <w:sz w:val="24"/>
              </w:rPr>
              <w:t xml:space="preserve"> </w:t>
            </w:r>
          </w:p>
        </w:tc>
        <w:tc>
          <w:tcPr>
            <w:tcW w:w="1203" w:type="dxa"/>
            <w:shd w:val="clear" w:color="auto" w:fill="auto"/>
            <w:noWrap/>
            <w:vAlign w:val="bottom"/>
          </w:tcPr>
          <w:p w14:paraId="08B4A5A9" w14:textId="77777777" w:rsidR="00904702" w:rsidRPr="00596647" w:rsidRDefault="00904702" w:rsidP="003B44D1">
            <w:pPr>
              <w:widowControl/>
              <w:tabs>
                <w:tab w:val="num" w:pos="360"/>
              </w:tabs>
              <w:jc w:val="left"/>
              <w:rPr>
                <w:rFonts w:asciiTheme="minorEastAsia" w:eastAsiaTheme="minorEastAsia" w:hAnsiTheme="minorEastAsia"/>
                <w:sz w:val="24"/>
              </w:rPr>
            </w:pPr>
            <w:r w:rsidRPr="00596647">
              <w:rPr>
                <w:rFonts w:asciiTheme="minorEastAsia" w:eastAsiaTheme="minorEastAsia" w:hAnsiTheme="minorEastAsia" w:hint="eastAsia"/>
                <w:sz w:val="24"/>
              </w:rPr>
              <w:t>证券简称</w:t>
            </w:r>
            <w:r w:rsidRPr="00596647">
              <w:rPr>
                <w:rFonts w:asciiTheme="minorEastAsia" w:eastAsiaTheme="minorEastAsia" w:hAnsiTheme="minorEastAsia"/>
                <w:sz w:val="24"/>
              </w:rPr>
              <w:t xml:space="preserve"> </w:t>
            </w:r>
          </w:p>
        </w:tc>
        <w:tc>
          <w:tcPr>
            <w:tcW w:w="1701" w:type="dxa"/>
            <w:shd w:val="clear" w:color="auto" w:fill="auto"/>
            <w:noWrap/>
            <w:vAlign w:val="bottom"/>
          </w:tcPr>
          <w:p w14:paraId="1543F0AE" w14:textId="77777777" w:rsidR="00904702" w:rsidRPr="00596647" w:rsidRDefault="00904702" w:rsidP="003B44D1">
            <w:pPr>
              <w:widowControl/>
              <w:tabs>
                <w:tab w:val="num" w:pos="360"/>
              </w:tabs>
              <w:jc w:val="left"/>
              <w:rPr>
                <w:rFonts w:asciiTheme="minorEastAsia" w:eastAsiaTheme="minorEastAsia" w:hAnsiTheme="minorEastAsia"/>
                <w:sz w:val="24"/>
              </w:rPr>
            </w:pPr>
            <w:r w:rsidRPr="00596647">
              <w:rPr>
                <w:rFonts w:asciiTheme="minorEastAsia" w:eastAsiaTheme="minorEastAsia" w:hAnsiTheme="minorEastAsia" w:hint="eastAsia"/>
                <w:sz w:val="24"/>
              </w:rPr>
              <w:t>股票数量(股)</w:t>
            </w:r>
            <w:r w:rsidRPr="00596647">
              <w:rPr>
                <w:rFonts w:asciiTheme="minorEastAsia" w:eastAsiaTheme="minorEastAsia" w:hAnsiTheme="minorEastAsia"/>
                <w:sz w:val="24"/>
              </w:rPr>
              <w:t xml:space="preserve"> </w:t>
            </w:r>
          </w:p>
        </w:tc>
        <w:tc>
          <w:tcPr>
            <w:tcW w:w="1134" w:type="dxa"/>
            <w:shd w:val="clear" w:color="auto" w:fill="auto"/>
            <w:noWrap/>
            <w:vAlign w:val="bottom"/>
          </w:tcPr>
          <w:p w14:paraId="6A750419" w14:textId="77777777" w:rsidR="00904702" w:rsidRPr="00596647" w:rsidRDefault="00904702" w:rsidP="003B44D1">
            <w:pPr>
              <w:widowControl/>
              <w:tabs>
                <w:tab w:val="num" w:pos="360"/>
              </w:tabs>
              <w:jc w:val="left"/>
              <w:rPr>
                <w:rFonts w:asciiTheme="minorEastAsia" w:eastAsiaTheme="minorEastAsia" w:hAnsiTheme="minorEastAsia"/>
                <w:color w:val="000000"/>
                <w:sz w:val="24"/>
              </w:rPr>
            </w:pPr>
            <w:r w:rsidRPr="00596647">
              <w:rPr>
                <w:rFonts w:asciiTheme="minorEastAsia" w:eastAsiaTheme="minorEastAsia" w:hAnsiTheme="minorEastAsia" w:hint="eastAsia"/>
                <w:color w:val="000000"/>
                <w:sz w:val="24"/>
              </w:rPr>
              <w:t>现金替代标志</w:t>
            </w:r>
            <w:r w:rsidRPr="00596647">
              <w:rPr>
                <w:rFonts w:asciiTheme="minorEastAsia" w:eastAsiaTheme="minorEastAsia" w:hAnsiTheme="minorEastAsia"/>
                <w:color w:val="000000"/>
                <w:sz w:val="24"/>
              </w:rPr>
              <w:t xml:space="preserve"> </w:t>
            </w:r>
          </w:p>
        </w:tc>
        <w:tc>
          <w:tcPr>
            <w:tcW w:w="1275" w:type="dxa"/>
            <w:shd w:val="clear" w:color="auto" w:fill="auto"/>
            <w:noWrap/>
            <w:vAlign w:val="bottom"/>
          </w:tcPr>
          <w:p w14:paraId="262B1876" w14:textId="37E34C70" w:rsidR="00904702" w:rsidRPr="00596647" w:rsidRDefault="00904702" w:rsidP="003B44D1">
            <w:pPr>
              <w:widowControl/>
              <w:tabs>
                <w:tab w:val="num" w:pos="360"/>
              </w:tabs>
              <w:jc w:val="left"/>
              <w:rPr>
                <w:rFonts w:asciiTheme="minorEastAsia" w:eastAsiaTheme="minorEastAsia" w:hAnsiTheme="minorEastAsia"/>
                <w:color w:val="000000"/>
                <w:sz w:val="24"/>
              </w:rPr>
            </w:pPr>
            <w:r w:rsidRPr="00596647">
              <w:rPr>
                <w:rFonts w:asciiTheme="minorEastAsia" w:eastAsiaTheme="minorEastAsia" w:hAnsiTheme="minorEastAsia" w:hint="eastAsia"/>
                <w:color w:val="000000"/>
                <w:sz w:val="24"/>
              </w:rPr>
              <w:t>申购现金替代溢价</w:t>
            </w:r>
            <w:r w:rsidR="00D46AE8" w:rsidRPr="00596647">
              <w:rPr>
                <w:rFonts w:asciiTheme="minorEastAsia" w:eastAsiaTheme="minorEastAsia" w:hAnsiTheme="minorEastAsia" w:hint="eastAsia"/>
                <w:color w:val="000000"/>
                <w:sz w:val="24"/>
              </w:rPr>
              <w:t>比例</w:t>
            </w:r>
          </w:p>
        </w:tc>
        <w:tc>
          <w:tcPr>
            <w:tcW w:w="1134" w:type="dxa"/>
          </w:tcPr>
          <w:p w14:paraId="131A3B89" w14:textId="35BD0442" w:rsidR="00904702" w:rsidRPr="00596647" w:rsidRDefault="00904702" w:rsidP="003B44D1">
            <w:pPr>
              <w:widowControl/>
              <w:tabs>
                <w:tab w:val="num" w:pos="360"/>
              </w:tabs>
              <w:jc w:val="left"/>
              <w:rPr>
                <w:rFonts w:asciiTheme="minorEastAsia" w:eastAsiaTheme="minorEastAsia" w:hAnsiTheme="minorEastAsia" w:cs="宋体"/>
                <w:color w:val="000000"/>
                <w:sz w:val="24"/>
              </w:rPr>
            </w:pPr>
            <w:r w:rsidRPr="00596647">
              <w:rPr>
                <w:rFonts w:asciiTheme="minorEastAsia" w:eastAsiaTheme="minorEastAsia" w:hAnsiTheme="minorEastAsia" w:hint="eastAsia"/>
                <w:color w:val="000000"/>
                <w:sz w:val="24"/>
              </w:rPr>
              <w:t>赎回现金替代折价</w:t>
            </w:r>
            <w:r w:rsidR="00D46AE8" w:rsidRPr="00596647">
              <w:rPr>
                <w:rFonts w:asciiTheme="minorEastAsia" w:eastAsiaTheme="minorEastAsia" w:hAnsiTheme="minorEastAsia" w:hint="eastAsia"/>
                <w:color w:val="000000"/>
                <w:sz w:val="24"/>
              </w:rPr>
              <w:t>比例</w:t>
            </w:r>
          </w:p>
        </w:tc>
        <w:tc>
          <w:tcPr>
            <w:tcW w:w="1305" w:type="dxa"/>
            <w:shd w:val="clear" w:color="auto" w:fill="auto"/>
            <w:noWrap/>
            <w:vAlign w:val="bottom"/>
          </w:tcPr>
          <w:p w14:paraId="5E56377D" w14:textId="3B60FEC2" w:rsidR="00904702" w:rsidRPr="00596647" w:rsidRDefault="00904702" w:rsidP="003B44D1">
            <w:pPr>
              <w:widowControl/>
              <w:tabs>
                <w:tab w:val="num" w:pos="360"/>
              </w:tabs>
              <w:jc w:val="left"/>
              <w:rPr>
                <w:rFonts w:asciiTheme="minorEastAsia" w:eastAsiaTheme="minorEastAsia" w:hAnsiTheme="minorEastAsia" w:cs="宋体"/>
                <w:color w:val="000000"/>
                <w:sz w:val="24"/>
              </w:rPr>
            </w:pPr>
            <w:r w:rsidRPr="00596647">
              <w:rPr>
                <w:rFonts w:asciiTheme="minorEastAsia" w:eastAsiaTheme="minorEastAsia" w:hAnsiTheme="minorEastAsia" w:cs="宋体" w:hint="eastAsia"/>
                <w:color w:val="000000"/>
                <w:sz w:val="24"/>
              </w:rPr>
              <w:t>替代金额(单位：人民币元)</w:t>
            </w:r>
            <w:r w:rsidRPr="00596647">
              <w:rPr>
                <w:rFonts w:asciiTheme="minorEastAsia" w:eastAsiaTheme="minorEastAsia" w:hAnsiTheme="minorEastAsia" w:cs="宋体"/>
                <w:color w:val="000000"/>
                <w:sz w:val="24"/>
              </w:rPr>
              <w:t xml:space="preserve"> </w:t>
            </w:r>
          </w:p>
        </w:tc>
      </w:tr>
      <w:tr w:rsidR="00835610" w:rsidRPr="00596647" w14:paraId="3E2CC520" w14:textId="77777777" w:rsidTr="00C059B1">
        <w:trPr>
          <w:trHeight w:val="270"/>
        </w:trPr>
        <w:tc>
          <w:tcPr>
            <w:tcW w:w="1506" w:type="dxa"/>
            <w:shd w:val="clear" w:color="auto" w:fill="auto"/>
            <w:noWrap/>
            <w:vAlign w:val="bottom"/>
          </w:tcPr>
          <w:p w14:paraId="69891B6F" w14:textId="66D75D01" w:rsidR="00904702" w:rsidRPr="00596647" w:rsidRDefault="00904702" w:rsidP="003B44D1">
            <w:pPr>
              <w:widowControl/>
              <w:tabs>
                <w:tab w:val="num" w:pos="360"/>
              </w:tabs>
              <w:jc w:val="left"/>
              <w:rPr>
                <w:rFonts w:asciiTheme="minorEastAsia" w:eastAsiaTheme="minorEastAsia" w:hAnsiTheme="minorEastAsia"/>
                <w:sz w:val="24"/>
              </w:rPr>
            </w:pPr>
          </w:p>
        </w:tc>
        <w:tc>
          <w:tcPr>
            <w:tcW w:w="1203" w:type="dxa"/>
            <w:shd w:val="clear" w:color="auto" w:fill="auto"/>
            <w:noWrap/>
            <w:vAlign w:val="bottom"/>
          </w:tcPr>
          <w:p w14:paraId="4BEE5E32" w14:textId="3E9B4CA0" w:rsidR="00904702" w:rsidRPr="00596647" w:rsidRDefault="00904702" w:rsidP="003B44D1">
            <w:pPr>
              <w:widowControl/>
              <w:tabs>
                <w:tab w:val="num" w:pos="360"/>
              </w:tabs>
              <w:jc w:val="left"/>
              <w:rPr>
                <w:rFonts w:asciiTheme="minorEastAsia" w:eastAsiaTheme="minorEastAsia" w:hAnsiTheme="minorEastAsia"/>
                <w:sz w:val="24"/>
              </w:rPr>
            </w:pPr>
          </w:p>
        </w:tc>
        <w:tc>
          <w:tcPr>
            <w:tcW w:w="1701" w:type="dxa"/>
            <w:shd w:val="clear" w:color="auto" w:fill="auto"/>
            <w:noWrap/>
            <w:vAlign w:val="bottom"/>
          </w:tcPr>
          <w:p w14:paraId="12A07B15" w14:textId="467CD8F0" w:rsidR="00904702" w:rsidRPr="00596647" w:rsidRDefault="00904702" w:rsidP="003B44D1">
            <w:pPr>
              <w:widowControl/>
              <w:tabs>
                <w:tab w:val="num" w:pos="360"/>
              </w:tabs>
              <w:jc w:val="left"/>
              <w:rPr>
                <w:rFonts w:asciiTheme="minorEastAsia" w:eastAsiaTheme="minorEastAsia" w:hAnsiTheme="minorEastAsia"/>
                <w:sz w:val="24"/>
              </w:rPr>
            </w:pPr>
          </w:p>
        </w:tc>
        <w:tc>
          <w:tcPr>
            <w:tcW w:w="1134" w:type="dxa"/>
            <w:shd w:val="clear" w:color="auto" w:fill="auto"/>
            <w:noWrap/>
            <w:vAlign w:val="bottom"/>
          </w:tcPr>
          <w:p w14:paraId="319EA314" w14:textId="22197A7D" w:rsidR="00904702" w:rsidRPr="00596647" w:rsidRDefault="00904702" w:rsidP="003B44D1">
            <w:pPr>
              <w:widowControl/>
              <w:tabs>
                <w:tab w:val="num" w:pos="360"/>
              </w:tabs>
              <w:jc w:val="left"/>
              <w:rPr>
                <w:rFonts w:asciiTheme="minorEastAsia" w:eastAsiaTheme="minorEastAsia" w:hAnsiTheme="minorEastAsia"/>
                <w:color w:val="000000"/>
                <w:sz w:val="24"/>
              </w:rPr>
            </w:pPr>
          </w:p>
        </w:tc>
        <w:tc>
          <w:tcPr>
            <w:tcW w:w="1275" w:type="dxa"/>
            <w:shd w:val="clear" w:color="auto" w:fill="auto"/>
            <w:noWrap/>
            <w:vAlign w:val="bottom"/>
          </w:tcPr>
          <w:p w14:paraId="2DE316ED" w14:textId="663BE051" w:rsidR="00904702" w:rsidRPr="00596647" w:rsidRDefault="00904702" w:rsidP="003B44D1">
            <w:pPr>
              <w:widowControl/>
              <w:tabs>
                <w:tab w:val="num" w:pos="360"/>
              </w:tabs>
              <w:jc w:val="left"/>
              <w:rPr>
                <w:rFonts w:asciiTheme="minorEastAsia" w:eastAsiaTheme="minorEastAsia" w:hAnsiTheme="minorEastAsia"/>
                <w:color w:val="000000"/>
                <w:sz w:val="24"/>
              </w:rPr>
            </w:pPr>
          </w:p>
        </w:tc>
        <w:tc>
          <w:tcPr>
            <w:tcW w:w="1134" w:type="dxa"/>
          </w:tcPr>
          <w:p w14:paraId="47CFBC06" w14:textId="77777777" w:rsidR="00904702" w:rsidRPr="00596647" w:rsidRDefault="00904702" w:rsidP="003B44D1">
            <w:pPr>
              <w:widowControl/>
              <w:tabs>
                <w:tab w:val="num" w:pos="360"/>
              </w:tabs>
              <w:jc w:val="left"/>
              <w:rPr>
                <w:rFonts w:asciiTheme="minorEastAsia" w:eastAsiaTheme="minorEastAsia" w:hAnsiTheme="minorEastAsia" w:cs="宋体"/>
                <w:color w:val="000000"/>
                <w:sz w:val="24"/>
              </w:rPr>
            </w:pPr>
          </w:p>
        </w:tc>
        <w:tc>
          <w:tcPr>
            <w:tcW w:w="1305" w:type="dxa"/>
            <w:shd w:val="clear" w:color="auto" w:fill="auto"/>
            <w:noWrap/>
            <w:vAlign w:val="bottom"/>
          </w:tcPr>
          <w:p w14:paraId="7BF341B5" w14:textId="706AAF30" w:rsidR="00904702" w:rsidRPr="00596647" w:rsidRDefault="00904702" w:rsidP="003B44D1">
            <w:pPr>
              <w:widowControl/>
              <w:tabs>
                <w:tab w:val="num" w:pos="360"/>
              </w:tabs>
              <w:jc w:val="left"/>
              <w:rPr>
                <w:rFonts w:asciiTheme="minorEastAsia" w:eastAsiaTheme="minorEastAsia" w:hAnsiTheme="minorEastAsia" w:cs="宋体"/>
                <w:color w:val="000000"/>
                <w:sz w:val="24"/>
              </w:rPr>
            </w:pPr>
          </w:p>
        </w:tc>
      </w:tr>
    </w:tbl>
    <w:p w14:paraId="7B0D94D0" w14:textId="0E6E694A" w:rsidR="0033567B" w:rsidRPr="00596647" w:rsidRDefault="0033567B" w:rsidP="0064123C">
      <w:pPr>
        <w:tabs>
          <w:tab w:val="num" w:pos="540"/>
        </w:tabs>
        <w:snapToGrid w:val="0"/>
        <w:spacing w:line="360" w:lineRule="auto"/>
        <w:rPr>
          <w:color w:val="000000"/>
          <w:sz w:val="24"/>
        </w:rPr>
      </w:pPr>
    </w:p>
    <w:p w14:paraId="39B8357D" w14:textId="4BA116FE" w:rsidR="000A354E" w:rsidRPr="00596647" w:rsidRDefault="000A354E" w:rsidP="000A354E">
      <w:pPr>
        <w:spacing w:line="360" w:lineRule="auto"/>
        <w:rPr>
          <w:color w:val="000000"/>
          <w:sz w:val="24"/>
        </w:rPr>
      </w:pPr>
      <w:r w:rsidRPr="00596647">
        <w:rPr>
          <w:rFonts w:hint="eastAsia"/>
          <w:color w:val="000000"/>
          <w:sz w:val="24"/>
        </w:rPr>
        <w:lastRenderedPageBreak/>
        <w:t>说明：申购赎回清单的格式可根据</w:t>
      </w:r>
      <w:r w:rsidR="00904702" w:rsidRPr="00596647">
        <w:rPr>
          <w:rFonts w:hint="eastAsia"/>
          <w:color w:val="000000"/>
          <w:sz w:val="24"/>
        </w:rPr>
        <w:t>上海证券交易所</w:t>
      </w:r>
      <w:r w:rsidRPr="00596647">
        <w:rPr>
          <w:rFonts w:hint="eastAsia"/>
          <w:color w:val="000000"/>
          <w:sz w:val="24"/>
        </w:rPr>
        <w:t>的系统升级相应调整，具体格式以</w:t>
      </w:r>
      <w:r w:rsidR="00C1582D" w:rsidRPr="00596647">
        <w:rPr>
          <w:rFonts w:hint="eastAsia"/>
          <w:color w:val="000000"/>
          <w:sz w:val="24"/>
        </w:rPr>
        <w:t>上海证券交易所</w:t>
      </w:r>
      <w:r w:rsidRPr="00596647">
        <w:rPr>
          <w:rFonts w:hint="eastAsia"/>
          <w:color w:val="000000"/>
          <w:sz w:val="24"/>
        </w:rPr>
        <w:t>提供的清单模版为准，届时不再另行公告。</w:t>
      </w:r>
    </w:p>
    <w:p w14:paraId="00666195" w14:textId="67B0AD7B" w:rsidR="00FF3BFE" w:rsidRPr="00596647" w:rsidRDefault="000A354E" w:rsidP="0064123C">
      <w:pPr>
        <w:tabs>
          <w:tab w:val="num" w:pos="540"/>
        </w:tabs>
        <w:snapToGrid w:val="0"/>
        <w:spacing w:line="360" w:lineRule="auto"/>
        <w:ind w:firstLineChars="200" w:firstLine="480"/>
        <w:rPr>
          <w:color w:val="000000"/>
          <w:sz w:val="24"/>
        </w:rPr>
      </w:pPr>
      <w:r w:rsidRPr="00596647" w:rsidDel="000A354E">
        <w:rPr>
          <w:color w:val="000000"/>
          <w:sz w:val="24"/>
        </w:rPr>
        <w:t xml:space="preserve"> </w:t>
      </w:r>
      <w:r w:rsidR="005B3390" w:rsidRPr="00596647">
        <w:rPr>
          <w:color w:val="000000"/>
          <w:sz w:val="24"/>
        </w:rPr>
        <w:t>(</w:t>
      </w:r>
      <w:r w:rsidR="005B3390" w:rsidRPr="00596647">
        <w:rPr>
          <w:rFonts w:hint="eastAsia"/>
          <w:color w:val="000000"/>
          <w:sz w:val="24"/>
        </w:rPr>
        <w:t>八</w:t>
      </w:r>
      <w:r w:rsidR="005B3390" w:rsidRPr="00596647">
        <w:rPr>
          <w:color w:val="000000"/>
          <w:sz w:val="24"/>
        </w:rPr>
        <w:t xml:space="preserve">) </w:t>
      </w:r>
      <w:r w:rsidR="00FF3BFE" w:rsidRPr="00596647">
        <w:rPr>
          <w:rFonts w:hint="eastAsia"/>
          <w:color w:val="000000"/>
          <w:sz w:val="24"/>
        </w:rPr>
        <w:t>拒绝或暂停申购的情形及处理方式</w:t>
      </w:r>
    </w:p>
    <w:p w14:paraId="3D983A19" w14:textId="77777777" w:rsidR="00153260" w:rsidRDefault="00153260" w:rsidP="00153260">
      <w:pPr>
        <w:spacing w:line="360" w:lineRule="auto"/>
        <w:ind w:firstLineChars="200" w:firstLine="480"/>
        <w:rPr>
          <w:sz w:val="24"/>
        </w:rPr>
      </w:pPr>
      <w:r>
        <w:rPr>
          <w:sz w:val="24"/>
        </w:rPr>
        <w:t>在如下情况下，基金管理人可以拒绝或暂停接受投资人的申购申请：</w:t>
      </w:r>
    </w:p>
    <w:p w14:paraId="13F9B796" w14:textId="77777777" w:rsidR="00153260" w:rsidRPr="00D04C7F" w:rsidRDefault="00153260" w:rsidP="00153260">
      <w:pPr>
        <w:pStyle w:val="Default"/>
        <w:spacing w:line="360" w:lineRule="auto"/>
        <w:ind w:firstLine="480"/>
        <w:jc w:val="both"/>
        <w:rPr>
          <w:rFonts w:ascii="Times New Roman"/>
          <w:color w:val="auto"/>
          <w:kern w:val="2"/>
        </w:rPr>
      </w:pPr>
      <w:bookmarkStart w:id="32" w:name="_Hlk4883919"/>
      <w:r>
        <w:rPr>
          <w:rFonts w:ascii="Times New Roman" w:hint="eastAsia"/>
          <w:color w:val="auto"/>
          <w:kern w:val="2"/>
        </w:rPr>
        <w:t>（</w:t>
      </w:r>
      <w:r>
        <w:rPr>
          <w:rFonts w:ascii="Times New Roman" w:hint="eastAsia"/>
          <w:color w:val="auto"/>
          <w:kern w:val="2"/>
        </w:rPr>
        <w:t>1</w:t>
      </w:r>
      <w:r>
        <w:rPr>
          <w:rFonts w:ascii="Times New Roman" w:hint="eastAsia"/>
          <w:color w:val="auto"/>
          <w:kern w:val="2"/>
        </w:rPr>
        <w:t>）</w:t>
      </w:r>
      <w:r w:rsidRPr="00D04C7F">
        <w:rPr>
          <w:rFonts w:ascii="Times New Roman"/>
          <w:color w:val="auto"/>
          <w:kern w:val="2"/>
        </w:rPr>
        <w:t>因不可抗力导致基金无法正常运作或</w:t>
      </w:r>
      <w:r w:rsidRPr="00D04C7F">
        <w:rPr>
          <w:rFonts w:ascii="Times New Roman" w:hint="eastAsia"/>
          <w:color w:val="auto"/>
          <w:kern w:val="2"/>
        </w:rPr>
        <w:t>基金管理人</w:t>
      </w:r>
      <w:r w:rsidRPr="00D04C7F">
        <w:rPr>
          <w:rFonts w:ascii="Times New Roman"/>
          <w:color w:val="auto"/>
          <w:kern w:val="2"/>
        </w:rPr>
        <w:t>无法受理投资人的申购申请；</w:t>
      </w:r>
      <w:bookmarkEnd w:id="32"/>
    </w:p>
    <w:p w14:paraId="6E04BB8C" w14:textId="77777777" w:rsidR="00153260" w:rsidRPr="006025C6" w:rsidRDefault="00153260" w:rsidP="00153260">
      <w:pPr>
        <w:pStyle w:val="Default"/>
        <w:spacing w:line="360" w:lineRule="auto"/>
        <w:ind w:firstLine="480"/>
        <w:jc w:val="both"/>
        <w:rPr>
          <w:rFonts w:ascii="Times New Roman"/>
          <w:color w:val="auto"/>
          <w:kern w:val="2"/>
        </w:rPr>
      </w:pPr>
      <w:r w:rsidRPr="006025C6">
        <w:rPr>
          <w:rFonts w:ascii="Times New Roman"/>
          <w:color w:val="auto"/>
          <w:kern w:val="2"/>
        </w:rPr>
        <w:t>（</w:t>
      </w:r>
      <w:r w:rsidRPr="006025C6">
        <w:rPr>
          <w:rFonts w:ascii="Times New Roman"/>
          <w:color w:val="auto"/>
          <w:kern w:val="2"/>
        </w:rPr>
        <w:t>2</w:t>
      </w:r>
      <w:r w:rsidRPr="006025C6">
        <w:rPr>
          <w:rFonts w:ascii="Times New Roman"/>
          <w:color w:val="auto"/>
          <w:kern w:val="2"/>
        </w:rPr>
        <w:t>）因特殊原因（包括但不限于本基金进行交易的主要证券交易市场、期货交易场所</w:t>
      </w:r>
      <w:r>
        <w:rPr>
          <w:rFonts w:ascii="Times New Roman" w:hint="eastAsia"/>
          <w:color w:val="auto"/>
          <w:kern w:val="2"/>
        </w:rPr>
        <w:t>或</w:t>
      </w:r>
      <w:r>
        <w:rPr>
          <w:rFonts w:ascii="Times New Roman"/>
          <w:color w:val="auto"/>
          <w:kern w:val="2"/>
        </w:rPr>
        <w:t>外汇市场</w:t>
      </w:r>
      <w:r w:rsidRPr="006025C6">
        <w:rPr>
          <w:rFonts w:ascii="Times New Roman"/>
          <w:color w:val="auto"/>
          <w:kern w:val="2"/>
        </w:rPr>
        <w:t>依法决定临时停市或在交易时间非正常停市</w:t>
      </w:r>
      <w:r>
        <w:rPr>
          <w:rFonts w:ascii="Times New Roman" w:hint="eastAsia"/>
          <w:color w:val="auto"/>
          <w:kern w:val="2"/>
        </w:rPr>
        <w:t>或休市</w:t>
      </w:r>
      <w:r w:rsidRPr="006025C6">
        <w:rPr>
          <w:rFonts w:ascii="Times New Roman"/>
          <w:color w:val="auto"/>
          <w:kern w:val="2"/>
        </w:rPr>
        <w:t>）导致基金管理人无法计算当日基金资产净值；</w:t>
      </w:r>
    </w:p>
    <w:p w14:paraId="469BE3B1" w14:textId="60811EA9" w:rsidR="00153260" w:rsidRDefault="00153260" w:rsidP="00153260">
      <w:pPr>
        <w:spacing w:line="360" w:lineRule="auto"/>
        <w:ind w:firstLineChars="200" w:firstLine="480"/>
        <w:rPr>
          <w:sz w:val="24"/>
        </w:rPr>
      </w:pPr>
      <w:r>
        <w:rPr>
          <w:sz w:val="24"/>
        </w:rPr>
        <w:t>（</w:t>
      </w:r>
      <w:r>
        <w:rPr>
          <w:sz w:val="24"/>
        </w:rPr>
        <w:t>3</w:t>
      </w:r>
      <w:r>
        <w:rPr>
          <w:sz w:val="24"/>
        </w:rPr>
        <w:t>）发生</w:t>
      </w:r>
      <w:r w:rsidR="00512430">
        <w:rPr>
          <w:sz w:val="24"/>
        </w:rPr>
        <w:t>基金合同</w:t>
      </w:r>
      <w:r>
        <w:rPr>
          <w:rFonts w:hint="eastAsia"/>
          <w:sz w:val="24"/>
        </w:rPr>
        <w:t>约</w:t>
      </w:r>
      <w:r>
        <w:rPr>
          <w:sz w:val="24"/>
        </w:rPr>
        <w:t>定的暂停基金资产估值情况的，基金管理人可以暂停接受投资者的申购申请</w:t>
      </w:r>
      <w:r>
        <w:rPr>
          <w:rFonts w:hint="eastAsia"/>
          <w:sz w:val="24"/>
        </w:rPr>
        <w:t>；</w:t>
      </w:r>
    </w:p>
    <w:p w14:paraId="657AE4A0" w14:textId="77777777" w:rsidR="00153260" w:rsidRDefault="00153260" w:rsidP="00153260">
      <w:pPr>
        <w:spacing w:line="360" w:lineRule="auto"/>
        <w:ind w:firstLineChars="200" w:firstLine="480"/>
        <w:rPr>
          <w:sz w:val="24"/>
        </w:rPr>
      </w:pPr>
      <w:r>
        <w:rPr>
          <w:rFonts w:hint="eastAsia"/>
          <w:sz w:val="24"/>
        </w:rPr>
        <w:t>（</w:t>
      </w:r>
      <w:r>
        <w:rPr>
          <w:rFonts w:hint="eastAsia"/>
          <w:sz w:val="24"/>
        </w:rPr>
        <w:t>4</w:t>
      </w:r>
      <w:r>
        <w:rPr>
          <w:rFonts w:hint="eastAsia"/>
          <w:sz w:val="24"/>
        </w:rPr>
        <w:t>）</w:t>
      </w:r>
      <w:r>
        <w:rPr>
          <w:bCs/>
          <w:sz w:val="24"/>
        </w:rPr>
        <w:t>当前一估值日基金资产净值</w:t>
      </w:r>
      <w:r>
        <w:rPr>
          <w:bCs/>
          <w:sz w:val="24"/>
        </w:rPr>
        <w:t>50%</w:t>
      </w:r>
      <w:r>
        <w:rPr>
          <w:bCs/>
          <w:sz w:val="24"/>
        </w:rPr>
        <w:t>以上的资产出现无可参考的活跃市场价格且采用估值技术仍导致公允价值存在重大不确定性时，经与基金托管人协商确认后，基金管理人应当暂停接受基金申购</w:t>
      </w:r>
      <w:r>
        <w:rPr>
          <w:rFonts w:hint="eastAsia"/>
          <w:bCs/>
          <w:sz w:val="24"/>
        </w:rPr>
        <w:t>申请</w:t>
      </w:r>
      <w:r>
        <w:rPr>
          <w:sz w:val="24"/>
        </w:rPr>
        <w:t>；</w:t>
      </w:r>
    </w:p>
    <w:p w14:paraId="36A1BA79" w14:textId="77777777" w:rsidR="00153260" w:rsidRDefault="00153260" w:rsidP="00A160D5">
      <w:pPr>
        <w:spacing w:line="360" w:lineRule="auto"/>
        <w:ind w:firstLineChars="200" w:firstLine="480"/>
        <w:rPr>
          <w:sz w:val="24"/>
        </w:rPr>
      </w:pPr>
      <w:r>
        <w:rPr>
          <w:sz w:val="24"/>
        </w:rPr>
        <w:t>（</w:t>
      </w:r>
      <w:r>
        <w:rPr>
          <w:sz w:val="24"/>
        </w:rPr>
        <w:t>5</w:t>
      </w:r>
      <w:r>
        <w:rPr>
          <w:sz w:val="24"/>
        </w:rPr>
        <w:t>）</w:t>
      </w:r>
      <w:r>
        <w:rPr>
          <w:rFonts w:hint="eastAsia"/>
          <w:bCs/>
          <w:sz w:val="24"/>
        </w:rPr>
        <w:t>基金管理人开市前未能公布申购赎回清单，或在开市后发现申购赎回清单编制错误；</w:t>
      </w:r>
    </w:p>
    <w:p w14:paraId="757B8075" w14:textId="77777777" w:rsidR="00153260" w:rsidRDefault="00153260">
      <w:pPr>
        <w:spacing w:line="360" w:lineRule="auto"/>
        <w:ind w:firstLineChars="200" w:firstLine="480"/>
        <w:rPr>
          <w:sz w:val="24"/>
        </w:rPr>
      </w:pPr>
      <w:r>
        <w:rPr>
          <w:sz w:val="24"/>
        </w:rPr>
        <w:t>（</w:t>
      </w:r>
      <w:r>
        <w:rPr>
          <w:sz w:val="24"/>
        </w:rPr>
        <w:t>6</w:t>
      </w:r>
      <w:r>
        <w:rPr>
          <w:sz w:val="24"/>
        </w:rPr>
        <w:t>）</w:t>
      </w:r>
      <w:r w:rsidRPr="0070429A">
        <w:rPr>
          <w:sz w:val="24"/>
        </w:rPr>
        <w:t>本基金进行交易的主要证券</w:t>
      </w:r>
      <w:r>
        <w:rPr>
          <w:rFonts w:hint="eastAsia"/>
          <w:sz w:val="24"/>
        </w:rPr>
        <w:t>/</w:t>
      </w:r>
      <w:r>
        <w:rPr>
          <w:rFonts w:hint="eastAsia"/>
          <w:sz w:val="24"/>
        </w:rPr>
        <w:t>期货</w:t>
      </w:r>
      <w:r w:rsidRPr="0070429A">
        <w:rPr>
          <w:sz w:val="24"/>
        </w:rPr>
        <w:t>交易市场</w:t>
      </w:r>
      <w:r>
        <w:rPr>
          <w:sz w:val="24"/>
        </w:rPr>
        <w:t>、申购赎回代理券商、登记机构等因异常情况无法办理申购，或者指数编制单位、相关证券</w:t>
      </w:r>
      <w:r>
        <w:rPr>
          <w:rFonts w:hint="eastAsia"/>
          <w:sz w:val="24"/>
        </w:rPr>
        <w:t>/</w:t>
      </w:r>
      <w:r>
        <w:rPr>
          <w:rFonts w:hint="eastAsia"/>
          <w:sz w:val="24"/>
        </w:rPr>
        <w:t>期货</w:t>
      </w:r>
      <w:r>
        <w:rPr>
          <w:sz w:val="24"/>
        </w:rPr>
        <w:t>交易所等因异常情况使申购赎回清单无法编制或编制不当</w:t>
      </w:r>
      <w:r w:rsidRPr="00730F90">
        <w:rPr>
          <w:rFonts w:hint="eastAsia"/>
          <w:sz w:val="24"/>
        </w:rPr>
        <w:t>，或者基金份额参考净值（</w:t>
      </w:r>
      <w:r w:rsidRPr="00730F90">
        <w:rPr>
          <w:rFonts w:hint="eastAsia"/>
          <w:sz w:val="24"/>
        </w:rPr>
        <w:t>IOPV</w:t>
      </w:r>
      <w:r w:rsidRPr="00730F90">
        <w:rPr>
          <w:rFonts w:hint="eastAsia"/>
          <w:sz w:val="24"/>
        </w:rPr>
        <w:t>）计算错误</w:t>
      </w:r>
      <w:r>
        <w:rPr>
          <w:sz w:val="24"/>
        </w:rPr>
        <w:t>。上述异常情况指基金管理人无法预见并不可控制的情形，包括但不限于系统故障、网络故障、通讯故障、电力故障、数据错误等；</w:t>
      </w:r>
    </w:p>
    <w:p w14:paraId="1DFBF3CE" w14:textId="77777777" w:rsidR="00153260" w:rsidRDefault="00153260">
      <w:pPr>
        <w:spacing w:line="360" w:lineRule="auto"/>
        <w:ind w:firstLineChars="200" w:firstLine="480"/>
        <w:rPr>
          <w:sz w:val="24"/>
        </w:rPr>
      </w:pPr>
      <w:r>
        <w:rPr>
          <w:sz w:val="24"/>
        </w:rPr>
        <w:t>（</w:t>
      </w:r>
      <w:r>
        <w:rPr>
          <w:sz w:val="24"/>
        </w:rPr>
        <w:t>7</w:t>
      </w:r>
      <w:r>
        <w:rPr>
          <w:sz w:val="24"/>
        </w:rPr>
        <w:t>）</w:t>
      </w:r>
      <w:r>
        <w:rPr>
          <w:rFonts w:hint="eastAsia"/>
          <w:sz w:val="24"/>
        </w:rPr>
        <w:t>基金管理人认为接受某笔或某些申购申请可能会影响或损害其他基金份额持有人利益时</w:t>
      </w:r>
      <w:r>
        <w:rPr>
          <w:sz w:val="24"/>
        </w:rPr>
        <w:t>；</w:t>
      </w:r>
    </w:p>
    <w:p w14:paraId="65C4DD81" w14:textId="77777777" w:rsidR="00153260" w:rsidRDefault="00153260">
      <w:pPr>
        <w:spacing w:line="360" w:lineRule="auto"/>
        <w:ind w:firstLineChars="200" w:firstLine="480"/>
        <w:rPr>
          <w:sz w:val="24"/>
        </w:rPr>
      </w:pPr>
      <w:r>
        <w:rPr>
          <w:sz w:val="24"/>
        </w:rPr>
        <w:t>（</w:t>
      </w:r>
      <w:r>
        <w:rPr>
          <w:sz w:val="24"/>
        </w:rPr>
        <w:t>8</w:t>
      </w:r>
      <w:r>
        <w:rPr>
          <w:sz w:val="24"/>
        </w:rPr>
        <w:t>）基金资产规模过大，使基金管理人无法找到合适的投资品种，或其他可能对基金业绩产生负面影响，或其他损害现有基金份额持有人利益的情形</w:t>
      </w:r>
      <w:r>
        <w:rPr>
          <w:rFonts w:hint="eastAsia"/>
          <w:sz w:val="24"/>
        </w:rPr>
        <w:t>；</w:t>
      </w:r>
    </w:p>
    <w:p w14:paraId="4C729C7E" w14:textId="77777777" w:rsidR="00153260" w:rsidRDefault="00153260">
      <w:pPr>
        <w:spacing w:line="360" w:lineRule="auto"/>
        <w:ind w:firstLineChars="200" w:firstLine="480"/>
        <w:rPr>
          <w:sz w:val="24"/>
        </w:rPr>
      </w:pPr>
      <w:r>
        <w:rPr>
          <w:rFonts w:hint="eastAsia"/>
          <w:sz w:val="24"/>
        </w:rPr>
        <w:t>（</w:t>
      </w:r>
      <w:r>
        <w:rPr>
          <w:rFonts w:hint="eastAsia"/>
          <w:sz w:val="24"/>
        </w:rPr>
        <w:t>9</w:t>
      </w:r>
      <w:r>
        <w:rPr>
          <w:rFonts w:hint="eastAsia"/>
          <w:sz w:val="24"/>
        </w:rPr>
        <w:t>）</w:t>
      </w:r>
      <w:r w:rsidRPr="006025C6">
        <w:rPr>
          <w:sz w:val="24"/>
        </w:rPr>
        <w:t>基金管理人可根据市场情况在申购赎回清单中设置申购份额上限，如果一笔新的申购申请被确认成功，会使本基金当日申购份额超过申购赎回清单中规定的申购份额上限时，该笔申购申请将被拒绝</w:t>
      </w:r>
      <w:r>
        <w:rPr>
          <w:rFonts w:hint="eastAsia"/>
          <w:sz w:val="24"/>
        </w:rPr>
        <w:t>；或</w:t>
      </w:r>
      <w:r>
        <w:rPr>
          <w:rStyle w:val="fontstyle01"/>
          <w:rFonts w:hint="default"/>
        </w:rPr>
        <w:t>当一笔新的申购申请被确认成功，使本基金总规模超过基金管理人规定的本基金总规模上限时；</w:t>
      </w:r>
    </w:p>
    <w:p w14:paraId="63EA6690" w14:textId="77777777" w:rsidR="00153260" w:rsidRDefault="00153260">
      <w:pPr>
        <w:spacing w:line="360" w:lineRule="auto"/>
        <w:ind w:firstLine="420"/>
        <w:rPr>
          <w:bCs/>
          <w:sz w:val="24"/>
        </w:rPr>
      </w:pPr>
      <w:r>
        <w:rPr>
          <w:rFonts w:hint="eastAsia"/>
          <w:bCs/>
          <w:sz w:val="24"/>
        </w:rPr>
        <w:lastRenderedPageBreak/>
        <w:t>（</w:t>
      </w:r>
      <w:r>
        <w:rPr>
          <w:rFonts w:hint="eastAsia"/>
          <w:bCs/>
          <w:sz w:val="24"/>
        </w:rPr>
        <w:t>10</w:t>
      </w:r>
      <w:r>
        <w:rPr>
          <w:rFonts w:hint="eastAsia"/>
          <w:bCs/>
          <w:sz w:val="24"/>
        </w:rPr>
        <w:t>）</w:t>
      </w:r>
      <w:r w:rsidRPr="00A67608">
        <w:rPr>
          <w:bCs/>
          <w:sz w:val="24"/>
        </w:rPr>
        <w:t>因外汇额度、港股通每日额度等原因需要控制基金申购规模</w:t>
      </w:r>
      <w:r>
        <w:rPr>
          <w:rFonts w:hint="eastAsia"/>
          <w:bCs/>
          <w:sz w:val="24"/>
        </w:rPr>
        <w:t>；</w:t>
      </w:r>
    </w:p>
    <w:p w14:paraId="326D8585" w14:textId="77777777" w:rsidR="00153260" w:rsidRDefault="00153260">
      <w:pPr>
        <w:spacing w:line="360" w:lineRule="auto"/>
        <w:ind w:firstLineChars="200" w:firstLine="480"/>
        <w:rPr>
          <w:sz w:val="24"/>
        </w:rPr>
      </w:pPr>
      <w:r>
        <w:rPr>
          <w:sz w:val="24"/>
        </w:rPr>
        <w:t>（</w:t>
      </w:r>
      <w:r>
        <w:rPr>
          <w:sz w:val="24"/>
        </w:rPr>
        <w:t>11</w:t>
      </w:r>
      <w:r>
        <w:rPr>
          <w:sz w:val="24"/>
        </w:rPr>
        <w:t>）法律法规、</w:t>
      </w:r>
      <w:r>
        <w:rPr>
          <w:rFonts w:hint="eastAsia"/>
          <w:sz w:val="24"/>
        </w:rPr>
        <w:t>上海</w:t>
      </w:r>
      <w:r>
        <w:rPr>
          <w:sz w:val="24"/>
        </w:rPr>
        <w:t>证券交易所规定或经中国证监会认定的其他情形。</w:t>
      </w:r>
    </w:p>
    <w:p w14:paraId="2EA805AD" w14:textId="77777777" w:rsidR="00153260" w:rsidRDefault="00153260">
      <w:pPr>
        <w:spacing w:line="360" w:lineRule="auto"/>
        <w:ind w:firstLineChars="200" w:firstLine="480"/>
        <w:rPr>
          <w:sz w:val="24"/>
        </w:rPr>
      </w:pPr>
      <w:r>
        <w:rPr>
          <w:sz w:val="24"/>
        </w:rPr>
        <w:t>发生上述情形之一（第（</w:t>
      </w:r>
      <w:r>
        <w:rPr>
          <w:sz w:val="24"/>
        </w:rPr>
        <w:t>7</w:t>
      </w:r>
      <w:r>
        <w:rPr>
          <w:sz w:val="24"/>
        </w:rPr>
        <w:t>）</w:t>
      </w:r>
      <w:r>
        <w:rPr>
          <w:rFonts w:hint="eastAsia"/>
          <w:sz w:val="24"/>
        </w:rPr>
        <w:t>、（</w:t>
      </w:r>
      <w:r>
        <w:rPr>
          <w:rFonts w:hint="eastAsia"/>
          <w:sz w:val="24"/>
        </w:rPr>
        <w:t>9</w:t>
      </w:r>
      <w:r>
        <w:rPr>
          <w:rFonts w:hint="eastAsia"/>
          <w:sz w:val="24"/>
        </w:rPr>
        <w:t>）</w:t>
      </w:r>
      <w:r>
        <w:rPr>
          <w:sz w:val="24"/>
        </w:rPr>
        <w:t>项除外）</w:t>
      </w:r>
      <w:r>
        <w:rPr>
          <w:rFonts w:hint="eastAsia"/>
          <w:bCs/>
          <w:sz w:val="24"/>
        </w:rPr>
        <w:t>且基金管理人决定暂停接受投资人的申购申请时，基金管理人应当根据有关规定在规定媒介上刊登暂停申购公告。如果投资人的申购申请被全部或部分拒绝的，被拒绝的申购对价将退还给投资人。在暂停申购的情况消除时，基金管理人应及时恢复申购业务的办理，并依照《信息披露办法》有关规定在规定媒介上刊登基金重新开放申购公告，并公告最近</w:t>
      </w:r>
      <w:r>
        <w:rPr>
          <w:rFonts w:hint="eastAsia"/>
          <w:bCs/>
          <w:sz w:val="24"/>
        </w:rPr>
        <w:t>1</w:t>
      </w:r>
      <w:r>
        <w:rPr>
          <w:rFonts w:hint="eastAsia"/>
          <w:bCs/>
          <w:sz w:val="24"/>
        </w:rPr>
        <w:t>个开放日的基金份额净值。</w:t>
      </w:r>
    </w:p>
    <w:p w14:paraId="562DF9ED" w14:textId="77777777" w:rsidR="00FF3BFE" w:rsidRPr="00596647" w:rsidRDefault="00FF3BFE" w:rsidP="0064123C">
      <w:pPr>
        <w:tabs>
          <w:tab w:val="num" w:pos="540"/>
        </w:tabs>
        <w:snapToGrid w:val="0"/>
        <w:spacing w:line="360" w:lineRule="auto"/>
        <w:ind w:firstLineChars="200" w:firstLine="480"/>
        <w:rPr>
          <w:color w:val="000000"/>
          <w:sz w:val="24"/>
        </w:rPr>
      </w:pPr>
      <w:r w:rsidRPr="00596647">
        <w:rPr>
          <w:rFonts w:hint="eastAsia"/>
          <w:color w:val="000000"/>
          <w:sz w:val="24"/>
        </w:rPr>
        <w:t>（九）暂停赎回或延缓支付赎回对价的情形和处理方式</w:t>
      </w:r>
    </w:p>
    <w:p w14:paraId="2AADD00C" w14:textId="77777777" w:rsidR="00153260" w:rsidRDefault="00153260" w:rsidP="00153260">
      <w:pPr>
        <w:spacing w:line="360" w:lineRule="auto"/>
        <w:ind w:firstLineChars="200" w:firstLine="480"/>
        <w:rPr>
          <w:sz w:val="24"/>
        </w:rPr>
      </w:pPr>
      <w:r>
        <w:rPr>
          <w:bCs/>
          <w:sz w:val="24"/>
        </w:rPr>
        <w:t>发生下列情况时，基金管理人可暂停接受投资人的</w:t>
      </w:r>
      <w:r>
        <w:rPr>
          <w:rFonts w:hint="eastAsia"/>
          <w:bCs/>
          <w:sz w:val="24"/>
        </w:rPr>
        <w:t>赎回</w:t>
      </w:r>
      <w:r>
        <w:rPr>
          <w:bCs/>
          <w:sz w:val="24"/>
        </w:rPr>
        <w:t>申请或延缓支付赎回</w:t>
      </w:r>
      <w:r>
        <w:rPr>
          <w:rFonts w:hint="eastAsia"/>
          <w:bCs/>
          <w:sz w:val="24"/>
        </w:rPr>
        <w:t>对价</w:t>
      </w:r>
      <w:r>
        <w:rPr>
          <w:bCs/>
          <w:sz w:val="24"/>
        </w:rPr>
        <w:t>：</w:t>
      </w:r>
      <w:r>
        <w:rPr>
          <w:sz w:val="24"/>
        </w:rPr>
        <w:t xml:space="preserve"> </w:t>
      </w:r>
    </w:p>
    <w:p w14:paraId="69132051" w14:textId="77777777" w:rsidR="00153260" w:rsidRDefault="00153260" w:rsidP="00153260">
      <w:pPr>
        <w:spacing w:line="360" w:lineRule="auto"/>
        <w:ind w:firstLineChars="200" w:firstLine="480"/>
        <w:rPr>
          <w:sz w:val="24"/>
        </w:rPr>
      </w:pPr>
      <w:r>
        <w:rPr>
          <w:rFonts w:hint="eastAsia"/>
          <w:sz w:val="24"/>
        </w:rPr>
        <w:t>（</w:t>
      </w:r>
      <w:r>
        <w:rPr>
          <w:rFonts w:hint="eastAsia"/>
          <w:sz w:val="24"/>
        </w:rPr>
        <w:t>1</w:t>
      </w:r>
      <w:r>
        <w:rPr>
          <w:rFonts w:hint="eastAsia"/>
          <w:sz w:val="24"/>
        </w:rPr>
        <w:t>）因不可抗力导致基金无法正常运作或基金管理人无法接受投资人的赎回申请或</w:t>
      </w:r>
      <w:r>
        <w:rPr>
          <w:bCs/>
          <w:sz w:val="24"/>
        </w:rPr>
        <w:t>不能支付赎回</w:t>
      </w:r>
      <w:r>
        <w:rPr>
          <w:rFonts w:hint="eastAsia"/>
          <w:bCs/>
          <w:sz w:val="24"/>
        </w:rPr>
        <w:t>对价</w:t>
      </w:r>
      <w:r>
        <w:rPr>
          <w:rFonts w:hint="eastAsia"/>
          <w:sz w:val="24"/>
        </w:rPr>
        <w:t>；</w:t>
      </w:r>
    </w:p>
    <w:p w14:paraId="1DCBB9F7" w14:textId="50E2C876" w:rsidR="00153260" w:rsidRDefault="00153260" w:rsidP="00153260">
      <w:pPr>
        <w:spacing w:line="360" w:lineRule="auto"/>
        <w:ind w:firstLineChars="200" w:firstLine="480"/>
        <w:rPr>
          <w:sz w:val="24"/>
        </w:rPr>
      </w:pPr>
      <w:r>
        <w:rPr>
          <w:rFonts w:hint="eastAsia"/>
          <w:sz w:val="24"/>
        </w:rPr>
        <w:t>（</w:t>
      </w:r>
      <w:r>
        <w:rPr>
          <w:rFonts w:hint="eastAsia"/>
          <w:sz w:val="24"/>
        </w:rPr>
        <w:t>2</w:t>
      </w:r>
      <w:r>
        <w:rPr>
          <w:rFonts w:hint="eastAsia"/>
          <w:sz w:val="24"/>
        </w:rPr>
        <w:t>）</w:t>
      </w:r>
      <w:r>
        <w:rPr>
          <w:sz w:val="24"/>
        </w:rPr>
        <w:t>发生</w:t>
      </w:r>
      <w:r w:rsidR="00512430">
        <w:rPr>
          <w:sz w:val="24"/>
        </w:rPr>
        <w:t>基金合同</w:t>
      </w:r>
      <w:r>
        <w:rPr>
          <w:rFonts w:hint="eastAsia"/>
          <w:sz w:val="24"/>
        </w:rPr>
        <w:t>约</w:t>
      </w:r>
      <w:r>
        <w:rPr>
          <w:sz w:val="24"/>
        </w:rPr>
        <w:t>定的暂停基金资产估值情况的，基金管理人可以暂停接受投资者的</w:t>
      </w:r>
      <w:r>
        <w:rPr>
          <w:rFonts w:hint="eastAsia"/>
          <w:sz w:val="24"/>
        </w:rPr>
        <w:t>赎回</w:t>
      </w:r>
      <w:r>
        <w:rPr>
          <w:sz w:val="24"/>
        </w:rPr>
        <w:t>申请</w:t>
      </w:r>
      <w:r>
        <w:rPr>
          <w:rFonts w:hint="eastAsia"/>
          <w:bCs/>
          <w:sz w:val="24"/>
        </w:rPr>
        <w:t>或延缓支付赎回对价</w:t>
      </w:r>
      <w:r>
        <w:rPr>
          <w:rFonts w:hint="eastAsia"/>
          <w:sz w:val="24"/>
        </w:rPr>
        <w:t>；</w:t>
      </w:r>
    </w:p>
    <w:p w14:paraId="2BA9F9D8" w14:textId="77777777" w:rsidR="00153260" w:rsidRDefault="00153260" w:rsidP="00153260">
      <w:pPr>
        <w:spacing w:line="360" w:lineRule="auto"/>
        <w:ind w:firstLineChars="200" w:firstLine="480"/>
        <w:rPr>
          <w:sz w:val="24"/>
        </w:rPr>
      </w:pPr>
      <w:r>
        <w:rPr>
          <w:rFonts w:hint="eastAsia"/>
          <w:sz w:val="24"/>
        </w:rPr>
        <w:t>（</w:t>
      </w:r>
      <w:r>
        <w:rPr>
          <w:rFonts w:hint="eastAsia"/>
          <w:sz w:val="24"/>
        </w:rPr>
        <w:t>3</w:t>
      </w:r>
      <w:r>
        <w:rPr>
          <w:rFonts w:hint="eastAsia"/>
          <w:sz w:val="24"/>
        </w:rPr>
        <w:t>）</w:t>
      </w:r>
      <w:r>
        <w:rPr>
          <w:bCs/>
          <w:sz w:val="24"/>
        </w:rPr>
        <w:t>当前一估值日基金资产净值</w:t>
      </w:r>
      <w:r>
        <w:rPr>
          <w:bCs/>
          <w:sz w:val="24"/>
        </w:rPr>
        <w:t>50%</w:t>
      </w:r>
      <w:r>
        <w:rPr>
          <w:bCs/>
          <w:sz w:val="24"/>
        </w:rPr>
        <w:t>以上的资产出现无可参考的活跃市场价格且采用估值技术仍导致公允价值存在重大不确定性时，经与基金托管人协商确认后，</w:t>
      </w:r>
      <w:r>
        <w:rPr>
          <w:rFonts w:hint="eastAsia"/>
          <w:sz w:val="24"/>
        </w:rPr>
        <w:t>基金管理人应当</w:t>
      </w:r>
      <w:r>
        <w:rPr>
          <w:bCs/>
          <w:sz w:val="24"/>
        </w:rPr>
        <w:t>延缓支付赎回</w:t>
      </w:r>
      <w:r>
        <w:rPr>
          <w:rFonts w:hint="eastAsia"/>
          <w:bCs/>
          <w:sz w:val="24"/>
        </w:rPr>
        <w:t>对价</w:t>
      </w:r>
      <w:r>
        <w:rPr>
          <w:bCs/>
          <w:sz w:val="24"/>
        </w:rPr>
        <w:t>或</w:t>
      </w:r>
      <w:r>
        <w:rPr>
          <w:rFonts w:hint="eastAsia"/>
          <w:sz w:val="24"/>
        </w:rPr>
        <w:t>暂停接受基金赎回申请；</w:t>
      </w:r>
      <w:r>
        <w:rPr>
          <w:sz w:val="24"/>
        </w:rPr>
        <w:t xml:space="preserve"> </w:t>
      </w:r>
    </w:p>
    <w:p w14:paraId="32E2A764" w14:textId="77777777" w:rsidR="00153260" w:rsidRDefault="00153260" w:rsidP="00153260">
      <w:pPr>
        <w:spacing w:line="360" w:lineRule="auto"/>
        <w:ind w:firstLineChars="200" w:firstLine="480"/>
        <w:rPr>
          <w:sz w:val="24"/>
        </w:rPr>
      </w:pPr>
      <w:r>
        <w:rPr>
          <w:rFonts w:hint="eastAsia"/>
          <w:sz w:val="24"/>
        </w:rPr>
        <w:t>（</w:t>
      </w:r>
      <w:r>
        <w:rPr>
          <w:rFonts w:hint="eastAsia"/>
          <w:sz w:val="24"/>
        </w:rPr>
        <w:t>4</w:t>
      </w:r>
      <w:r>
        <w:rPr>
          <w:rFonts w:hint="eastAsia"/>
          <w:sz w:val="24"/>
        </w:rPr>
        <w:t>）</w:t>
      </w:r>
      <w:r>
        <w:rPr>
          <w:sz w:val="24"/>
        </w:rPr>
        <w:t>因特殊原因（</w:t>
      </w:r>
      <w:r w:rsidRPr="0070429A">
        <w:rPr>
          <w:sz w:val="24"/>
        </w:rPr>
        <w:t>包括但不限于本基金进行交易的主要证券交易市场</w:t>
      </w:r>
      <w:r>
        <w:rPr>
          <w:sz w:val="24"/>
        </w:rPr>
        <w:t>、期货交易场所</w:t>
      </w:r>
      <w:r>
        <w:rPr>
          <w:rFonts w:hint="eastAsia"/>
          <w:sz w:val="24"/>
        </w:rPr>
        <w:t>或</w:t>
      </w:r>
      <w:r>
        <w:rPr>
          <w:sz w:val="24"/>
        </w:rPr>
        <w:t>外汇市场依法决定临时停市或在交易时间非正常停市</w:t>
      </w:r>
      <w:r w:rsidRPr="00DB7B09">
        <w:rPr>
          <w:rFonts w:hint="eastAsia"/>
          <w:sz w:val="24"/>
        </w:rPr>
        <w:t>或休市</w:t>
      </w:r>
      <w:r>
        <w:rPr>
          <w:sz w:val="24"/>
        </w:rPr>
        <w:t>）导致基金管理人无法计算当日基金资产净值；</w:t>
      </w:r>
    </w:p>
    <w:p w14:paraId="3C3C6B97" w14:textId="77777777" w:rsidR="00153260" w:rsidRDefault="00153260" w:rsidP="00153260">
      <w:pPr>
        <w:spacing w:line="360" w:lineRule="auto"/>
        <w:ind w:firstLineChars="200" w:firstLine="480"/>
        <w:rPr>
          <w:sz w:val="24"/>
        </w:rPr>
      </w:pPr>
      <w:r>
        <w:rPr>
          <w:rFonts w:hint="eastAsia"/>
          <w:sz w:val="24"/>
        </w:rPr>
        <w:t>（</w:t>
      </w:r>
      <w:r>
        <w:rPr>
          <w:rFonts w:hint="eastAsia"/>
          <w:sz w:val="24"/>
        </w:rPr>
        <w:t>5</w:t>
      </w:r>
      <w:r>
        <w:rPr>
          <w:rFonts w:hint="eastAsia"/>
          <w:sz w:val="24"/>
        </w:rPr>
        <w:t>）</w:t>
      </w:r>
      <w:r w:rsidRPr="0070429A">
        <w:rPr>
          <w:sz w:val="24"/>
        </w:rPr>
        <w:t>本基金进行交易的主要证券</w:t>
      </w:r>
      <w:r>
        <w:rPr>
          <w:rFonts w:hint="eastAsia"/>
          <w:sz w:val="24"/>
        </w:rPr>
        <w:t>/</w:t>
      </w:r>
      <w:r>
        <w:rPr>
          <w:rFonts w:hint="eastAsia"/>
          <w:sz w:val="24"/>
        </w:rPr>
        <w:t>期货</w:t>
      </w:r>
      <w:r w:rsidRPr="0070429A">
        <w:rPr>
          <w:sz w:val="24"/>
        </w:rPr>
        <w:t>交易市场</w:t>
      </w:r>
      <w:r>
        <w:rPr>
          <w:sz w:val="24"/>
        </w:rPr>
        <w:t>、申购赎回代理券商、登记机构等因异常情况无法办理赎回，或者指数编制单位、相关证券</w:t>
      </w:r>
      <w:r>
        <w:rPr>
          <w:rFonts w:hint="eastAsia"/>
          <w:sz w:val="24"/>
        </w:rPr>
        <w:t>/</w:t>
      </w:r>
      <w:r>
        <w:rPr>
          <w:rFonts w:hint="eastAsia"/>
          <w:sz w:val="24"/>
        </w:rPr>
        <w:t>期货</w:t>
      </w:r>
      <w:r>
        <w:rPr>
          <w:sz w:val="24"/>
        </w:rPr>
        <w:t>交易所等因异常情况使申购赎回清单无法编制或编制不当</w:t>
      </w:r>
      <w:r w:rsidRPr="00730F90">
        <w:rPr>
          <w:rFonts w:hint="eastAsia"/>
          <w:sz w:val="24"/>
        </w:rPr>
        <w:t>，或者基金份额参考净值（</w:t>
      </w:r>
      <w:r w:rsidRPr="00730F90">
        <w:rPr>
          <w:rFonts w:hint="eastAsia"/>
          <w:sz w:val="24"/>
        </w:rPr>
        <w:t>IOPV</w:t>
      </w:r>
      <w:r w:rsidRPr="00730F90">
        <w:rPr>
          <w:rFonts w:hint="eastAsia"/>
          <w:sz w:val="24"/>
        </w:rPr>
        <w:t>）计算错误</w:t>
      </w:r>
      <w:r>
        <w:rPr>
          <w:sz w:val="24"/>
        </w:rPr>
        <w:t>。上述异常情况指基金管理人无法预见并不可控制的情形，包括但不限于系统故障、网络故障、通讯故障、电力故障、数据错误等；</w:t>
      </w:r>
      <w:r>
        <w:rPr>
          <w:sz w:val="24"/>
        </w:rPr>
        <w:t xml:space="preserve"> </w:t>
      </w:r>
    </w:p>
    <w:p w14:paraId="74F84589" w14:textId="77777777" w:rsidR="00153260" w:rsidRDefault="00153260" w:rsidP="00153260">
      <w:pPr>
        <w:spacing w:line="360" w:lineRule="auto"/>
        <w:ind w:firstLineChars="200" w:firstLine="480"/>
        <w:rPr>
          <w:sz w:val="24"/>
        </w:rPr>
      </w:pPr>
      <w:r>
        <w:rPr>
          <w:rFonts w:hint="eastAsia"/>
          <w:sz w:val="24"/>
        </w:rPr>
        <w:t>（</w:t>
      </w:r>
      <w:r>
        <w:rPr>
          <w:rFonts w:hint="eastAsia"/>
          <w:sz w:val="24"/>
        </w:rPr>
        <w:t>6</w:t>
      </w:r>
      <w:r>
        <w:rPr>
          <w:rFonts w:hint="eastAsia"/>
          <w:sz w:val="24"/>
        </w:rPr>
        <w:t>）</w:t>
      </w:r>
      <w:r>
        <w:rPr>
          <w:rFonts w:hint="eastAsia"/>
          <w:bCs/>
          <w:sz w:val="24"/>
        </w:rPr>
        <w:t>基金管理人开市前未能公布申购赎回清单，或在开市后发现申购赎回清单编制错误；</w:t>
      </w:r>
      <w:r>
        <w:rPr>
          <w:sz w:val="24"/>
        </w:rPr>
        <w:t xml:space="preserve"> </w:t>
      </w:r>
    </w:p>
    <w:p w14:paraId="7390961F" w14:textId="77777777" w:rsidR="00153260" w:rsidRDefault="00153260" w:rsidP="0015326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）当日赎回申请达到基金管理人设定的赎回份额上限的情形；</w:t>
      </w:r>
    </w:p>
    <w:p w14:paraId="0CDC1F1F" w14:textId="77777777" w:rsidR="00153260" w:rsidRDefault="00153260" w:rsidP="00153260">
      <w:pPr>
        <w:spacing w:line="360" w:lineRule="auto"/>
        <w:ind w:firstLineChars="200" w:firstLine="480"/>
        <w:rPr>
          <w:bCs/>
          <w:sz w:val="24"/>
        </w:rPr>
      </w:pPr>
      <w:r>
        <w:rPr>
          <w:rFonts w:hint="eastAsia"/>
          <w:bCs/>
          <w:sz w:val="24"/>
        </w:rPr>
        <w:lastRenderedPageBreak/>
        <w:t>（</w:t>
      </w:r>
      <w:r>
        <w:rPr>
          <w:rFonts w:hint="eastAsia"/>
          <w:bCs/>
          <w:sz w:val="24"/>
        </w:rPr>
        <w:t>8</w:t>
      </w:r>
      <w:r>
        <w:rPr>
          <w:rFonts w:hint="eastAsia"/>
          <w:bCs/>
          <w:sz w:val="24"/>
        </w:rPr>
        <w:t>）发生继续接受赎回申请将损害现有基金份额持有人利益的情形时，基金管理人可暂停接受投资人的赎回申请；</w:t>
      </w:r>
    </w:p>
    <w:p w14:paraId="73A2A57A" w14:textId="77777777" w:rsidR="00153260" w:rsidRDefault="00153260" w:rsidP="00153260">
      <w:pPr>
        <w:spacing w:line="360" w:lineRule="auto"/>
        <w:ind w:firstLineChars="200" w:firstLine="480"/>
        <w:rPr>
          <w:sz w:val="24"/>
        </w:rPr>
      </w:pPr>
      <w:r>
        <w:rPr>
          <w:rFonts w:hint="eastAsia"/>
          <w:sz w:val="24"/>
        </w:rPr>
        <w:t>（</w:t>
      </w:r>
      <w:r>
        <w:rPr>
          <w:rFonts w:hint="eastAsia"/>
          <w:sz w:val="24"/>
        </w:rPr>
        <w:t>9</w:t>
      </w:r>
      <w:r>
        <w:rPr>
          <w:rFonts w:hint="eastAsia"/>
          <w:sz w:val="24"/>
        </w:rPr>
        <w:t>）基金管理人认为可能有损现有基金份额持有人或者其他申购、赎回投资人利益的其他情形；</w:t>
      </w:r>
    </w:p>
    <w:p w14:paraId="41B32285" w14:textId="77777777" w:rsidR="00153260" w:rsidRDefault="00153260" w:rsidP="00153260">
      <w:pPr>
        <w:spacing w:line="360" w:lineRule="auto"/>
        <w:ind w:firstLineChars="200" w:firstLine="480"/>
        <w:rPr>
          <w:bCs/>
          <w:sz w:val="24"/>
        </w:rPr>
      </w:pPr>
      <w:r>
        <w:rPr>
          <w:rFonts w:hint="eastAsia"/>
          <w:bCs/>
          <w:sz w:val="24"/>
        </w:rPr>
        <w:t>（</w:t>
      </w:r>
      <w:r>
        <w:rPr>
          <w:rFonts w:hint="eastAsia"/>
          <w:bCs/>
          <w:sz w:val="24"/>
        </w:rPr>
        <w:t>1</w:t>
      </w:r>
      <w:r>
        <w:rPr>
          <w:bCs/>
          <w:sz w:val="24"/>
        </w:rPr>
        <w:t>0</w:t>
      </w:r>
      <w:r>
        <w:rPr>
          <w:rFonts w:hint="eastAsia"/>
          <w:bCs/>
          <w:sz w:val="24"/>
        </w:rPr>
        <w:t>）</w:t>
      </w:r>
      <w:r w:rsidRPr="00730F90">
        <w:rPr>
          <w:rFonts w:hint="eastAsia"/>
          <w:bCs/>
          <w:sz w:val="24"/>
        </w:rPr>
        <w:t>发生证券交易服务公司等机构认定的交易异常情况并决定暂停提供部分或者全部港股通服务，或者发生其他影响通过内地与香港股票市场交易互联互通机制进行正常交易的</w:t>
      </w:r>
      <w:r>
        <w:rPr>
          <w:rFonts w:hint="eastAsia"/>
          <w:bCs/>
          <w:sz w:val="24"/>
        </w:rPr>
        <w:t>情形；</w:t>
      </w:r>
    </w:p>
    <w:p w14:paraId="1040230F" w14:textId="77777777" w:rsidR="00153260" w:rsidRDefault="00153260" w:rsidP="00153260">
      <w:pPr>
        <w:spacing w:line="360" w:lineRule="auto"/>
        <w:ind w:firstLineChars="200" w:firstLine="480"/>
        <w:rPr>
          <w:sz w:val="24"/>
        </w:rPr>
      </w:pPr>
      <w:r>
        <w:rPr>
          <w:rFonts w:hint="eastAsia"/>
          <w:sz w:val="24"/>
        </w:rPr>
        <w:t>（</w:t>
      </w:r>
      <w:r>
        <w:rPr>
          <w:rFonts w:hint="eastAsia"/>
          <w:sz w:val="24"/>
        </w:rPr>
        <w:t>1</w:t>
      </w:r>
      <w:r>
        <w:rPr>
          <w:sz w:val="24"/>
        </w:rPr>
        <w:t>1</w:t>
      </w:r>
      <w:r>
        <w:rPr>
          <w:rFonts w:hint="eastAsia"/>
          <w:sz w:val="24"/>
        </w:rPr>
        <w:t>）法律法规、上海证券交易所规定或中国证监会认定的其他情形。</w:t>
      </w:r>
      <w:r>
        <w:rPr>
          <w:sz w:val="24"/>
        </w:rPr>
        <w:t xml:space="preserve"> </w:t>
      </w:r>
    </w:p>
    <w:p w14:paraId="078DA8A8" w14:textId="77777777" w:rsidR="00153260" w:rsidRDefault="00153260" w:rsidP="00153260">
      <w:pPr>
        <w:spacing w:line="360" w:lineRule="auto"/>
        <w:ind w:firstLineChars="200" w:firstLine="480"/>
        <w:rPr>
          <w:bCs/>
          <w:sz w:val="24"/>
        </w:rPr>
      </w:pPr>
      <w:r>
        <w:rPr>
          <w:sz w:val="24"/>
        </w:rPr>
        <w:t>发生上述情形之一（第（</w:t>
      </w:r>
      <w:r>
        <w:rPr>
          <w:rFonts w:hint="eastAsia"/>
          <w:sz w:val="24"/>
        </w:rPr>
        <w:t>7</w:t>
      </w:r>
      <w:r>
        <w:rPr>
          <w:sz w:val="24"/>
        </w:rPr>
        <w:t>）项除外）</w:t>
      </w:r>
      <w:r>
        <w:rPr>
          <w:rFonts w:hint="eastAsia"/>
          <w:bCs/>
          <w:sz w:val="24"/>
        </w:rPr>
        <w:t>且基金管理人决定暂停赎回</w:t>
      </w:r>
      <w:r>
        <w:rPr>
          <w:bCs/>
          <w:sz w:val="24"/>
        </w:rPr>
        <w:t>或延缓支付赎回对价</w:t>
      </w:r>
      <w:r>
        <w:rPr>
          <w:rFonts w:hint="eastAsia"/>
          <w:bCs/>
          <w:sz w:val="24"/>
        </w:rPr>
        <w:t>时，</w:t>
      </w:r>
      <w:r>
        <w:rPr>
          <w:bCs/>
          <w:sz w:val="24"/>
        </w:rPr>
        <w:t>基金管理人应在当日报中国证监会备案，已确认的赎回申请，基金管理人应足额支付；如暂时不能足额支付，应将可支付部分按单个账户申请量占申请总量的比例分配给赎回申请人，未支付部分可延期支付。</w:t>
      </w:r>
      <w:r>
        <w:rPr>
          <w:rFonts w:hint="eastAsia"/>
          <w:bCs/>
          <w:sz w:val="24"/>
        </w:rPr>
        <w:t>在暂停赎回的情况消除时，基金管理人应及时恢复赎回业务的办理，并依照《信息披露办法》有关规定在规定媒介上刊登基金重新开放赎回公告，并公告最近</w:t>
      </w:r>
      <w:r>
        <w:rPr>
          <w:rFonts w:hint="eastAsia"/>
          <w:bCs/>
          <w:sz w:val="24"/>
        </w:rPr>
        <w:t>1</w:t>
      </w:r>
      <w:r>
        <w:rPr>
          <w:rFonts w:hint="eastAsia"/>
          <w:bCs/>
          <w:sz w:val="24"/>
        </w:rPr>
        <w:t>个开放日的基金份额净值。</w:t>
      </w:r>
    </w:p>
    <w:p w14:paraId="02EC1205" w14:textId="77777777" w:rsidR="00FF3BFE" w:rsidRPr="00596647" w:rsidRDefault="00FF3BFE" w:rsidP="0064123C">
      <w:pPr>
        <w:tabs>
          <w:tab w:val="num" w:pos="540"/>
        </w:tabs>
        <w:snapToGrid w:val="0"/>
        <w:spacing w:line="360" w:lineRule="auto"/>
        <w:ind w:firstLineChars="200" w:firstLine="480"/>
        <w:rPr>
          <w:color w:val="000000"/>
          <w:sz w:val="24"/>
        </w:rPr>
      </w:pPr>
      <w:r w:rsidRPr="00596647">
        <w:rPr>
          <w:rFonts w:hint="eastAsia"/>
          <w:color w:val="000000"/>
          <w:sz w:val="24"/>
        </w:rPr>
        <w:t>（十）基金的非交易过户</w:t>
      </w:r>
    </w:p>
    <w:p w14:paraId="23E56DDD" w14:textId="77777777" w:rsidR="005C4420" w:rsidRPr="00596647" w:rsidRDefault="005C4420" w:rsidP="0064123C">
      <w:pPr>
        <w:tabs>
          <w:tab w:val="num" w:pos="540"/>
        </w:tabs>
        <w:snapToGrid w:val="0"/>
        <w:spacing w:line="360" w:lineRule="auto"/>
        <w:ind w:firstLineChars="200" w:firstLine="480"/>
        <w:rPr>
          <w:color w:val="000000"/>
          <w:sz w:val="24"/>
        </w:rPr>
      </w:pPr>
      <w:r w:rsidRPr="00596647">
        <w:rPr>
          <w:rFonts w:hint="eastAsia"/>
          <w:color w:val="000000"/>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33B47015" w14:textId="77777777" w:rsidR="005C4420" w:rsidRPr="00596647" w:rsidRDefault="005C4420" w:rsidP="0064123C">
      <w:pPr>
        <w:tabs>
          <w:tab w:val="num" w:pos="540"/>
        </w:tabs>
        <w:snapToGrid w:val="0"/>
        <w:spacing w:line="360" w:lineRule="auto"/>
        <w:ind w:firstLineChars="200" w:firstLine="480"/>
        <w:rPr>
          <w:color w:val="000000"/>
          <w:sz w:val="24"/>
        </w:rPr>
      </w:pPr>
      <w:r w:rsidRPr="00596647">
        <w:rPr>
          <w:rFonts w:hint="eastAsia"/>
          <w:color w:val="00000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D57BD83" w14:textId="77777777" w:rsidR="00FF3BFE" w:rsidRPr="00596647" w:rsidRDefault="00FF3BFE" w:rsidP="0064123C">
      <w:pPr>
        <w:tabs>
          <w:tab w:val="num" w:pos="540"/>
        </w:tabs>
        <w:snapToGrid w:val="0"/>
        <w:spacing w:line="360" w:lineRule="auto"/>
        <w:ind w:firstLineChars="200" w:firstLine="480"/>
        <w:rPr>
          <w:color w:val="000000"/>
          <w:sz w:val="24"/>
        </w:rPr>
      </w:pPr>
      <w:r w:rsidRPr="00596647">
        <w:rPr>
          <w:rFonts w:hint="eastAsia"/>
          <w:color w:val="000000"/>
          <w:sz w:val="24"/>
        </w:rPr>
        <w:t>（十一）基金份额的冻结与解冻</w:t>
      </w:r>
    </w:p>
    <w:p w14:paraId="739B49E8" w14:textId="77777777" w:rsidR="005C4420" w:rsidRPr="00596647" w:rsidRDefault="005C4420" w:rsidP="0064123C">
      <w:pPr>
        <w:tabs>
          <w:tab w:val="num" w:pos="540"/>
        </w:tabs>
        <w:snapToGrid w:val="0"/>
        <w:spacing w:line="360" w:lineRule="auto"/>
        <w:ind w:firstLineChars="200" w:firstLine="480"/>
        <w:rPr>
          <w:color w:val="000000"/>
          <w:sz w:val="24"/>
        </w:rPr>
      </w:pPr>
      <w:r w:rsidRPr="00596647">
        <w:rPr>
          <w:rFonts w:hint="eastAsia"/>
          <w:color w:val="000000"/>
          <w:sz w:val="24"/>
        </w:rPr>
        <w:t>基金登记机构只受理国家有权机关依法要求的基金份额的冻结与解冻，以及登记机构认可、符合法律法规的其他情况下的冻结与解冻。</w:t>
      </w:r>
    </w:p>
    <w:p w14:paraId="2AD62112" w14:textId="06DBDE90" w:rsidR="00FF3BFE" w:rsidRPr="00596647" w:rsidRDefault="00FF3BFE" w:rsidP="0064123C">
      <w:pPr>
        <w:tabs>
          <w:tab w:val="num" w:pos="540"/>
        </w:tabs>
        <w:snapToGrid w:val="0"/>
        <w:spacing w:line="360" w:lineRule="auto"/>
        <w:ind w:firstLineChars="200" w:firstLine="480"/>
        <w:rPr>
          <w:color w:val="000000"/>
          <w:sz w:val="24"/>
        </w:rPr>
      </w:pPr>
      <w:bookmarkStart w:id="33" w:name="_Hlt70481650"/>
      <w:bookmarkEnd w:id="33"/>
      <w:r w:rsidRPr="00596647">
        <w:rPr>
          <w:rFonts w:hint="eastAsia"/>
          <w:color w:val="000000"/>
          <w:sz w:val="24"/>
        </w:rPr>
        <w:t>（</w:t>
      </w:r>
      <w:r w:rsidR="00E75814" w:rsidRPr="00596647">
        <w:rPr>
          <w:rFonts w:hint="eastAsia"/>
          <w:color w:val="000000"/>
          <w:sz w:val="24"/>
        </w:rPr>
        <w:t>十二</w:t>
      </w:r>
      <w:r w:rsidRPr="00596647">
        <w:rPr>
          <w:rFonts w:hint="eastAsia"/>
          <w:color w:val="000000"/>
          <w:sz w:val="24"/>
        </w:rPr>
        <w:t>）其他申购赎回方式</w:t>
      </w:r>
    </w:p>
    <w:p w14:paraId="5D16DC5D" w14:textId="77777777" w:rsidR="005C4420" w:rsidRPr="00596647" w:rsidRDefault="005C4420" w:rsidP="0064123C">
      <w:pPr>
        <w:tabs>
          <w:tab w:val="num" w:pos="540"/>
        </w:tabs>
        <w:snapToGrid w:val="0"/>
        <w:spacing w:line="360" w:lineRule="auto"/>
        <w:ind w:firstLineChars="200" w:firstLine="480"/>
        <w:rPr>
          <w:color w:val="000000"/>
          <w:sz w:val="24"/>
        </w:rPr>
      </w:pPr>
      <w:r w:rsidRPr="00596647">
        <w:rPr>
          <w:color w:val="000000"/>
          <w:sz w:val="24"/>
        </w:rPr>
        <w:lastRenderedPageBreak/>
        <w:t>1</w:t>
      </w:r>
      <w:r w:rsidRPr="00596647">
        <w:rPr>
          <w:rFonts w:hint="eastAsia"/>
          <w:color w:val="000000"/>
          <w:sz w:val="24"/>
        </w:rPr>
        <w:t>、若基金管理人推出以本基金为目标</w:t>
      </w:r>
      <w:r w:rsidRPr="00596647">
        <w:rPr>
          <w:color w:val="000000"/>
          <w:sz w:val="24"/>
        </w:rPr>
        <w:t>ETF</w:t>
      </w:r>
      <w:r w:rsidRPr="00596647">
        <w:rPr>
          <w:rFonts w:hint="eastAsia"/>
          <w:color w:val="000000"/>
          <w:sz w:val="24"/>
        </w:rPr>
        <w:t>的联接基金，本基金可根据实际情况需要向本基金的联接基金开通特殊申购，不收取申购费用。</w:t>
      </w:r>
    </w:p>
    <w:p w14:paraId="5110B493" w14:textId="77777777" w:rsidR="005C4420" w:rsidRPr="00596647" w:rsidRDefault="005C4420" w:rsidP="0064123C">
      <w:pPr>
        <w:tabs>
          <w:tab w:val="num" w:pos="540"/>
        </w:tabs>
        <w:snapToGrid w:val="0"/>
        <w:spacing w:line="360" w:lineRule="auto"/>
        <w:ind w:firstLineChars="200" w:firstLine="480"/>
        <w:rPr>
          <w:color w:val="000000"/>
          <w:sz w:val="24"/>
        </w:rPr>
      </w:pPr>
      <w:r w:rsidRPr="00596647">
        <w:rPr>
          <w:color w:val="000000"/>
          <w:sz w:val="24"/>
        </w:rPr>
        <w:t>2</w:t>
      </w:r>
      <w:r w:rsidRPr="00596647">
        <w:rPr>
          <w:rFonts w:hint="eastAsia"/>
          <w:color w:val="000000"/>
          <w:sz w:val="24"/>
        </w:rPr>
        <w:t>、基金管理人可以在不违反法律法规规定且对基金份额持有人利益无实质性不利影响的情况下，增加其他申购赎回方式，并提前公告，无需召开基金份额持有人大会。</w:t>
      </w:r>
    </w:p>
    <w:p w14:paraId="08EC4E9C" w14:textId="77777777" w:rsidR="005C4420" w:rsidRPr="00596647" w:rsidRDefault="005C4420" w:rsidP="0064123C">
      <w:pPr>
        <w:tabs>
          <w:tab w:val="num" w:pos="540"/>
        </w:tabs>
        <w:snapToGrid w:val="0"/>
        <w:spacing w:line="360" w:lineRule="auto"/>
        <w:ind w:firstLineChars="200" w:firstLine="480"/>
        <w:rPr>
          <w:color w:val="000000"/>
          <w:sz w:val="24"/>
        </w:rPr>
      </w:pPr>
      <w:r w:rsidRPr="00596647">
        <w:rPr>
          <w:color w:val="000000"/>
          <w:sz w:val="24"/>
        </w:rPr>
        <w:t>3</w:t>
      </w:r>
      <w:r w:rsidRPr="00596647">
        <w:rPr>
          <w:rFonts w:hint="eastAsia"/>
          <w:color w:val="000000"/>
          <w:sz w:val="24"/>
        </w:rPr>
        <w:t>、基金管理人可以在不违反法律法规规定且对基金份额持有人利益无实质性不利影响的情况下，调整基金申购赎回方式或申购赎回对价组成，并应当依照《信息披露办法》的有关规定在规定媒介上公告。</w:t>
      </w:r>
    </w:p>
    <w:p w14:paraId="6C907D07" w14:textId="0B6122D2" w:rsidR="005C4420" w:rsidRDefault="005C4420" w:rsidP="0064123C">
      <w:pPr>
        <w:tabs>
          <w:tab w:val="num" w:pos="540"/>
        </w:tabs>
        <w:snapToGrid w:val="0"/>
        <w:spacing w:line="360" w:lineRule="auto"/>
        <w:ind w:firstLineChars="200" w:firstLine="480"/>
        <w:rPr>
          <w:color w:val="000000"/>
          <w:sz w:val="24"/>
        </w:rPr>
      </w:pPr>
      <w:r w:rsidRPr="00596647">
        <w:rPr>
          <w:color w:val="000000"/>
          <w:sz w:val="24"/>
        </w:rPr>
        <w:t>4</w:t>
      </w:r>
      <w:r w:rsidRPr="00596647">
        <w:rPr>
          <w:rFonts w:hint="eastAsia"/>
          <w:color w:val="000000"/>
          <w:sz w:val="24"/>
        </w:rPr>
        <w:t>、基金管理人指定的代理机构可依据基金合同开展其他服务，双方需签订书面委托代理协议，且应当依照《信息披露办法》的有关规定予以公告。</w:t>
      </w:r>
    </w:p>
    <w:p w14:paraId="1E6DCB19" w14:textId="77777777" w:rsidR="00153260" w:rsidRDefault="00153260" w:rsidP="00153260">
      <w:pPr>
        <w:spacing w:line="360" w:lineRule="auto"/>
        <w:ind w:firstLineChars="200" w:firstLine="480"/>
        <w:rPr>
          <w:rFonts w:ascii="宋体" w:cs="宋体"/>
          <w:bCs/>
          <w:kern w:val="0"/>
          <w:sz w:val="24"/>
        </w:rPr>
      </w:pPr>
      <w:r>
        <w:rPr>
          <w:rFonts w:ascii="宋体" w:cs="宋体"/>
          <w:bCs/>
          <w:kern w:val="0"/>
          <w:sz w:val="24"/>
        </w:rPr>
        <w:t>5</w:t>
      </w:r>
      <w:r w:rsidRPr="00255889">
        <w:rPr>
          <w:rFonts w:ascii="宋体" w:cs="宋体" w:hint="eastAsia"/>
          <w:bCs/>
          <w:kern w:val="0"/>
          <w:sz w:val="24"/>
        </w:rPr>
        <w:t>、对于符合《特定机构投资者参与交易型开放式指数基金申购赎回业务指引》要求的特定机构投资者，基金管理人可在不违反法律法规且对基金份额持有人利益无实质性不利影响的情况下，安排专门的申购方式，并于新的申购方式开始执行前另行公告。</w:t>
      </w:r>
    </w:p>
    <w:p w14:paraId="7E1964E2" w14:textId="3BF5F834" w:rsidR="005C4420" w:rsidRPr="00596647" w:rsidRDefault="005C4420"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00E75814" w:rsidRPr="00596647">
        <w:rPr>
          <w:rFonts w:hint="eastAsia"/>
          <w:color w:val="000000"/>
          <w:sz w:val="24"/>
        </w:rPr>
        <w:t>十三</w:t>
      </w:r>
      <w:r w:rsidRPr="00596647">
        <w:rPr>
          <w:rFonts w:hint="eastAsia"/>
          <w:color w:val="000000"/>
          <w:sz w:val="24"/>
        </w:rPr>
        <w:t>）基金份额的转让</w:t>
      </w:r>
    </w:p>
    <w:p w14:paraId="2F402F4F" w14:textId="77777777" w:rsidR="005C4420" w:rsidRPr="00596647" w:rsidRDefault="005C4420" w:rsidP="0064123C">
      <w:pPr>
        <w:tabs>
          <w:tab w:val="num" w:pos="540"/>
        </w:tabs>
        <w:snapToGrid w:val="0"/>
        <w:spacing w:line="360" w:lineRule="auto"/>
        <w:ind w:firstLineChars="200" w:firstLine="480"/>
        <w:rPr>
          <w:color w:val="000000"/>
          <w:sz w:val="24"/>
        </w:rPr>
      </w:pPr>
      <w:r w:rsidRPr="00596647">
        <w:rPr>
          <w:rFonts w:hint="eastAsia"/>
          <w:color w:val="000000"/>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C63B141" w14:textId="663FBE14" w:rsidR="005C4420" w:rsidRPr="00596647" w:rsidRDefault="005C4420"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00E75814" w:rsidRPr="00596647">
        <w:rPr>
          <w:rFonts w:hint="eastAsia"/>
          <w:color w:val="000000"/>
          <w:sz w:val="24"/>
        </w:rPr>
        <w:t>十四</w:t>
      </w:r>
      <w:r w:rsidRPr="00596647">
        <w:rPr>
          <w:rFonts w:hint="eastAsia"/>
          <w:color w:val="000000"/>
          <w:sz w:val="24"/>
        </w:rPr>
        <w:t>）集合申购</w:t>
      </w:r>
    </w:p>
    <w:p w14:paraId="2793F65D" w14:textId="7E862D4D" w:rsidR="005C4420" w:rsidRPr="00596647" w:rsidRDefault="005C4420" w:rsidP="0064123C">
      <w:pPr>
        <w:tabs>
          <w:tab w:val="num" w:pos="540"/>
        </w:tabs>
        <w:snapToGrid w:val="0"/>
        <w:spacing w:line="360" w:lineRule="auto"/>
        <w:ind w:firstLineChars="200" w:firstLine="480"/>
        <w:rPr>
          <w:color w:val="000000"/>
          <w:sz w:val="24"/>
        </w:rPr>
      </w:pPr>
      <w:r w:rsidRPr="00596647">
        <w:rPr>
          <w:rFonts w:hint="eastAsia"/>
          <w:color w:val="000000"/>
          <w:sz w:val="24"/>
        </w:rPr>
        <w:t>在条件允许时，基金管理人可开放集合申购，即允许单个或多个投资人集合其持有的组合或单个证券</w:t>
      </w:r>
      <w:r w:rsidR="00153260">
        <w:rPr>
          <w:rFonts w:hint="eastAsia"/>
          <w:color w:val="000000"/>
          <w:sz w:val="24"/>
        </w:rPr>
        <w:t>或现金</w:t>
      </w:r>
      <w:r w:rsidRPr="00596647">
        <w:rPr>
          <w:rFonts w:hint="eastAsia"/>
          <w:color w:val="000000"/>
          <w:sz w:val="24"/>
        </w:rPr>
        <w:t>，共同构成最小申购、赎回单位或其整数倍，进行申购。在不损害基金份额持有人利益的前提下，基金管理人有权制定集合申购业务的相关规则，集合申购业务的相关规则在开始执行前将予以公告。</w:t>
      </w:r>
    </w:p>
    <w:p w14:paraId="373049B7" w14:textId="70FDD918" w:rsidR="00C170F7" w:rsidRPr="00596647" w:rsidRDefault="00C170F7" w:rsidP="00C170F7">
      <w:pPr>
        <w:spacing w:line="360" w:lineRule="auto"/>
        <w:ind w:firstLineChars="200" w:firstLine="480"/>
        <w:rPr>
          <w:rFonts w:ascii="宋体" w:cs="宋体"/>
          <w:bCs/>
          <w:kern w:val="0"/>
          <w:sz w:val="24"/>
        </w:rPr>
      </w:pPr>
      <w:r w:rsidRPr="00596647">
        <w:rPr>
          <w:rFonts w:hint="eastAsia"/>
          <w:color w:val="000000"/>
          <w:sz w:val="24"/>
        </w:rPr>
        <w:t>（十五）</w:t>
      </w:r>
      <w:r w:rsidRPr="00596647">
        <w:rPr>
          <w:rFonts w:ascii="宋体" w:cs="宋体" w:hint="eastAsia"/>
          <w:bCs/>
          <w:kern w:val="0"/>
          <w:sz w:val="24"/>
        </w:rPr>
        <w:t>基金清算交收与登记模式的调整或新增</w:t>
      </w:r>
    </w:p>
    <w:p w14:paraId="5288D330" w14:textId="183912C8" w:rsidR="00C170F7" w:rsidRPr="00596647" w:rsidRDefault="00C170F7" w:rsidP="00C170F7">
      <w:pPr>
        <w:spacing w:line="360" w:lineRule="auto"/>
        <w:ind w:firstLineChars="200" w:firstLine="480"/>
        <w:rPr>
          <w:rFonts w:ascii="宋体" w:cs="宋体"/>
          <w:bCs/>
          <w:kern w:val="0"/>
          <w:sz w:val="24"/>
        </w:rPr>
      </w:pPr>
      <w:r w:rsidRPr="00596647">
        <w:rPr>
          <w:rFonts w:ascii="宋体" w:cs="宋体" w:hint="eastAsia"/>
          <w:bCs/>
          <w:kern w:val="0"/>
          <w:sz w:val="24"/>
        </w:rPr>
        <w:t>若上海证券交易所和中国证券登记结算有限责任公司针对交易型开放式指数证券投资基金修改现有的清算交收与登记模式或推出新的清算交收与登记模式并引入新的申购、赎回方式，本基金管理人有权调整本基金的清算交收与登记模式及申购、赎回方式，或新增本基金的清算交收与登记模式并引入新</w:t>
      </w:r>
      <w:r w:rsidRPr="00596647">
        <w:rPr>
          <w:rFonts w:ascii="宋体" w:cs="宋体" w:hint="eastAsia"/>
          <w:bCs/>
          <w:kern w:val="0"/>
          <w:sz w:val="24"/>
        </w:rPr>
        <w:lastRenderedPageBreak/>
        <w:t>的申购、赎回方式，届时将发布公告予以披露并对本基金的</w:t>
      </w:r>
      <w:r w:rsidR="00192BD7">
        <w:rPr>
          <w:rFonts w:ascii="宋体" w:cs="宋体" w:hint="eastAsia"/>
          <w:bCs/>
          <w:kern w:val="0"/>
          <w:sz w:val="24"/>
        </w:rPr>
        <w:t>本</w:t>
      </w:r>
      <w:r w:rsidRPr="00596647">
        <w:rPr>
          <w:rFonts w:ascii="宋体" w:cs="宋体" w:hint="eastAsia"/>
          <w:bCs/>
          <w:kern w:val="0"/>
          <w:sz w:val="24"/>
        </w:rPr>
        <w:t>招募说明书予以更新，无需召开基金份额持有人大会审议。</w:t>
      </w:r>
    </w:p>
    <w:p w14:paraId="29292459" w14:textId="5E6DD925" w:rsidR="00C170F7" w:rsidRPr="00596647" w:rsidRDefault="00C170F7" w:rsidP="0064123C">
      <w:pPr>
        <w:tabs>
          <w:tab w:val="num" w:pos="540"/>
        </w:tabs>
        <w:snapToGrid w:val="0"/>
        <w:spacing w:line="360" w:lineRule="auto"/>
        <w:ind w:firstLineChars="200" w:firstLine="480"/>
        <w:rPr>
          <w:color w:val="000000"/>
          <w:sz w:val="24"/>
        </w:rPr>
      </w:pPr>
    </w:p>
    <w:p w14:paraId="390D7D0D" w14:textId="77777777" w:rsidR="00C95C61" w:rsidRPr="00596647" w:rsidRDefault="00C95C61" w:rsidP="0064123C">
      <w:pPr>
        <w:tabs>
          <w:tab w:val="num" w:pos="540"/>
        </w:tabs>
        <w:snapToGrid w:val="0"/>
        <w:spacing w:line="360" w:lineRule="auto"/>
        <w:ind w:firstLineChars="200" w:firstLine="480"/>
        <w:rPr>
          <w:color w:val="000000"/>
          <w:sz w:val="24"/>
        </w:rPr>
      </w:pPr>
    </w:p>
    <w:p w14:paraId="5583200E" w14:textId="77777777" w:rsidR="00043262" w:rsidRPr="00596647" w:rsidRDefault="00043262" w:rsidP="0064123C">
      <w:pPr>
        <w:spacing w:line="360" w:lineRule="auto"/>
        <w:ind w:firstLineChars="200" w:firstLine="480"/>
        <w:rPr>
          <w:color w:val="000000"/>
          <w:sz w:val="24"/>
        </w:rPr>
      </w:pPr>
    </w:p>
    <w:p w14:paraId="2271AC1A" w14:textId="77777777" w:rsidR="00AA1E10" w:rsidRPr="00596647" w:rsidRDefault="00AA1E10" w:rsidP="0064123C">
      <w:pPr>
        <w:tabs>
          <w:tab w:val="num" w:pos="540"/>
        </w:tabs>
        <w:spacing w:line="360" w:lineRule="auto"/>
        <w:ind w:firstLineChars="200" w:firstLine="480"/>
        <w:rPr>
          <w:color w:val="000000"/>
          <w:sz w:val="24"/>
        </w:rPr>
      </w:pPr>
    </w:p>
    <w:p w14:paraId="7DE43450" w14:textId="77777777" w:rsidR="00DC7812" w:rsidRPr="00596647" w:rsidRDefault="00DC7812">
      <w:pPr>
        <w:pStyle w:val="1"/>
        <w:rPr>
          <w:rFonts w:eastAsia="宋体"/>
          <w:color w:val="000000"/>
          <w:sz w:val="24"/>
          <w:szCs w:val="24"/>
        </w:rPr>
        <w:sectPr w:rsidR="00DC7812" w:rsidRPr="00596647" w:rsidSect="00353BD0">
          <w:pgSz w:w="11906" w:h="16838"/>
          <w:pgMar w:top="1440" w:right="1797" w:bottom="1440" w:left="1980" w:header="851" w:footer="992" w:gutter="0"/>
          <w:cols w:space="425"/>
          <w:docGrid w:type="lines" w:linePitch="312"/>
        </w:sectPr>
      </w:pPr>
      <w:bookmarkStart w:id="34" w:name="_Toc86589172"/>
      <w:bookmarkStart w:id="35" w:name="_Toc92531655"/>
    </w:p>
    <w:p w14:paraId="36B7DD38" w14:textId="77777777" w:rsidR="00007103" w:rsidRPr="00596647" w:rsidRDefault="00995DE5" w:rsidP="001831F4">
      <w:pPr>
        <w:pStyle w:val="1"/>
        <w:spacing w:line="360" w:lineRule="exact"/>
        <w:rPr>
          <w:rFonts w:eastAsia="宋体"/>
          <w:color w:val="000000"/>
          <w:sz w:val="24"/>
          <w:szCs w:val="24"/>
        </w:rPr>
      </w:pPr>
      <w:bookmarkStart w:id="36" w:name="_Toc129865977"/>
      <w:r w:rsidRPr="00596647">
        <w:rPr>
          <w:rFonts w:eastAsia="宋体" w:hint="eastAsia"/>
          <w:bCs w:val="0"/>
          <w:color w:val="000000"/>
          <w:kern w:val="2"/>
          <w:sz w:val="24"/>
          <w:szCs w:val="24"/>
        </w:rPr>
        <w:lastRenderedPageBreak/>
        <w:t>十一、基金的投资</w:t>
      </w:r>
      <w:bookmarkEnd w:id="36"/>
    </w:p>
    <w:p w14:paraId="46AE866F" w14:textId="77777777" w:rsidR="002B6D86" w:rsidRPr="00596647" w:rsidRDefault="00876966" w:rsidP="0064123C">
      <w:pPr>
        <w:tabs>
          <w:tab w:val="num" w:pos="540"/>
        </w:tabs>
        <w:snapToGrid w:val="0"/>
        <w:spacing w:line="360" w:lineRule="auto"/>
        <w:ind w:firstLineChars="200" w:firstLine="480"/>
        <w:rPr>
          <w:color w:val="000000"/>
          <w:sz w:val="24"/>
        </w:rPr>
      </w:pPr>
      <w:r w:rsidRPr="00596647">
        <w:rPr>
          <w:rFonts w:hint="eastAsia"/>
          <w:color w:val="000000"/>
          <w:sz w:val="24"/>
        </w:rPr>
        <w:t>（一）</w:t>
      </w:r>
      <w:r w:rsidR="002B6D86" w:rsidRPr="00596647">
        <w:rPr>
          <w:rFonts w:hint="eastAsia"/>
          <w:color w:val="000000"/>
          <w:sz w:val="24"/>
        </w:rPr>
        <w:t>投资目标</w:t>
      </w:r>
    </w:p>
    <w:p w14:paraId="3068290A" w14:textId="366BE147" w:rsidR="002B6D86" w:rsidRPr="00596647" w:rsidRDefault="00D85211" w:rsidP="00D85211">
      <w:pPr>
        <w:tabs>
          <w:tab w:val="num" w:pos="540"/>
        </w:tabs>
        <w:snapToGrid w:val="0"/>
        <w:spacing w:line="360" w:lineRule="auto"/>
        <w:ind w:firstLineChars="200" w:firstLine="480"/>
        <w:rPr>
          <w:color w:val="000000"/>
          <w:sz w:val="24"/>
        </w:rPr>
      </w:pPr>
      <w:r w:rsidRPr="00596647">
        <w:rPr>
          <w:rFonts w:hint="eastAsia"/>
          <w:bCs/>
          <w:sz w:val="24"/>
        </w:rPr>
        <w:t>紧密跟踪标的指数，追求跟踪偏离度和跟踪误差最小化，以期获得与标的指数收益相似的回报。</w:t>
      </w:r>
    </w:p>
    <w:p w14:paraId="26FB40DF" w14:textId="77777777" w:rsidR="002B6D86" w:rsidRPr="00596647" w:rsidRDefault="00876966" w:rsidP="0064123C">
      <w:pPr>
        <w:tabs>
          <w:tab w:val="num" w:pos="540"/>
        </w:tabs>
        <w:snapToGrid w:val="0"/>
        <w:spacing w:line="360" w:lineRule="auto"/>
        <w:ind w:firstLineChars="200" w:firstLine="480"/>
        <w:rPr>
          <w:color w:val="000000"/>
          <w:sz w:val="24"/>
        </w:rPr>
      </w:pPr>
      <w:r w:rsidRPr="00596647">
        <w:rPr>
          <w:rFonts w:hint="eastAsia"/>
          <w:color w:val="000000"/>
          <w:sz w:val="24"/>
        </w:rPr>
        <w:t>（二）</w:t>
      </w:r>
      <w:r w:rsidR="002B6D86" w:rsidRPr="00596647">
        <w:rPr>
          <w:rFonts w:hint="eastAsia"/>
          <w:color w:val="000000"/>
          <w:sz w:val="24"/>
        </w:rPr>
        <w:t>投资范围</w:t>
      </w:r>
    </w:p>
    <w:p w14:paraId="294B560A" w14:textId="77777777" w:rsidR="000A5728" w:rsidRPr="008B4C69" w:rsidRDefault="000A5728" w:rsidP="000A5728">
      <w:pPr>
        <w:spacing w:line="360" w:lineRule="auto"/>
        <w:ind w:firstLineChars="200" w:firstLine="480"/>
        <w:rPr>
          <w:bCs/>
          <w:sz w:val="24"/>
        </w:rPr>
      </w:pPr>
      <w:r w:rsidRPr="008B4C69">
        <w:rPr>
          <w:rFonts w:hint="eastAsia"/>
          <w:bCs/>
          <w:sz w:val="24"/>
        </w:rPr>
        <w:t>本基金主要投资于标的指数成份股、备选成份股。其余资产可投资于其他金融产品或工具：</w:t>
      </w:r>
    </w:p>
    <w:p w14:paraId="4A3079CD" w14:textId="77777777" w:rsidR="000A5728" w:rsidRPr="00617319" w:rsidRDefault="000A5728" w:rsidP="000A5728">
      <w:pPr>
        <w:spacing w:line="360" w:lineRule="auto"/>
        <w:ind w:firstLineChars="200" w:firstLine="480"/>
        <w:rPr>
          <w:bCs/>
          <w:sz w:val="24"/>
        </w:rPr>
      </w:pPr>
      <w:r w:rsidRPr="008B4C69">
        <w:rPr>
          <w:rFonts w:hint="eastAsia"/>
          <w:bCs/>
          <w:sz w:val="24"/>
        </w:rPr>
        <w:t>境外投资工具包括：已与中国证监会签署双边监管合作谅解备忘录的国家或地区证券监管机构登记注册的公募基金；已与中国证监会签署双边监管合作谅解备忘录的国家或地区证券市场挂牌交易的普</w:t>
      </w:r>
      <w:r w:rsidRPr="00EA00E5">
        <w:rPr>
          <w:rFonts w:hint="eastAsia"/>
          <w:bCs/>
          <w:sz w:val="24"/>
        </w:rPr>
        <w:t>通股、优先股、全球存托凭证和美国存托凭证、房地产信托凭证；政府债券、公司债券、可转换债券、住房按揭支持证券、资产支持证券以及经中国证监会认可的国际金融组织发行的证券；银行存款、可转让存单、银行承兑汇票、银行票据、商业票据、回购协议、短期政府债券等货币市场工具；与固定收益、股权、信用、商品指数、基金等标的物挂钩的结构性投资产品；远期合约、互换及经中国证监会认可的境外交易所上市交易的权证、期权、期货等金融衍生产品；以及法律法规或中国证监会允许基金投资的其他金融工具，但须符合中国证监会相关规定。</w:t>
      </w:r>
    </w:p>
    <w:p w14:paraId="40BD81D8" w14:textId="738A6A8E" w:rsidR="000A5728" w:rsidRPr="008625F9" w:rsidRDefault="000A5728" w:rsidP="000A5728">
      <w:pPr>
        <w:spacing w:line="360" w:lineRule="auto"/>
        <w:ind w:firstLineChars="200" w:firstLine="480"/>
        <w:rPr>
          <w:bCs/>
          <w:sz w:val="24"/>
        </w:rPr>
      </w:pPr>
      <w:r w:rsidRPr="008B4C69">
        <w:rPr>
          <w:rFonts w:hint="eastAsia"/>
          <w:bCs/>
          <w:sz w:val="24"/>
        </w:rPr>
        <w:t>境内投资工具包括：</w:t>
      </w:r>
      <w:r w:rsidRPr="00C32BD5">
        <w:rPr>
          <w:rFonts w:hint="eastAsia"/>
          <w:bCs/>
          <w:sz w:val="24"/>
        </w:rPr>
        <w:t>本基金可少量投资于部分非成份股（包含港股通标的股票、主板、创业板及其他经中国证监会核准或注册上市的股票</w:t>
      </w:r>
      <w:r>
        <w:rPr>
          <w:rFonts w:hint="eastAsia"/>
          <w:bCs/>
          <w:sz w:val="24"/>
        </w:rPr>
        <w:t>及存托凭证</w:t>
      </w:r>
      <w:r w:rsidRPr="00C32BD5">
        <w:rPr>
          <w:rFonts w:hint="eastAsia"/>
          <w:bCs/>
          <w:sz w:val="24"/>
        </w:rPr>
        <w:t>）、</w:t>
      </w:r>
      <w:r w:rsidRPr="008625F9">
        <w:rPr>
          <w:rFonts w:hint="eastAsia"/>
          <w:bCs/>
          <w:sz w:val="24"/>
        </w:rPr>
        <w:t>衍生工具（股指期货、股票期权）、债券（包括国债、金融债、企业债、公司债、地方政府债、公开发行的次级债、可交换债券、可转换债券、分离交易可转债的纯债部分、央行票据、中期票据、短期融资券、超短期融资券、政府支持机构债券、政府支持债券）、资产支持证券、债券回购、银行存款（包括协议存款、定期存款及其他银行存款）、同业存单、货币市场工具以及中国证监会允许基金投资的其他金融工具（但须符合中国证监会的相关规定）。</w:t>
      </w:r>
      <w:r w:rsidRPr="008625F9">
        <w:rPr>
          <w:bCs/>
          <w:sz w:val="24"/>
        </w:rPr>
        <w:t xml:space="preserve"> </w:t>
      </w:r>
    </w:p>
    <w:p w14:paraId="412B032D" w14:textId="77777777" w:rsidR="000A5728" w:rsidRDefault="000A5728" w:rsidP="000A5728">
      <w:pPr>
        <w:spacing w:line="360" w:lineRule="auto"/>
        <w:ind w:firstLineChars="200" w:firstLine="480"/>
        <w:rPr>
          <w:bCs/>
          <w:sz w:val="24"/>
        </w:rPr>
      </w:pPr>
      <w:r w:rsidRPr="008B4C69">
        <w:rPr>
          <w:rFonts w:hint="eastAsia"/>
          <w:bCs/>
          <w:sz w:val="24"/>
        </w:rPr>
        <w:t>本基金可通过合格境内机构投资者（</w:t>
      </w:r>
      <w:r w:rsidRPr="008B4C69">
        <w:rPr>
          <w:rFonts w:hint="eastAsia"/>
          <w:bCs/>
          <w:sz w:val="24"/>
        </w:rPr>
        <w:t>QDII</w:t>
      </w:r>
      <w:r w:rsidRPr="008B4C69">
        <w:rPr>
          <w:rFonts w:hint="eastAsia"/>
          <w:bCs/>
          <w:sz w:val="24"/>
        </w:rPr>
        <w:t>）境外投资额度或港股通机制投资香港市场股票。</w:t>
      </w:r>
    </w:p>
    <w:p w14:paraId="2A25A8AB" w14:textId="77777777" w:rsidR="000A5728" w:rsidRPr="00EA00E5" w:rsidRDefault="000A5728" w:rsidP="000A5728">
      <w:pPr>
        <w:spacing w:line="360" w:lineRule="auto"/>
        <w:ind w:firstLineChars="200" w:firstLine="480"/>
        <w:rPr>
          <w:bCs/>
          <w:sz w:val="24"/>
        </w:rPr>
      </w:pPr>
      <w:r>
        <w:rPr>
          <w:rStyle w:val="fontstyle01"/>
          <w:rFonts w:hint="default"/>
        </w:rPr>
        <w:t>本基金为对冲外币的汇率风险，可以投资于境外外汇远期合约、结构性外汇</w:t>
      </w:r>
      <w:r>
        <w:rPr>
          <w:rFonts w:hint="eastAsia"/>
          <w:color w:val="000000"/>
        </w:rPr>
        <w:br/>
      </w:r>
      <w:r>
        <w:rPr>
          <w:rStyle w:val="fontstyle01"/>
          <w:rFonts w:hint="default"/>
        </w:rPr>
        <w:lastRenderedPageBreak/>
        <w:t>远期合约、外汇期权及外汇期权组合、外汇互换协议、与汇率挂钩的结构性投资产品等金融工具。</w:t>
      </w:r>
    </w:p>
    <w:p w14:paraId="01C4815D" w14:textId="77777777" w:rsidR="000A5728" w:rsidRPr="008625F9" w:rsidRDefault="000A5728" w:rsidP="000A5728">
      <w:pPr>
        <w:spacing w:line="360" w:lineRule="auto"/>
        <w:ind w:firstLineChars="200" w:firstLine="480"/>
        <w:rPr>
          <w:bCs/>
          <w:sz w:val="24"/>
        </w:rPr>
      </w:pPr>
      <w:r w:rsidRPr="008625F9">
        <w:rPr>
          <w:rFonts w:hint="eastAsia"/>
          <w:bCs/>
          <w:sz w:val="24"/>
        </w:rPr>
        <w:t>本基金将根据法律法规的规定</w:t>
      </w:r>
      <w:bookmarkStart w:id="37" w:name="_Hlk47263374"/>
      <w:r w:rsidRPr="008625F9">
        <w:rPr>
          <w:rFonts w:hint="eastAsia"/>
          <w:bCs/>
          <w:sz w:val="24"/>
        </w:rPr>
        <w:t>参与转融通证券出借及融资业务</w:t>
      </w:r>
      <w:bookmarkEnd w:id="37"/>
      <w:r w:rsidRPr="008625F9">
        <w:rPr>
          <w:rFonts w:hint="eastAsia"/>
          <w:bCs/>
          <w:sz w:val="24"/>
        </w:rPr>
        <w:t>。</w:t>
      </w:r>
    </w:p>
    <w:p w14:paraId="6AA38D12" w14:textId="77777777" w:rsidR="000A5728" w:rsidRPr="008625F9" w:rsidRDefault="000A5728" w:rsidP="000A5728">
      <w:pPr>
        <w:spacing w:line="360" w:lineRule="auto"/>
        <w:ind w:firstLineChars="200" w:firstLine="480"/>
        <w:rPr>
          <w:bCs/>
          <w:sz w:val="24"/>
        </w:rPr>
      </w:pPr>
      <w:r w:rsidRPr="008625F9">
        <w:rPr>
          <w:rFonts w:hint="eastAsia"/>
          <w:bCs/>
          <w:sz w:val="24"/>
        </w:rPr>
        <w:t>如法律法规或监管机构以后允许基金投资其他品种，基金管理人在履行适当程序后，可以将其纳入投资范围。</w:t>
      </w:r>
    </w:p>
    <w:p w14:paraId="1F67E5E7" w14:textId="77777777" w:rsidR="000A5728" w:rsidRDefault="000A5728" w:rsidP="000A5728">
      <w:pPr>
        <w:spacing w:line="360" w:lineRule="auto"/>
        <w:ind w:firstLineChars="200" w:firstLine="480"/>
        <w:rPr>
          <w:bCs/>
          <w:sz w:val="24"/>
        </w:rPr>
      </w:pPr>
      <w:r w:rsidRPr="008625F9">
        <w:rPr>
          <w:rFonts w:hint="eastAsia"/>
          <w:bCs/>
          <w:sz w:val="24"/>
        </w:rPr>
        <w:t>基金投资于标的指数成份股及备选成份股的资产不低于基金资产净值的</w:t>
      </w:r>
      <w:r w:rsidRPr="008625F9">
        <w:rPr>
          <w:bCs/>
          <w:sz w:val="24"/>
        </w:rPr>
        <w:t>90%</w:t>
      </w:r>
      <w:r w:rsidRPr="008625F9">
        <w:rPr>
          <w:rFonts w:hint="eastAsia"/>
          <w:bCs/>
          <w:sz w:val="24"/>
        </w:rPr>
        <w:t>，且不低于非现金基金资产的</w:t>
      </w:r>
      <w:r w:rsidRPr="008625F9">
        <w:rPr>
          <w:bCs/>
          <w:sz w:val="24"/>
        </w:rPr>
        <w:t>80</w:t>
      </w:r>
      <w:r w:rsidRPr="008625F9">
        <w:rPr>
          <w:rFonts w:hint="eastAsia"/>
          <w:bCs/>
          <w:sz w:val="24"/>
        </w:rPr>
        <w:t>％，因法律法规的规定而受限制的情形除外。</w:t>
      </w:r>
    </w:p>
    <w:p w14:paraId="6FEB8AC8" w14:textId="7B1B7343" w:rsidR="000A5728" w:rsidRDefault="000A5728" w:rsidP="000A5728">
      <w:pPr>
        <w:spacing w:line="360" w:lineRule="auto"/>
        <w:ind w:firstLineChars="200" w:firstLine="480"/>
        <w:rPr>
          <w:bCs/>
          <w:sz w:val="24"/>
        </w:rPr>
      </w:pPr>
      <w:r>
        <w:rPr>
          <w:rStyle w:val="fontstyle01"/>
          <w:rFonts w:hint="default"/>
        </w:rPr>
        <w:t>如法律法规或监管机构变更投资品种的投资比例限制，基金管理人在履行适当程序后，可以调整上述投资品种的投资比例。</w:t>
      </w:r>
    </w:p>
    <w:p w14:paraId="609656E0" w14:textId="77777777" w:rsidR="002B6D86" w:rsidRPr="00596647" w:rsidRDefault="00876966" w:rsidP="0064123C">
      <w:pPr>
        <w:tabs>
          <w:tab w:val="num" w:pos="540"/>
        </w:tabs>
        <w:snapToGrid w:val="0"/>
        <w:spacing w:line="360" w:lineRule="auto"/>
        <w:ind w:firstLineChars="200" w:firstLine="480"/>
        <w:rPr>
          <w:color w:val="000000"/>
          <w:sz w:val="24"/>
        </w:rPr>
      </w:pPr>
      <w:r w:rsidRPr="00596647">
        <w:rPr>
          <w:rFonts w:hint="eastAsia"/>
          <w:color w:val="000000"/>
          <w:sz w:val="24"/>
        </w:rPr>
        <w:t>（三）</w:t>
      </w:r>
      <w:r w:rsidR="002B6D86" w:rsidRPr="00596647">
        <w:rPr>
          <w:rFonts w:hint="eastAsia"/>
          <w:color w:val="000000"/>
          <w:sz w:val="24"/>
        </w:rPr>
        <w:t>投资策略</w:t>
      </w:r>
    </w:p>
    <w:p w14:paraId="4B79F762" w14:textId="77777777" w:rsidR="000A5728" w:rsidRPr="00D50E84" w:rsidRDefault="000A5728" w:rsidP="000A5728">
      <w:pPr>
        <w:spacing w:line="360" w:lineRule="auto"/>
        <w:ind w:firstLineChars="200" w:firstLine="480"/>
        <w:rPr>
          <w:sz w:val="24"/>
        </w:rPr>
      </w:pPr>
      <w:r w:rsidRPr="00D50E84">
        <w:rPr>
          <w:rFonts w:hint="eastAsia"/>
          <w:sz w:val="24"/>
        </w:rPr>
        <w:t>本基金采用完全复制的被动式指数化投资方法，按照成份股在标的指数中的基准权重构建指数化投资组合，并根据标的指数成份股及其权重的变化进行相应调整。</w:t>
      </w:r>
    </w:p>
    <w:p w14:paraId="21143AC7" w14:textId="073E286B" w:rsidR="000A5728" w:rsidRPr="00D50E84" w:rsidRDefault="000A5728" w:rsidP="000A5728">
      <w:pPr>
        <w:spacing w:line="360" w:lineRule="auto"/>
        <w:ind w:firstLineChars="200" w:firstLine="480"/>
        <w:rPr>
          <w:sz w:val="24"/>
        </w:rPr>
      </w:pPr>
      <w:r w:rsidRPr="00D50E84">
        <w:rPr>
          <w:rFonts w:hint="eastAsia"/>
          <w:sz w:val="24"/>
        </w:rPr>
        <w:t>当预期成份股发生调整或成份股发生配股、增发、分红等行为时，或因基金的申购和赎回等对本基金跟踪标的指数的效果可能带来影响时，或因某些特殊情况导致流动性不足时，或者因法律法规限制时，或其他原因导致无法有效负责和跟踪标的指数时，基金管理人可以根据市场情况，采取合理措施，对投资组合管理进行适当性变更和调整，力争降低跟踪误差。在正常情况下，本基金力争将基金的净值增长率与业绩比较基准之间的日均跟踪偏离度绝对值控制在</w:t>
      </w:r>
      <w:r w:rsidRPr="00D50E84">
        <w:rPr>
          <w:rFonts w:hint="eastAsia"/>
          <w:sz w:val="24"/>
        </w:rPr>
        <w:t>0.</w:t>
      </w:r>
      <w:r w:rsidR="00044DB3">
        <w:rPr>
          <w:sz w:val="24"/>
        </w:rPr>
        <w:t>35</w:t>
      </w:r>
      <w:r w:rsidRPr="00D50E84">
        <w:rPr>
          <w:rFonts w:hint="eastAsia"/>
          <w:sz w:val="24"/>
        </w:rPr>
        <w:t>%</w:t>
      </w:r>
      <w:r w:rsidRPr="00D50E84">
        <w:rPr>
          <w:rFonts w:hint="eastAsia"/>
          <w:sz w:val="24"/>
        </w:rPr>
        <w:t>以内，年跟踪误差控制在</w:t>
      </w:r>
      <w:r w:rsidR="00044DB3">
        <w:rPr>
          <w:rFonts w:hint="eastAsia"/>
          <w:sz w:val="24"/>
        </w:rPr>
        <w:t>4</w:t>
      </w:r>
      <w:r w:rsidRPr="00D50E84">
        <w:rPr>
          <w:rFonts w:hint="eastAsia"/>
          <w:sz w:val="24"/>
        </w:rPr>
        <w:t>%</w:t>
      </w:r>
      <w:r w:rsidRPr="00D50E84">
        <w:rPr>
          <w:rFonts w:hint="eastAsia"/>
          <w:sz w:val="24"/>
        </w:rPr>
        <w:t>以内。</w:t>
      </w:r>
      <w:r>
        <w:rPr>
          <w:rStyle w:val="fontstyle01"/>
          <w:rFonts w:hint="default"/>
        </w:rPr>
        <w:t>如因标的指数编制规则调整、港股通交易机制等其他原因，导致基金跟踪偏离度和跟踪误差超过上述范围，基金管理人应采取合理措施，避免跟踪偏离度和跟踪误差的进一步扩大。</w:t>
      </w:r>
    </w:p>
    <w:p w14:paraId="201FA568" w14:textId="77777777" w:rsidR="000A5728" w:rsidRPr="00D50E84" w:rsidRDefault="000A5728" w:rsidP="000A5728">
      <w:pPr>
        <w:spacing w:line="360" w:lineRule="auto"/>
        <w:ind w:firstLineChars="200" w:firstLine="480"/>
        <w:rPr>
          <w:sz w:val="24"/>
        </w:rPr>
      </w:pPr>
      <w:r w:rsidRPr="00D50E84">
        <w:rPr>
          <w:rFonts w:hint="eastAsia"/>
          <w:sz w:val="24"/>
        </w:rPr>
        <w:t>1</w:t>
      </w:r>
      <w:r w:rsidRPr="00D50E84">
        <w:rPr>
          <w:rFonts w:hint="eastAsia"/>
          <w:sz w:val="24"/>
        </w:rPr>
        <w:t>、资产配置策略</w:t>
      </w:r>
    </w:p>
    <w:p w14:paraId="79195AB3" w14:textId="77777777" w:rsidR="000A5728" w:rsidRPr="00D50E84" w:rsidRDefault="000A5728" w:rsidP="000A5728">
      <w:pPr>
        <w:spacing w:line="360" w:lineRule="auto"/>
        <w:ind w:firstLineChars="200" w:firstLine="480"/>
        <w:rPr>
          <w:sz w:val="24"/>
        </w:rPr>
      </w:pPr>
      <w:r w:rsidRPr="00D50E84">
        <w:rPr>
          <w:rFonts w:hint="eastAsia"/>
          <w:sz w:val="24"/>
        </w:rPr>
        <w:t>本基金管理人主要按照标的指数的成份股组成及其权重构建股票投资组合，并根据指数成份股及其权重的变动而进行相应调整。本基金投资于标的指数的成份股、备选成份股的比例不低于基金资产净值的</w:t>
      </w:r>
      <w:r w:rsidRPr="00D50E84">
        <w:rPr>
          <w:rFonts w:hint="eastAsia"/>
          <w:sz w:val="24"/>
        </w:rPr>
        <w:t>90%</w:t>
      </w:r>
      <w:r w:rsidRPr="00D50E84">
        <w:rPr>
          <w:rFonts w:hint="eastAsia"/>
          <w:sz w:val="24"/>
        </w:rPr>
        <w:t>，且不低于非现金基金资产的</w:t>
      </w:r>
      <w:r w:rsidRPr="00D50E84">
        <w:rPr>
          <w:rFonts w:hint="eastAsia"/>
          <w:sz w:val="24"/>
        </w:rPr>
        <w:t>80%</w:t>
      </w:r>
      <w:r>
        <w:rPr>
          <w:rFonts w:hint="eastAsia"/>
          <w:sz w:val="24"/>
        </w:rPr>
        <w:t>，</w:t>
      </w:r>
      <w:r>
        <w:rPr>
          <w:rStyle w:val="fontstyle01"/>
          <w:rFonts w:hint="default"/>
        </w:rPr>
        <w:t>金融衍生品及其他金融工具的投资比例依照法律法规或监管机构的规定执行。</w:t>
      </w:r>
    </w:p>
    <w:p w14:paraId="5CB96FA6" w14:textId="77777777" w:rsidR="000A5728" w:rsidRPr="00D50E84" w:rsidRDefault="000A5728" w:rsidP="000A5728">
      <w:pPr>
        <w:spacing w:line="360" w:lineRule="auto"/>
        <w:ind w:firstLineChars="200" w:firstLine="480"/>
        <w:rPr>
          <w:sz w:val="24"/>
        </w:rPr>
      </w:pPr>
      <w:r w:rsidRPr="00D50E84">
        <w:rPr>
          <w:rFonts w:hint="eastAsia"/>
          <w:sz w:val="24"/>
        </w:rPr>
        <w:lastRenderedPageBreak/>
        <w:t>2</w:t>
      </w:r>
      <w:r w:rsidRPr="00D50E84">
        <w:rPr>
          <w:rFonts w:hint="eastAsia"/>
          <w:sz w:val="24"/>
        </w:rPr>
        <w:t>、股票投资策略</w:t>
      </w:r>
    </w:p>
    <w:p w14:paraId="50FD1F6D" w14:textId="77777777" w:rsidR="000A5728" w:rsidRPr="00D50E84" w:rsidRDefault="000A5728" w:rsidP="000A5728">
      <w:pPr>
        <w:spacing w:line="360" w:lineRule="auto"/>
        <w:ind w:firstLineChars="200" w:firstLine="480"/>
        <w:rPr>
          <w:sz w:val="24"/>
        </w:rPr>
      </w:pPr>
      <w:r w:rsidRPr="00D50E84">
        <w:rPr>
          <w:rFonts w:hint="eastAsia"/>
          <w:sz w:val="24"/>
        </w:rPr>
        <w:t>（</w:t>
      </w:r>
      <w:r w:rsidRPr="00D50E84">
        <w:rPr>
          <w:rFonts w:hint="eastAsia"/>
          <w:sz w:val="24"/>
        </w:rPr>
        <w:t>1</w:t>
      </w:r>
      <w:r w:rsidRPr="00D50E84">
        <w:rPr>
          <w:rFonts w:hint="eastAsia"/>
          <w:sz w:val="24"/>
        </w:rPr>
        <w:t>）股票投资组合构建</w:t>
      </w:r>
    </w:p>
    <w:p w14:paraId="19AB768F" w14:textId="77777777" w:rsidR="000A5728" w:rsidRPr="00D50E84" w:rsidRDefault="000A5728" w:rsidP="000A5728">
      <w:pPr>
        <w:spacing w:line="360" w:lineRule="auto"/>
        <w:ind w:firstLineChars="200" w:firstLine="480"/>
        <w:rPr>
          <w:sz w:val="24"/>
        </w:rPr>
      </w:pPr>
      <w:r w:rsidRPr="00D50E84">
        <w:rPr>
          <w:rFonts w:hint="eastAsia"/>
          <w:sz w:val="24"/>
        </w:rPr>
        <w:t>本基金原则上将采用完全复制法构建股票投资组合，以拟合、跟踪标的指数的收益表现。</w:t>
      </w:r>
    </w:p>
    <w:p w14:paraId="61F01D3F" w14:textId="77777777" w:rsidR="000A5728" w:rsidRPr="00D50E84" w:rsidRDefault="000A5728" w:rsidP="000A5728">
      <w:pPr>
        <w:spacing w:line="360" w:lineRule="auto"/>
        <w:ind w:firstLineChars="200" w:firstLine="480"/>
        <w:rPr>
          <w:sz w:val="24"/>
        </w:rPr>
      </w:pPr>
      <w:r w:rsidRPr="00D50E84">
        <w:rPr>
          <w:rFonts w:hint="eastAsia"/>
          <w:sz w:val="24"/>
        </w:rPr>
        <w:t>（</w:t>
      </w:r>
      <w:r w:rsidRPr="00D50E84">
        <w:rPr>
          <w:rFonts w:hint="eastAsia"/>
          <w:sz w:val="24"/>
        </w:rPr>
        <w:t>2</w:t>
      </w:r>
      <w:r w:rsidRPr="00D50E84">
        <w:rPr>
          <w:rFonts w:hint="eastAsia"/>
          <w:sz w:val="24"/>
        </w:rPr>
        <w:t>）股票投资组合调整</w:t>
      </w:r>
    </w:p>
    <w:p w14:paraId="539ED6CC" w14:textId="77777777" w:rsidR="000A5728" w:rsidRPr="00D50E84" w:rsidRDefault="000A5728" w:rsidP="000A5728">
      <w:pPr>
        <w:spacing w:line="360" w:lineRule="auto"/>
        <w:ind w:firstLineChars="200" w:firstLine="480"/>
        <w:rPr>
          <w:sz w:val="24"/>
        </w:rPr>
      </w:pPr>
      <w:r w:rsidRPr="00D50E84">
        <w:rPr>
          <w:rFonts w:hint="eastAsia"/>
          <w:sz w:val="24"/>
        </w:rPr>
        <w:t>本基金所构建的股票投资组合原则上根据标的指数成份股组成及其权重的变动而进行相应调整。同时，本基金还将根据法律法规和基金合同中的投资比例限制、申购赎回变动情况、股票增发因素等变化，在考虑跟踪误差风险的基础上，对股票投资组合进行实时调整。</w:t>
      </w:r>
    </w:p>
    <w:p w14:paraId="0FA332F1" w14:textId="77777777" w:rsidR="000A5728" w:rsidRPr="00D50E84" w:rsidRDefault="000A5728" w:rsidP="000A5728">
      <w:pPr>
        <w:spacing w:line="360" w:lineRule="auto"/>
        <w:ind w:firstLineChars="200" w:firstLine="480"/>
        <w:rPr>
          <w:sz w:val="24"/>
        </w:rPr>
      </w:pPr>
      <w:r w:rsidRPr="00D50E84">
        <w:rPr>
          <w:rFonts w:hint="eastAsia"/>
          <w:sz w:val="24"/>
        </w:rPr>
        <w:t>1</w:t>
      </w:r>
      <w:r w:rsidRPr="00D50E84">
        <w:rPr>
          <w:rFonts w:hint="eastAsia"/>
          <w:sz w:val="24"/>
        </w:rPr>
        <w:t>）定期调整</w:t>
      </w:r>
    </w:p>
    <w:p w14:paraId="02E6116F" w14:textId="77777777" w:rsidR="000A5728" w:rsidRPr="00D50E84" w:rsidRDefault="000A5728" w:rsidP="000A5728">
      <w:pPr>
        <w:spacing w:line="360" w:lineRule="auto"/>
        <w:ind w:firstLineChars="200" w:firstLine="480"/>
        <w:rPr>
          <w:sz w:val="24"/>
        </w:rPr>
      </w:pPr>
      <w:r w:rsidRPr="00D50E84">
        <w:rPr>
          <w:rFonts w:hint="eastAsia"/>
          <w:sz w:val="24"/>
        </w:rPr>
        <w:t>本基金股票组合根据所跟踪的标的指数对其成份股的调整而进行相应的定期跟踪调整。</w:t>
      </w:r>
    </w:p>
    <w:p w14:paraId="4F37868C" w14:textId="77777777" w:rsidR="000A5728" w:rsidRPr="00D50E84" w:rsidRDefault="000A5728" w:rsidP="000A5728">
      <w:pPr>
        <w:spacing w:line="360" w:lineRule="auto"/>
        <w:ind w:firstLineChars="200" w:firstLine="480"/>
        <w:rPr>
          <w:sz w:val="24"/>
        </w:rPr>
      </w:pPr>
      <w:r w:rsidRPr="00D50E84">
        <w:rPr>
          <w:rFonts w:hint="eastAsia"/>
          <w:sz w:val="24"/>
        </w:rPr>
        <w:t>2</w:t>
      </w:r>
      <w:r w:rsidRPr="00D50E84">
        <w:rPr>
          <w:rFonts w:hint="eastAsia"/>
          <w:sz w:val="24"/>
        </w:rPr>
        <w:t>）不定期调整</w:t>
      </w:r>
    </w:p>
    <w:p w14:paraId="20317DAF" w14:textId="77777777" w:rsidR="000A5728" w:rsidRPr="00D50E84" w:rsidRDefault="000A5728" w:rsidP="000A5728">
      <w:pPr>
        <w:spacing w:line="360" w:lineRule="auto"/>
        <w:ind w:firstLineChars="200" w:firstLine="480"/>
        <w:rPr>
          <w:sz w:val="24"/>
        </w:rPr>
      </w:pPr>
      <w:r w:rsidRPr="00D50E84">
        <w:rPr>
          <w:rFonts w:hint="eastAsia"/>
          <w:sz w:val="24"/>
        </w:rPr>
        <w:t>①</w:t>
      </w:r>
      <w:r w:rsidRPr="00D50E84">
        <w:rPr>
          <w:rFonts w:hint="eastAsia"/>
          <w:sz w:val="24"/>
        </w:rPr>
        <w:tab/>
      </w:r>
      <w:r w:rsidRPr="00D50E84">
        <w:rPr>
          <w:rFonts w:hint="eastAsia"/>
          <w:sz w:val="24"/>
        </w:rPr>
        <w:t>当上市公司发生增发、配股等影响成份股在指数中权重的行为时，本基金将根据各成份股的权重变化及时调整股票投资组合；</w:t>
      </w:r>
    </w:p>
    <w:p w14:paraId="25AF5E5E" w14:textId="77777777" w:rsidR="000A5728" w:rsidRPr="00D50E84" w:rsidRDefault="000A5728" w:rsidP="000A5728">
      <w:pPr>
        <w:spacing w:line="360" w:lineRule="auto"/>
        <w:ind w:firstLineChars="200" w:firstLine="480"/>
        <w:rPr>
          <w:sz w:val="24"/>
        </w:rPr>
      </w:pPr>
      <w:r w:rsidRPr="00D50E84">
        <w:rPr>
          <w:rFonts w:hint="eastAsia"/>
          <w:sz w:val="24"/>
        </w:rPr>
        <w:t>②</w:t>
      </w:r>
      <w:r w:rsidRPr="00D50E84">
        <w:rPr>
          <w:rFonts w:hint="eastAsia"/>
          <w:sz w:val="24"/>
        </w:rPr>
        <w:tab/>
      </w:r>
      <w:r w:rsidRPr="00D50E84">
        <w:rPr>
          <w:rFonts w:hint="eastAsia"/>
          <w:sz w:val="24"/>
        </w:rPr>
        <w:t>根据本基金的申购和赎回情况，对股票投资组合进行调整，从而有效跟踪标的指数；</w:t>
      </w:r>
    </w:p>
    <w:p w14:paraId="53C4140A" w14:textId="77777777" w:rsidR="000A5728" w:rsidRPr="00D50E84" w:rsidRDefault="000A5728" w:rsidP="000A5728">
      <w:pPr>
        <w:spacing w:line="360" w:lineRule="auto"/>
        <w:ind w:firstLineChars="200" w:firstLine="480"/>
        <w:rPr>
          <w:sz w:val="24"/>
        </w:rPr>
      </w:pPr>
      <w:r w:rsidRPr="00D50E84">
        <w:rPr>
          <w:rFonts w:hint="eastAsia"/>
          <w:sz w:val="24"/>
        </w:rPr>
        <w:t>③</w:t>
      </w:r>
      <w:r w:rsidRPr="00D50E84">
        <w:rPr>
          <w:rFonts w:hint="eastAsia"/>
          <w:sz w:val="24"/>
        </w:rPr>
        <w:tab/>
      </w:r>
      <w:r w:rsidRPr="00D50E84">
        <w:rPr>
          <w:rFonts w:hint="eastAsia"/>
          <w:sz w:val="24"/>
        </w:rPr>
        <w:t>特殊情况下，如基金管理人无法按照其所占标的指数权重进行购买时，基金管理人将综合考虑跟踪误差最小化和投资人利益，决定部分持有现金或买入相关的替代性组合。</w:t>
      </w:r>
    </w:p>
    <w:p w14:paraId="24419FF2" w14:textId="77777777" w:rsidR="000A5728" w:rsidRPr="00D50E84" w:rsidRDefault="000A5728" w:rsidP="000A5728">
      <w:pPr>
        <w:spacing w:line="360" w:lineRule="auto"/>
        <w:ind w:firstLineChars="200" w:firstLine="480"/>
        <w:rPr>
          <w:sz w:val="24"/>
        </w:rPr>
      </w:pPr>
      <w:r w:rsidRPr="00D50E84">
        <w:rPr>
          <w:rFonts w:hint="eastAsia"/>
          <w:sz w:val="24"/>
        </w:rPr>
        <w:t>上述特殊情况包括但不限于以下情形：①法律法规的限制；②标的指数成份股长期停牌；③标的指数成份股流动性严重不足；④成份股上市公司存在重大违规行为，有可能面临重大的处罚或诉讼。</w:t>
      </w:r>
    </w:p>
    <w:p w14:paraId="04A1D85D" w14:textId="77777777" w:rsidR="000A5728" w:rsidRPr="00D50E84" w:rsidRDefault="000A5728" w:rsidP="000A5728">
      <w:pPr>
        <w:autoSpaceDE w:val="0"/>
        <w:autoSpaceDN w:val="0"/>
        <w:adjustRightInd w:val="0"/>
        <w:spacing w:line="360" w:lineRule="auto"/>
        <w:ind w:firstLineChars="200" w:firstLine="480"/>
        <w:jc w:val="left"/>
        <w:rPr>
          <w:rFonts w:hAnsi="宋体"/>
          <w:sz w:val="24"/>
        </w:rPr>
      </w:pPr>
      <w:r w:rsidRPr="00D50E84">
        <w:rPr>
          <w:rFonts w:ascii="宋体" w:hAnsi="宋体" w:hint="eastAsia"/>
          <w:color w:val="000000"/>
          <w:sz w:val="24"/>
        </w:rPr>
        <w:t>（3）</w:t>
      </w:r>
      <w:r w:rsidRPr="00D50E84">
        <w:rPr>
          <w:rFonts w:hAnsi="宋体" w:hint="eastAsia"/>
          <w:sz w:val="24"/>
        </w:rPr>
        <w:t>本基金运作过程中，当标的指数成份股发生明显负面事件面临退市，且指数编制机构暂未作出调整的，基金管理人应当按照持有人利益优先的原则，履行内部决策程序后及时对相关成份股进行调整。</w:t>
      </w:r>
    </w:p>
    <w:p w14:paraId="4FF62C45" w14:textId="77777777" w:rsidR="000A5728" w:rsidRPr="00D50E84" w:rsidRDefault="000A5728" w:rsidP="000A5728">
      <w:pPr>
        <w:autoSpaceDE w:val="0"/>
        <w:autoSpaceDN w:val="0"/>
        <w:adjustRightInd w:val="0"/>
        <w:spacing w:line="360" w:lineRule="auto"/>
        <w:ind w:firstLineChars="200" w:firstLine="480"/>
        <w:jc w:val="left"/>
        <w:rPr>
          <w:rFonts w:ascii="宋体" w:hAnsi="宋体"/>
          <w:color w:val="000000"/>
          <w:sz w:val="24"/>
        </w:rPr>
      </w:pPr>
      <w:r w:rsidRPr="00D50E84">
        <w:rPr>
          <w:rFonts w:ascii="宋体" w:hAnsi="宋体" w:hint="eastAsia"/>
          <w:color w:val="000000"/>
          <w:sz w:val="24"/>
        </w:rPr>
        <w:t>（4）本基金在综合考虑预期收益、风险、流动性等因素的基础上，根据审慎原则合理参与存托凭证的投资，以更好地跟踪标的指数，追求跟踪偏离度和跟踪误差的最小化。</w:t>
      </w:r>
    </w:p>
    <w:p w14:paraId="320D2DA8" w14:textId="77777777" w:rsidR="000A5728" w:rsidRPr="00D50E84" w:rsidRDefault="000A5728" w:rsidP="000A5728">
      <w:pPr>
        <w:spacing w:line="360" w:lineRule="auto"/>
        <w:ind w:firstLineChars="200" w:firstLine="480"/>
        <w:rPr>
          <w:sz w:val="24"/>
        </w:rPr>
      </w:pPr>
      <w:r w:rsidRPr="00D50E84">
        <w:rPr>
          <w:rFonts w:hint="eastAsia"/>
          <w:sz w:val="24"/>
        </w:rPr>
        <w:lastRenderedPageBreak/>
        <w:t>3</w:t>
      </w:r>
      <w:r w:rsidRPr="00D50E84">
        <w:rPr>
          <w:rFonts w:hint="eastAsia"/>
          <w:sz w:val="24"/>
        </w:rPr>
        <w:t>、金融衍生品投资策略</w:t>
      </w:r>
    </w:p>
    <w:p w14:paraId="643DFE7B" w14:textId="77777777" w:rsidR="00044DB3" w:rsidRDefault="00044DB3" w:rsidP="00044DB3">
      <w:pPr>
        <w:spacing w:line="360" w:lineRule="auto"/>
        <w:ind w:firstLineChars="200" w:firstLine="480"/>
        <w:rPr>
          <w:sz w:val="24"/>
        </w:rPr>
      </w:pPr>
      <w:r>
        <w:rPr>
          <w:rFonts w:hint="eastAsia"/>
          <w:sz w:val="24"/>
        </w:rPr>
        <w:t>（</w:t>
      </w:r>
      <w:r>
        <w:rPr>
          <w:rFonts w:hint="eastAsia"/>
          <w:sz w:val="24"/>
        </w:rPr>
        <w:t>1</w:t>
      </w:r>
      <w:r>
        <w:rPr>
          <w:rFonts w:hint="eastAsia"/>
          <w:sz w:val="24"/>
        </w:rPr>
        <w:t>）境内金融衍生品投资策略</w:t>
      </w:r>
    </w:p>
    <w:p w14:paraId="395895DE" w14:textId="77777777" w:rsidR="00044DB3" w:rsidRPr="004D7837" w:rsidRDefault="00044DB3" w:rsidP="00044DB3">
      <w:pPr>
        <w:spacing w:line="360" w:lineRule="auto"/>
        <w:ind w:firstLineChars="200" w:firstLine="480"/>
        <w:rPr>
          <w:sz w:val="24"/>
        </w:rPr>
      </w:pPr>
      <w:r w:rsidRPr="004D7837">
        <w:rPr>
          <w:rFonts w:hint="eastAsia"/>
          <w:sz w:val="24"/>
        </w:rPr>
        <w:t>1</w:t>
      </w:r>
      <w:r w:rsidRPr="004D7837">
        <w:rPr>
          <w:rFonts w:hint="eastAsia"/>
          <w:sz w:val="24"/>
        </w:rPr>
        <w:t>）股指期货投资策略</w:t>
      </w:r>
    </w:p>
    <w:p w14:paraId="167A2FAE" w14:textId="77777777" w:rsidR="00044DB3" w:rsidRDefault="00044DB3" w:rsidP="00044DB3">
      <w:pPr>
        <w:spacing w:line="360" w:lineRule="auto"/>
        <w:ind w:firstLineChars="200" w:firstLine="480"/>
        <w:rPr>
          <w:sz w:val="24"/>
        </w:rPr>
      </w:pPr>
      <w:r w:rsidRPr="005D054F">
        <w:rPr>
          <w:rFonts w:hint="eastAsia"/>
          <w:sz w:val="24"/>
        </w:rPr>
        <w:t>本基金投资股指期货将根据风险管理的原则，以套期保值为目的，主要选择流动性好、交易活跃的股指期货合约。本基金力争利用股指期货的杠杆作用，降低股票仓位调整的频率、交易成本和带来的跟踪误差，达到有效跟踪标的指数的目的。</w:t>
      </w:r>
    </w:p>
    <w:p w14:paraId="6883EB5E" w14:textId="77777777" w:rsidR="00044DB3" w:rsidRDefault="00044DB3" w:rsidP="00044DB3">
      <w:pPr>
        <w:spacing w:line="360" w:lineRule="auto"/>
        <w:ind w:firstLineChars="200" w:firstLine="480"/>
        <w:rPr>
          <w:sz w:val="24"/>
        </w:rPr>
      </w:pPr>
      <w:r>
        <w:rPr>
          <w:sz w:val="24"/>
        </w:rPr>
        <w:t>2</w:t>
      </w:r>
      <w:r>
        <w:rPr>
          <w:rFonts w:hint="eastAsia"/>
          <w:sz w:val="24"/>
        </w:rPr>
        <w:t>）股票期权投资策略</w:t>
      </w:r>
    </w:p>
    <w:p w14:paraId="27E96817" w14:textId="77777777" w:rsidR="00044DB3" w:rsidRDefault="00044DB3" w:rsidP="00044DB3">
      <w:pPr>
        <w:spacing w:line="360" w:lineRule="auto"/>
        <w:ind w:firstLineChars="200" w:firstLine="480"/>
        <w:rPr>
          <w:sz w:val="24"/>
        </w:rPr>
      </w:pPr>
      <w:r>
        <w:rPr>
          <w:rFonts w:hint="eastAsia"/>
          <w:sz w:val="24"/>
        </w:rPr>
        <w:t>本基金投资股票期权将按照风险管理的原则，以套期保值为目的，结合投资目标、比例限制、风险收益特征以及法律法规的相关限定和要求，确定参与股票期权交易的投资时机和投资比例。若相关法律法规发生变化时，基金管理人股票期权投资管理从其最新规定，以符合上述法律法规和监管要求的变化。未来如法律法规或监管机构允许基金投资其他股票期权品种，本基金将在履行适当程序后，纳入投资范围并制定相应投资策略。</w:t>
      </w:r>
    </w:p>
    <w:p w14:paraId="404B0642" w14:textId="77777777" w:rsidR="00044DB3" w:rsidRDefault="00044DB3" w:rsidP="00044DB3">
      <w:pPr>
        <w:spacing w:line="360" w:lineRule="auto"/>
        <w:ind w:firstLineChars="200" w:firstLine="480"/>
        <w:rPr>
          <w:sz w:val="24"/>
        </w:rPr>
      </w:pPr>
      <w:r>
        <w:rPr>
          <w:rFonts w:hint="eastAsia"/>
          <w:sz w:val="24"/>
        </w:rPr>
        <w:t>（</w:t>
      </w:r>
      <w:r>
        <w:rPr>
          <w:rFonts w:hint="eastAsia"/>
          <w:sz w:val="24"/>
        </w:rPr>
        <w:t>2</w:t>
      </w:r>
      <w:r>
        <w:rPr>
          <w:rFonts w:hint="eastAsia"/>
          <w:sz w:val="24"/>
        </w:rPr>
        <w:t>）境外金融衍生品投资策略</w:t>
      </w:r>
    </w:p>
    <w:p w14:paraId="193BEBE5" w14:textId="77777777" w:rsidR="00044DB3" w:rsidRPr="00E00C15" w:rsidRDefault="00044DB3" w:rsidP="00044DB3">
      <w:pPr>
        <w:spacing w:line="360" w:lineRule="auto"/>
        <w:ind w:firstLineChars="200" w:firstLine="480"/>
        <w:rPr>
          <w:sz w:val="24"/>
        </w:rPr>
      </w:pPr>
      <w:r w:rsidRPr="00E00C15">
        <w:rPr>
          <w:rFonts w:hint="eastAsia"/>
          <w:sz w:val="24"/>
        </w:rPr>
        <w:t>为更好地实现本基金的投资目标，本基金将在条件允许的情况下投资于远期合约、互换及经中国证监会认可的境外交易所上市交易的权证、期权、期货等金融衍生产品，以期降低跟踪误差水平。本基金将根据风险管理的原则，以套期保值为目的，主要选择流动性好、交易活跃的金融衍生品进行交易。</w:t>
      </w:r>
    </w:p>
    <w:p w14:paraId="223784DA" w14:textId="60D1269D" w:rsidR="000A5728" w:rsidRPr="00D50E84" w:rsidRDefault="00044DB3" w:rsidP="000A5728">
      <w:pPr>
        <w:spacing w:line="360" w:lineRule="auto"/>
        <w:ind w:firstLineChars="200" w:firstLine="480"/>
        <w:rPr>
          <w:sz w:val="24"/>
        </w:rPr>
      </w:pPr>
      <w:r w:rsidRPr="00E00C15">
        <w:rPr>
          <w:rFonts w:hint="eastAsia"/>
          <w:sz w:val="24"/>
        </w:rPr>
        <w:t>为了更好地跟踪标的指数，本基金还可通过投资外汇期货、外汇远期、外汇互换等来管理基金投资以及应对申购赎回过程中的汇率风险。</w:t>
      </w:r>
    </w:p>
    <w:p w14:paraId="46F06C72" w14:textId="77777777" w:rsidR="000A5728" w:rsidRPr="00D50E84" w:rsidRDefault="000A5728" w:rsidP="000A5728">
      <w:pPr>
        <w:spacing w:line="360" w:lineRule="auto"/>
        <w:ind w:firstLineChars="200" w:firstLine="480"/>
        <w:rPr>
          <w:sz w:val="24"/>
        </w:rPr>
      </w:pPr>
      <w:r w:rsidRPr="00D50E84">
        <w:rPr>
          <w:rFonts w:hint="eastAsia"/>
          <w:sz w:val="24"/>
        </w:rPr>
        <w:t>4</w:t>
      </w:r>
      <w:r w:rsidRPr="00D50E84">
        <w:rPr>
          <w:rFonts w:hint="eastAsia"/>
          <w:sz w:val="24"/>
        </w:rPr>
        <w:t>、目标基金投资策略</w:t>
      </w:r>
    </w:p>
    <w:p w14:paraId="107D35AC" w14:textId="77777777" w:rsidR="000A5728" w:rsidRPr="00D50E84" w:rsidRDefault="000A5728" w:rsidP="000A5728">
      <w:pPr>
        <w:spacing w:line="360" w:lineRule="auto"/>
        <w:ind w:firstLineChars="200" w:firstLine="480"/>
        <w:rPr>
          <w:sz w:val="24"/>
        </w:rPr>
      </w:pPr>
      <w:r w:rsidRPr="00D50E84">
        <w:rPr>
          <w:rFonts w:hint="eastAsia"/>
          <w:sz w:val="24"/>
        </w:rPr>
        <w:t>本基金基于控制投资组合跟踪误差于流动性管理的需要，可能投资于与本基金有相近的投资目标、投资策略、且以标的指数为投资标的的指数基金（包括</w:t>
      </w:r>
      <w:r w:rsidRPr="00D50E84">
        <w:rPr>
          <w:rFonts w:hint="eastAsia"/>
          <w:sz w:val="24"/>
        </w:rPr>
        <w:t>ETF</w:t>
      </w:r>
      <w:r w:rsidRPr="00D50E84">
        <w:rPr>
          <w:rFonts w:hint="eastAsia"/>
          <w:sz w:val="24"/>
        </w:rPr>
        <w:t>）。本基金将通过考量基金的跟踪误差、规模、流动性、基金费用等因素，精选基金进行投资。</w:t>
      </w:r>
    </w:p>
    <w:p w14:paraId="2E80BC4F" w14:textId="77777777" w:rsidR="000A5728" w:rsidRPr="00D50E84" w:rsidRDefault="000A5728" w:rsidP="000A5728">
      <w:pPr>
        <w:spacing w:line="360" w:lineRule="auto"/>
        <w:ind w:firstLineChars="200" w:firstLine="480"/>
        <w:rPr>
          <w:sz w:val="24"/>
        </w:rPr>
      </w:pPr>
      <w:r w:rsidRPr="00D50E84">
        <w:rPr>
          <w:rFonts w:hint="eastAsia"/>
          <w:sz w:val="24"/>
        </w:rPr>
        <w:t>5</w:t>
      </w:r>
      <w:r w:rsidRPr="00D50E84">
        <w:rPr>
          <w:rFonts w:hint="eastAsia"/>
          <w:sz w:val="24"/>
        </w:rPr>
        <w:t>、债券投资策略</w:t>
      </w:r>
    </w:p>
    <w:p w14:paraId="1BC4FEB7" w14:textId="77777777" w:rsidR="000A5728" w:rsidRPr="00D50E84" w:rsidRDefault="000A5728" w:rsidP="000A5728">
      <w:pPr>
        <w:spacing w:line="360" w:lineRule="auto"/>
        <w:ind w:firstLineChars="200" w:firstLine="480"/>
        <w:rPr>
          <w:sz w:val="24"/>
        </w:rPr>
      </w:pPr>
      <w:r w:rsidRPr="00D50E84">
        <w:rPr>
          <w:rFonts w:hint="eastAsia"/>
          <w:sz w:val="24"/>
        </w:rPr>
        <w:t>出于对流动性、跟踪误差、有效利用基金资产的考量，本基金适时对债券进行投资。</w:t>
      </w:r>
    </w:p>
    <w:p w14:paraId="6F6C680D" w14:textId="77777777" w:rsidR="000A5728" w:rsidRPr="00D50E84" w:rsidRDefault="000A5728" w:rsidP="000A5728">
      <w:pPr>
        <w:spacing w:line="360" w:lineRule="auto"/>
        <w:ind w:firstLineChars="200" w:firstLine="480"/>
        <w:rPr>
          <w:sz w:val="24"/>
        </w:rPr>
      </w:pPr>
      <w:r w:rsidRPr="00D50E84">
        <w:rPr>
          <w:rFonts w:hint="eastAsia"/>
          <w:sz w:val="24"/>
        </w:rPr>
        <w:lastRenderedPageBreak/>
        <w:t>此外，为更好地实现投资目标，增加基金收益，弥补基金运作成本，本基金在控制风险的前提下还将参与境外回购交易、境外证券借贷交易等投资。</w:t>
      </w:r>
    </w:p>
    <w:p w14:paraId="2CE0B60E" w14:textId="77777777" w:rsidR="000A5728" w:rsidRDefault="000A5728" w:rsidP="000A5728">
      <w:pPr>
        <w:spacing w:line="360" w:lineRule="auto"/>
        <w:ind w:firstLine="480"/>
        <w:rPr>
          <w:rFonts w:ascii="宋体" w:hAnsi="宋体" w:cs="宋体"/>
          <w:color w:val="000000"/>
          <w:kern w:val="0"/>
          <w:sz w:val="24"/>
        </w:rPr>
      </w:pPr>
      <w:r>
        <w:rPr>
          <w:color w:val="000000"/>
          <w:sz w:val="24"/>
        </w:rPr>
        <w:t>6</w:t>
      </w:r>
      <w:r>
        <w:rPr>
          <w:rFonts w:hint="eastAsia"/>
          <w:color w:val="000000"/>
          <w:sz w:val="24"/>
        </w:rPr>
        <w:t>、</w:t>
      </w:r>
      <w:r>
        <w:rPr>
          <w:rFonts w:ascii="宋体" w:hAnsi="宋体" w:cs="宋体" w:hint="eastAsia"/>
          <w:color w:val="000000"/>
          <w:kern w:val="0"/>
          <w:sz w:val="24"/>
        </w:rPr>
        <w:t>存托凭证投资策略</w:t>
      </w:r>
    </w:p>
    <w:p w14:paraId="43B51053" w14:textId="77777777" w:rsidR="000A5728" w:rsidRPr="0014009F" w:rsidRDefault="000A5728" w:rsidP="000A5728">
      <w:pPr>
        <w:spacing w:line="360" w:lineRule="auto"/>
        <w:ind w:firstLineChars="200" w:firstLine="480"/>
        <w:rPr>
          <w:color w:val="000000"/>
          <w:sz w:val="24"/>
        </w:rPr>
      </w:pPr>
      <w:r>
        <w:rPr>
          <w:rFonts w:ascii="宋体" w:hAnsi="宋体" w:cs="宋体" w:hint="eastAsia"/>
          <w:color w:val="000000"/>
          <w:kern w:val="0"/>
          <w:sz w:val="24"/>
        </w:rPr>
        <w:t>本基金的存托凭证投资将根据本基金的投资目标和上述股票投资策略，基于对基础证券投资价值的深入研究判断，通过定性和定量分析相结合的方式，筛选具有比较优势的存托凭证作为投资标的，</w:t>
      </w:r>
      <w:r w:rsidRPr="00CA7CC4">
        <w:rPr>
          <w:rFonts w:ascii="宋体" w:hAnsi="宋体" w:cs="宋体" w:hint="eastAsia"/>
          <w:color w:val="000000"/>
          <w:kern w:val="0"/>
          <w:sz w:val="24"/>
        </w:rPr>
        <w:t>以更好地跟踪标的指数，追求跟踪偏离度和跟踪误差的最小化</w:t>
      </w:r>
      <w:r>
        <w:rPr>
          <w:rFonts w:ascii="宋体" w:hAnsi="宋体" w:cs="宋体" w:hint="eastAsia"/>
          <w:color w:val="000000"/>
          <w:kern w:val="0"/>
          <w:sz w:val="24"/>
        </w:rPr>
        <w:t>。</w:t>
      </w:r>
    </w:p>
    <w:p w14:paraId="144026CF" w14:textId="77777777" w:rsidR="000A5728" w:rsidRPr="008625F9" w:rsidRDefault="000A5728" w:rsidP="000A5728">
      <w:pPr>
        <w:spacing w:line="360" w:lineRule="auto"/>
        <w:ind w:firstLineChars="200" w:firstLine="480"/>
        <w:rPr>
          <w:bCs/>
          <w:sz w:val="24"/>
        </w:rPr>
      </w:pPr>
      <w:r>
        <w:rPr>
          <w:bCs/>
          <w:sz w:val="24"/>
        </w:rPr>
        <w:t>7</w:t>
      </w:r>
      <w:r w:rsidRPr="008625F9">
        <w:rPr>
          <w:rFonts w:hint="eastAsia"/>
          <w:bCs/>
          <w:sz w:val="24"/>
        </w:rPr>
        <w:t>、融资及转融通证券出借业务投资策略</w:t>
      </w:r>
    </w:p>
    <w:p w14:paraId="7C1D80D4" w14:textId="77777777" w:rsidR="000A5728" w:rsidRPr="008625F9" w:rsidRDefault="000A5728" w:rsidP="000A5728">
      <w:pPr>
        <w:spacing w:line="360" w:lineRule="auto"/>
        <w:ind w:firstLineChars="200" w:firstLine="480"/>
        <w:rPr>
          <w:bCs/>
          <w:sz w:val="24"/>
        </w:rPr>
      </w:pPr>
      <w:r w:rsidRPr="008625F9">
        <w:rPr>
          <w:rFonts w:hint="eastAsia"/>
          <w:bCs/>
          <w:sz w:val="24"/>
        </w:rPr>
        <w:t>本基金在参与融资、转融通证券出借业务时将根据风险管理的原则，在法律法规允许的范围和比例内、风险可控的前提下，本着谨慎原则，参与融资和转融通证券出借业务。</w:t>
      </w:r>
    </w:p>
    <w:p w14:paraId="12E4369C" w14:textId="77777777" w:rsidR="000A5728" w:rsidRPr="008625F9" w:rsidRDefault="000A5728" w:rsidP="000A5728">
      <w:pPr>
        <w:spacing w:line="360" w:lineRule="auto"/>
        <w:ind w:firstLineChars="200" w:firstLine="480"/>
        <w:rPr>
          <w:bCs/>
          <w:sz w:val="24"/>
        </w:rPr>
      </w:pPr>
      <w:r w:rsidRPr="008625F9">
        <w:rPr>
          <w:rFonts w:hint="eastAsia"/>
          <w:bCs/>
          <w:sz w:val="24"/>
        </w:rPr>
        <w:t>参与融资业务时，本基金将力争利用融资的杠杆作用，降低因申购造成基金仓位较低带来的跟踪误差，达到有效跟踪标的指数的目的。此外，本基金可根据届时有效的法律法规和监管机构的有关规定开展融券业务。</w:t>
      </w:r>
    </w:p>
    <w:p w14:paraId="580FC03C" w14:textId="77777777" w:rsidR="000A5728" w:rsidRPr="008625F9" w:rsidRDefault="000A5728" w:rsidP="000A5728">
      <w:pPr>
        <w:spacing w:line="360" w:lineRule="auto"/>
        <w:ind w:firstLineChars="200" w:firstLine="480"/>
        <w:rPr>
          <w:bCs/>
          <w:sz w:val="24"/>
        </w:rPr>
      </w:pPr>
      <w:r w:rsidRPr="008625F9">
        <w:rPr>
          <w:rFonts w:hint="eastAsia"/>
          <w:bCs/>
          <w:sz w:val="24"/>
        </w:rPr>
        <w:t>为更好实现投资目标，在加强风险防范并遵守审慎原则的前提下，本基金可根据投资管理的需要参与转融通证券出借业务。本基金将在分析市场情况、投资者类型与结构、基金历史申赎情况、出借证券流动性等因素的基础上，合理确定出借证券的范围、期限和比例。参与转融通证券出借业务时，本基金将从基金持有的融券标的股票中选择流动性好、交易活跃的股票作为转融通出借交易对象，力争为本基金份额持有人增厚投资收益。</w:t>
      </w:r>
    </w:p>
    <w:p w14:paraId="4CF35C5D" w14:textId="67C786C1" w:rsidR="005E6519" w:rsidRPr="00596647" w:rsidRDefault="000A5728" w:rsidP="005E6519">
      <w:pPr>
        <w:spacing w:line="360" w:lineRule="auto"/>
        <w:ind w:firstLine="420"/>
        <w:rPr>
          <w:color w:val="000000"/>
          <w:sz w:val="24"/>
        </w:rPr>
      </w:pPr>
      <w:r w:rsidRPr="00D50E84">
        <w:rPr>
          <w:rFonts w:hint="eastAsia"/>
          <w:sz w:val="24"/>
        </w:rPr>
        <w:t>未来，随着全球市场的发展和基金管理运作的需要，基金管理人可以在不改变投资目标的前提下，遵循法律法规的规定，履行适当程序后相应调整或更新投资策略，并在招募说明书更新中公告。</w:t>
      </w:r>
    </w:p>
    <w:p w14:paraId="7486B99B" w14:textId="160B7A44" w:rsidR="005E6519" w:rsidRPr="0086491B" w:rsidRDefault="005E6519" w:rsidP="0064123C">
      <w:pPr>
        <w:spacing w:line="360" w:lineRule="auto"/>
        <w:ind w:firstLineChars="200" w:firstLine="480"/>
        <w:rPr>
          <w:color w:val="000000"/>
          <w:sz w:val="24"/>
        </w:rPr>
      </w:pPr>
    </w:p>
    <w:p w14:paraId="11E49BE5" w14:textId="20DF7BE2" w:rsidR="00E353B9" w:rsidRPr="00596647" w:rsidRDefault="00543AD1"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00B966D1" w:rsidRPr="00596647">
        <w:rPr>
          <w:rFonts w:hint="eastAsia"/>
          <w:color w:val="000000"/>
          <w:sz w:val="24"/>
        </w:rPr>
        <w:t>四</w:t>
      </w:r>
      <w:r w:rsidRPr="00596647">
        <w:rPr>
          <w:rFonts w:hint="eastAsia"/>
          <w:color w:val="000000"/>
          <w:sz w:val="24"/>
        </w:rPr>
        <w:t>）</w:t>
      </w:r>
      <w:r w:rsidR="00E353B9" w:rsidRPr="00596647">
        <w:rPr>
          <w:rFonts w:hint="eastAsia"/>
          <w:color w:val="000000"/>
          <w:sz w:val="24"/>
        </w:rPr>
        <w:t>投资限制</w:t>
      </w:r>
    </w:p>
    <w:p w14:paraId="70138A07" w14:textId="77777777" w:rsidR="000A5728" w:rsidRDefault="000A5728" w:rsidP="000A5728">
      <w:pPr>
        <w:spacing w:line="460" w:lineRule="exact"/>
        <w:ind w:firstLineChars="200" w:firstLine="480"/>
        <w:rPr>
          <w:bCs/>
          <w:sz w:val="24"/>
        </w:rPr>
      </w:pPr>
      <w:r>
        <w:rPr>
          <w:bCs/>
          <w:sz w:val="24"/>
        </w:rPr>
        <w:t>1</w:t>
      </w:r>
      <w:r>
        <w:rPr>
          <w:bCs/>
          <w:sz w:val="24"/>
        </w:rPr>
        <w:t>、组合限制</w:t>
      </w:r>
    </w:p>
    <w:p w14:paraId="38A316FE" w14:textId="77777777" w:rsidR="000A5728" w:rsidRPr="00D50E84" w:rsidRDefault="000A5728" w:rsidP="000A5728">
      <w:pPr>
        <w:spacing w:line="360" w:lineRule="auto"/>
        <w:ind w:firstLineChars="200" w:firstLine="480"/>
        <w:rPr>
          <w:sz w:val="24"/>
        </w:rPr>
      </w:pPr>
      <w:r w:rsidRPr="00D50E84">
        <w:rPr>
          <w:rFonts w:hint="eastAsia"/>
          <w:sz w:val="24"/>
        </w:rPr>
        <w:t>基金的投资组合应遵循以下限制：</w:t>
      </w:r>
    </w:p>
    <w:p w14:paraId="63B5F034" w14:textId="77777777" w:rsidR="000A5728" w:rsidRPr="00D50E84" w:rsidRDefault="000A5728" w:rsidP="000A5728">
      <w:pPr>
        <w:spacing w:line="360" w:lineRule="auto"/>
        <w:ind w:firstLineChars="200" w:firstLine="480"/>
        <w:rPr>
          <w:sz w:val="24"/>
        </w:rPr>
      </w:pPr>
      <w:r w:rsidRPr="00D50E84">
        <w:rPr>
          <w:rFonts w:hint="eastAsia"/>
          <w:sz w:val="24"/>
        </w:rPr>
        <w:t>（</w:t>
      </w:r>
      <w:r w:rsidRPr="00D50E84">
        <w:rPr>
          <w:rFonts w:hint="eastAsia"/>
          <w:sz w:val="24"/>
        </w:rPr>
        <w:t>1</w:t>
      </w:r>
      <w:r w:rsidRPr="00D50E84">
        <w:rPr>
          <w:rFonts w:hint="eastAsia"/>
          <w:sz w:val="24"/>
        </w:rPr>
        <w:t>）本基金投资于标的指数的成份股、备选成份股的比例不低于基金资产净值的</w:t>
      </w:r>
      <w:r w:rsidRPr="00D50E84">
        <w:rPr>
          <w:rFonts w:hint="eastAsia"/>
          <w:sz w:val="24"/>
        </w:rPr>
        <w:t>90%</w:t>
      </w:r>
      <w:r>
        <w:rPr>
          <w:rFonts w:hint="eastAsia"/>
          <w:sz w:val="24"/>
        </w:rPr>
        <w:t>，</w:t>
      </w:r>
      <w:r w:rsidRPr="00D50E84">
        <w:rPr>
          <w:rFonts w:hint="eastAsia"/>
          <w:sz w:val="24"/>
        </w:rPr>
        <w:t>且不低于非现金基金资产的</w:t>
      </w:r>
      <w:r w:rsidRPr="00D50E84">
        <w:rPr>
          <w:rFonts w:hint="eastAsia"/>
          <w:sz w:val="24"/>
        </w:rPr>
        <w:t>80%</w:t>
      </w:r>
      <w:r w:rsidRPr="00D50E84">
        <w:rPr>
          <w:rFonts w:hint="eastAsia"/>
          <w:sz w:val="24"/>
        </w:rPr>
        <w:t>；</w:t>
      </w:r>
    </w:p>
    <w:p w14:paraId="55CCE43D" w14:textId="77777777" w:rsidR="000A5728" w:rsidRPr="00706C78" w:rsidRDefault="000A5728" w:rsidP="000A5728">
      <w:pPr>
        <w:spacing w:line="360" w:lineRule="auto"/>
        <w:ind w:firstLineChars="200" w:firstLine="480"/>
        <w:rPr>
          <w:sz w:val="24"/>
        </w:rPr>
      </w:pPr>
      <w:r>
        <w:rPr>
          <w:rFonts w:hint="eastAsia"/>
          <w:sz w:val="24"/>
        </w:rPr>
        <w:t>（</w:t>
      </w:r>
      <w:r>
        <w:rPr>
          <w:sz w:val="24"/>
        </w:rPr>
        <w:t>2</w:t>
      </w:r>
      <w:r>
        <w:rPr>
          <w:rFonts w:hint="eastAsia"/>
          <w:sz w:val="24"/>
        </w:rPr>
        <w:t>）</w:t>
      </w:r>
      <w:r w:rsidRPr="00706C78">
        <w:rPr>
          <w:rFonts w:hint="eastAsia"/>
          <w:sz w:val="24"/>
        </w:rPr>
        <w:t>本基金资产总值不超过基金资产净值的</w:t>
      </w:r>
      <w:r w:rsidRPr="00706C78">
        <w:rPr>
          <w:rFonts w:hint="eastAsia"/>
          <w:sz w:val="24"/>
        </w:rPr>
        <w:t>140%</w:t>
      </w:r>
      <w:r w:rsidRPr="00706C78">
        <w:rPr>
          <w:rFonts w:hint="eastAsia"/>
          <w:sz w:val="24"/>
        </w:rPr>
        <w:t>；</w:t>
      </w:r>
    </w:p>
    <w:p w14:paraId="52F415E4" w14:textId="77777777" w:rsidR="001054E8" w:rsidRDefault="001054E8" w:rsidP="001054E8">
      <w:pPr>
        <w:spacing w:line="360" w:lineRule="auto"/>
        <w:ind w:firstLineChars="200" w:firstLine="480"/>
        <w:rPr>
          <w:bCs/>
          <w:sz w:val="24"/>
        </w:rPr>
      </w:pPr>
      <w:r>
        <w:rPr>
          <w:rFonts w:hint="eastAsia"/>
          <w:bCs/>
          <w:sz w:val="24"/>
        </w:rPr>
        <w:lastRenderedPageBreak/>
        <w:t>（</w:t>
      </w:r>
      <w:r>
        <w:rPr>
          <w:rFonts w:hint="eastAsia"/>
          <w:bCs/>
          <w:sz w:val="24"/>
        </w:rPr>
        <w:t>3</w:t>
      </w:r>
      <w:r>
        <w:rPr>
          <w:rFonts w:hint="eastAsia"/>
          <w:bCs/>
          <w:sz w:val="24"/>
        </w:rPr>
        <w:t>）</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r>
        <w:rPr>
          <w:rFonts w:hint="eastAsia"/>
          <w:bCs/>
          <w:sz w:val="24"/>
        </w:rPr>
        <w:t>，</w:t>
      </w:r>
      <w:r w:rsidRPr="00FD4B6B">
        <w:rPr>
          <w:rFonts w:hint="eastAsia"/>
          <w:sz w:val="24"/>
        </w:rPr>
        <w:t>完全按照有关指数的构成比例进行证券投资的基金品种可以不受此条款规定的比例限制</w:t>
      </w:r>
      <w:r>
        <w:rPr>
          <w:bCs/>
          <w:sz w:val="24"/>
        </w:rPr>
        <w:t>；</w:t>
      </w:r>
    </w:p>
    <w:p w14:paraId="78F89C00" w14:textId="77777777" w:rsidR="001054E8" w:rsidRPr="00F645BC" w:rsidRDefault="001054E8" w:rsidP="001054E8">
      <w:pPr>
        <w:spacing w:line="360" w:lineRule="auto"/>
        <w:ind w:firstLineChars="200" w:firstLine="480"/>
        <w:rPr>
          <w:sz w:val="24"/>
        </w:rPr>
      </w:pPr>
      <w:r>
        <w:rPr>
          <w:rFonts w:hint="eastAsia"/>
          <w:sz w:val="24"/>
        </w:rPr>
        <w:t>（</w:t>
      </w:r>
      <w:r>
        <w:rPr>
          <w:rFonts w:hint="eastAsia"/>
          <w:sz w:val="24"/>
        </w:rPr>
        <w:t>4</w:t>
      </w:r>
      <w:r>
        <w:rPr>
          <w:rFonts w:hint="eastAsia"/>
          <w:sz w:val="24"/>
        </w:rPr>
        <w:t>）</w:t>
      </w:r>
      <w:r>
        <w:rPr>
          <w:bCs/>
          <w:sz w:val="24"/>
        </w:rPr>
        <w:t>本基金管理人管理的全部基金持有一家公司发行的证券，不超过该证券的</w:t>
      </w:r>
      <w:r>
        <w:rPr>
          <w:bCs/>
          <w:sz w:val="24"/>
        </w:rPr>
        <w:t>10</w:t>
      </w:r>
      <w:r>
        <w:rPr>
          <w:bCs/>
          <w:sz w:val="24"/>
        </w:rPr>
        <w:t>％</w:t>
      </w:r>
      <w:r>
        <w:rPr>
          <w:rFonts w:hint="eastAsia"/>
          <w:bCs/>
          <w:sz w:val="24"/>
        </w:rPr>
        <w:t>，完全按照有关指数的构成比例进行证券投资的基金品种可以不受此条款规定的比例限制</w:t>
      </w:r>
      <w:r>
        <w:rPr>
          <w:bCs/>
          <w:sz w:val="24"/>
        </w:rPr>
        <w:t>；</w:t>
      </w:r>
    </w:p>
    <w:p w14:paraId="74859379" w14:textId="77777777" w:rsidR="001054E8" w:rsidRDefault="001054E8" w:rsidP="001054E8">
      <w:pPr>
        <w:spacing w:line="360" w:lineRule="auto"/>
        <w:ind w:firstLineChars="200" w:firstLine="480"/>
        <w:rPr>
          <w:sz w:val="24"/>
        </w:rPr>
      </w:pPr>
      <w:r>
        <w:rPr>
          <w:rFonts w:hint="eastAsia"/>
          <w:sz w:val="24"/>
        </w:rPr>
        <w:t>（</w:t>
      </w:r>
      <w:r>
        <w:rPr>
          <w:sz w:val="24"/>
        </w:rPr>
        <w:t>5</w:t>
      </w:r>
      <w:r>
        <w:rPr>
          <w:rFonts w:hint="eastAsia"/>
          <w:sz w:val="24"/>
        </w:rPr>
        <w:t>）法律法规及中国证监会规定的和《基金合同》约定的其他投资限制。</w:t>
      </w:r>
    </w:p>
    <w:p w14:paraId="43778351" w14:textId="77777777" w:rsidR="001054E8" w:rsidRDefault="001054E8" w:rsidP="001054E8">
      <w:pPr>
        <w:spacing w:line="360" w:lineRule="auto"/>
        <w:ind w:firstLineChars="200" w:firstLine="480"/>
        <w:rPr>
          <w:sz w:val="24"/>
        </w:rPr>
      </w:pPr>
      <w:r>
        <w:rPr>
          <w:rFonts w:hint="eastAsia"/>
          <w:sz w:val="24"/>
        </w:rPr>
        <w:t>因证券</w:t>
      </w:r>
      <w:r>
        <w:rPr>
          <w:rFonts w:hint="eastAsia"/>
          <w:sz w:val="24"/>
        </w:rPr>
        <w:t>/</w:t>
      </w:r>
      <w:r>
        <w:rPr>
          <w:rFonts w:hint="eastAsia"/>
          <w:sz w:val="24"/>
        </w:rPr>
        <w:t>期货市场波动、证券发行人合并、基金规模变动、标的指数成份股调整、标的指数成份股流动性限制等基金管理人之外的因素致使基金投资比例不符合上述第（</w:t>
      </w:r>
      <w:r>
        <w:rPr>
          <w:rFonts w:hint="eastAsia"/>
          <w:sz w:val="24"/>
        </w:rPr>
        <w:t>1</w:t>
      </w:r>
      <w:r>
        <w:rPr>
          <w:rFonts w:hint="eastAsia"/>
          <w:sz w:val="24"/>
        </w:rPr>
        <w:t>）、（</w:t>
      </w:r>
      <w:r>
        <w:rPr>
          <w:rFonts w:hint="eastAsia"/>
          <w:sz w:val="24"/>
        </w:rPr>
        <w:t>3</w:t>
      </w:r>
      <w:r>
        <w:rPr>
          <w:rFonts w:hint="eastAsia"/>
          <w:sz w:val="24"/>
        </w:rPr>
        <w:t>）、（</w:t>
      </w:r>
      <w:r>
        <w:rPr>
          <w:rFonts w:hint="eastAsia"/>
          <w:sz w:val="24"/>
        </w:rPr>
        <w:t>4</w:t>
      </w:r>
      <w:r>
        <w:rPr>
          <w:rFonts w:hint="eastAsia"/>
          <w:sz w:val="24"/>
        </w:rPr>
        <w:t>）项规定的投资比例的，基金管理人应当</w:t>
      </w:r>
      <w:r>
        <w:rPr>
          <w:rFonts w:hint="eastAsia"/>
          <w:sz w:val="24"/>
        </w:rPr>
        <w:t>30</w:t>
      </w:r>
      <w:r>
        <w:rPr>
          <w:rFonts w:hint="eastAsia"/>
          <w:sz w:val="24"/>
        </w:rPr>
        <w:t>个交易日内进行调整；不符合上述第（</w:t>
      </w:r>
      <w:r>
        <w:rPr>
          <w:rFonts w:hint="eastAsia"/>
          <w:sz w:val="24"/>
        </w:rPr>
        <w:t>2</w:t>
      </w:r>
      <w:r>
        <w:rPr>
          <w:rFonts w:hint="eastAsia"/>
          <w:sz w:val="24"/>
        </w:rPr>
        <w:t>）、（</w:t>
      </w:r>
      <w:r>
        <w:rPr>
          <w:sz w:val="24"/>
        </w:rPr>
        <w:t>5</w:t>
      </w:r>
      <w:r>
        <w:rPr>
          <w:rFonts w:hint="eastAsia"/>
          <w:sz w:val="24"/>
        </w:rPr>
        <w:t>）项规定的投资比例的，基金管理人应当</w:t>
      </w:r>
      <w:r>
        <w:rPr>
          <w:rFonts w:hint="eastAsia"/>
          <w:sz w:val="24"/>
        </w:rPr>
        <w:t>10</w:t>
      </w:r>
      <w:r>
        <w:rPr>
          <w:rFonts w:hint="eastAsia"/>
          <w:sz w:val="24"/>
        </w:rPr>
        <w:t>个交易日内进行调整；但中国证监会规定的特殊情形除外。</w:t>
      </w:r>
    </w:p>
    <w:p w14:paraId="5AF585BA" w14:textId="77777777" w:rsidR="001054E8" w:rsidRDefault="001054E8" w:rsidP="001054E8">
      <w:pPr>
        <w:spacing w:line="360" w:lineRule="auto"/>
        <w:ind w:firstLineChars="200" w:firstLine="480"/>
        <w:rPr>
          <w:sz w:val="24"/>
        </w:rPr>
      </w:pPr>
      <w:r>
        <w:rPr>
          <w:rFonts w:hint="eastAsia"/>
          <w:sz w:val="24"/>
        </w:rPr>
        <w:t>（</w:t>
      </w:r>
      <w:r>
        <w:rPr>
          <w:sz w:val="24"/>
        </w:rPr>
        <w:t>6</w:t>
      </w:r>
      <w:r>
        <w:rPr>
          <w:rFonts w:hint="eastAsia"/>
          <w:sz w:val="24"/>
        </w:rPr>
        <w:t>）本基金境外投资组合应遵循以下限制：</w:t>
      </w:r>
    </w:p>
    <w:p w14:paraId="6F135DD2" w14:textId="77777777" w:rsidR="000A5728" w:rsidRPr="00D50E84" w:rsidRDefault="000A5728" w:rsidP="000A5728">
      <w:pPr>
        <w:spacing w:line="360" w:lineRule="auto"/>
        <w:ind w:firstLineChars="200" w:firstLine="480"/>
        <w:rPr>
          <w:sz w:val="24"/>
        </w:rPr>
      </w:pPr>
      <w:r w:rsidRPr="00D50E84">
        <w:rPr>
          <w:rFonts w:hint="eastAsia"/>
          <w:sz w:val="24"/>
        </w:rPr>
        <w:t>1</w:t>
      </w:r>
      <w:r w:rsidRPr="00D50E84">
        <w:rPr>
          <w:rFonts w:hint="eastAsia"/>
          <w:sz w:val="24"/>
        </w:rPr>
        <w:t>）本基金持有同一家银行的存款不得超过基金净值的</w:t>
      </w:r>
      <w:r w:rsidRPr="00D50E84">
        <w:rPr>
          <w:rFonts w:hint="eastAsia"/>
          <w:sz w:val="24"/>
        </w:rPr>
        <w:t>20%</w:t>
      </w:r>
      <w:r w:rsidRPr="00D50E84">
        <w:rPr>
          <w:rFonts w:hint="eastAsia"/>
          <w:sz w:val="24"/>
        </w:rPr>
        <w:t>，在基金托管账户的存款可以不受上述限制；</w:t>
      </w:r>
    </w:p>
    <w:p w14:paraId="550333A1" w14:textId="77777777" w:rsidR="000A5728" w:rsidRPr="00D50E84" w:rsidRDefault="000A5728" w:rsidP="000A5728">
      <w:pPr>
        <w:spacing w:line="360" w:lineRule="auto"/>
        <w:ind w:firstLineChars="200" w:firstLine="480"/>
        <w:rPr>
          <w:sz w:val="24"/>
        </w:rPr>
      </w:pPr>
      <w:r w:rsidRPr="00D50E84">
        <w:rPr>
          <w:sz w:val="24"/>
        </w:rPr>
        <w:t>2</w:t>
      </w:r>
      <w:r w:rsidRPr="00D50E84">
        <w:rPr>
          <w:rFonts w:hint="eastAsia"/>
          <w:sz w:val="24"/>
        </w:rPr>
        <w:t>）本基金持有与中国证监会签署双边监管合作谅解备忘录国家或地区以外的其他国家或地区证券市场挂牌交易的证券资产不得超过基金资产净值的</w:t>
      </w:r>
      <w:r w:rsidRPr="00D50E84">
        <w:rPr>
          <w:rFonts w:hint="eastAsia"/>
          <w:sz w:val="24"/>
        </w:rPr>
        <w:t>10%</w:t>
      </w:r>
      <w:r w:rsidRPr="00D50E84">
        <w:rPr>
          <w:rFonts w:hint="eastAsia"/>
          <w:sz w:val="24"/>
        </w:rPr>
        <w:t>，其中持有任一国家或地区市场的证券资产不得超过基金资产净值的</w:t>
      </w:r>
      <w:r w:rsidRPr="00D50E84">
        <w:rPr>
          <w:rFonts w:hint="eastAsia"/>
          <w:sz w:val="24"/>
        </w:rPr>
        <w:t>3%</w:t>
      </w:r>
      <w:r w:rsidRPr="00D50E84">
        <w:rPr>
          <w:rFonts w:hint="eastAsia"/>
          <w:sz w:val="24"/>
        </w:rPr>
        <w:t>；</w:t>
      </w:r>
    </w:p>
    <w:p w14:paraId="76E08884" w14:textId="77777777" w:rsidR="000A5728" w:rsidRPr="00D50E84" w:rsidRDefault="000A5728" w:rsidP="000A5728">
      <w:pPr>
        <w:spacing w:line="360" w:lineRule="auto"/>
        <w:ind w:firstLineChars="200" w:firstLine="480"/>
        <w:rPr>
          <w:sz w:val="24"/>
        </w:rPr>
      </w:pPr>
      <w:r w:rsidRPr="00D50E84">
        <w:rPr>
          <w:sz w:val="24"/>
        </w:rPr>
        <w:t>3</w:t>
      </w:r>
      <w:r w:rsidRPr="00D50E84">
        <w:rPr>
          <w:rFonts w:hint="eastAsia"/>
          <w:sz w:val="24"/>
        </w:rPr>
        <w:t>）本基金持有境外基金的市值合计不得超过基金资产净值的</w:t>
      </w:r>
      <w:r w:rsidRPr="00D50E84">
        <w:rPr>
          <w:rFonts w:hint="eastAsia"/>
          <w:sz w:val="24"/>
        </w:rPr>
        <w:t>10%</w:t>
      </w:r>
      <w:r w:rsidRPr="00D50E84">
        <w:rPr>
          <w:rFonts w:hint="eastAsia"/>
          <w:sz w:val="24"/>
        </w:rPr>
        <w:t>，持有货币市场基金可以不受上述限制；</w:t>
      </w:r>
    </w:p>
    <w:p w14:paraId="1EE238C6" w14:textId="77777777" w:rsidR="000A5728" w:rsidRPr="00D50E84" w:rsidRDefault="000A5728" w:rsidP="000A5728">
      <w:pPr>
        <w:spacing w:line="360" w:lineRule="auto"/>
        <w:ind w:firstLineChars="200" w:firstLine="480"/>
        <w:rPr>
          <w:sz w:val="24"/>
        </w:rPr>
      </w:pPr>
      <w:r w:rsidRPr="00D50E84">
        <w:rPr>
          <w:rFonts w:hint="eastAsia"/>
          <w:sz w:val="24"/>
        </w:rPr>
        <w:t>4</w:t>
      </w:r>
      <w:r w:rsidRPr="00D50E84">
        <w:rPr>
          <w:rFonts w:hint="eastAsia"/>
          <w:sz w:val="24"/>
        </w:rPr>
        <w:t>）本基金管理人管理的全部基金持有任何一只境外基金，不得超过该境外基金总份额的</w:t>
      </w:r>
      <w:r w:rsidRPr="00D50E84">
        <w:rPr>
          <w:rFonts w:hint="eastAsia"/>
          <w:sz w:val="24"/>
        </w:rPr>
        <w:t>20</w:t>
      </w:r>
      <w:r w:rsidRPr="00D50E84">
        <w:rPr>
          <w:rFonts w:hint="eastAsia"/>
          <w:sz w:val="24"/>
        </w:rPr>
        <w:t>％；</w:t>
      </w:r>
    </w:p>
    <w:p w14:paraId="67A8D17A" w14:textId="77777777" w:rsidR="000A5728" w:rsidRPr="00D50E84" w:rsidRDefault="000A5728" w:rsidP="000A5728">
      <w:pPr>
        <w:spacing w:line="360" w:lineRule="auto"/>
        <w:ind w:firstLineChars="200" w:firstLine="480"/>
        <w:rPr>
          <w:sz w:val="24"/>
        </w:rPr>
      </w:pPr>
      <w:r w:rsidRPr="00D50E84">
        <w:rPr>
          <w:rFonts w:hint="eastAsia"/>
          <w:sz w:val="24"/>
        </w:rPr>
        <w:t>5</w:t>
      </w:r>
      <w:r w:rsidRPr="00D50E84">
        <w:rPr>
          <w:rFonts w:hint="eastAsia"/>
          <w:sz w:val="24"/>
        </w:rPr>
        <w:t>）为应付赎回、交易清算等临时用途借入现金的比例不得超过基金资产净值的</w:t>
      </w:r>
      <w:r w:rsidRPr="00D50E84">
        <w:rPr>
          <w:rFonts w:hint="eastAsia"/>
          <w:sz w:val="24"/>
        </w:rPr>
        <w:t>10%</w:t>
      </w:r>
      <w:r w:rsidRPr="00D50E84">
        <w:rPr>
          <w:rFonts w:hint="eastAsia"/>
          <w:sz w:val="24"/>
        </w:rPr>
        <w:t>；</w:t>
      </w:r>
    </w:p>
    <w:p w14:paraId="52793572" w14:textId="77777777" w:rsidR="000A5728" w:rsidRPr="00D50E84" w:rsidRDefault="000A5728" w:rsidP="000A5728">
      <w:pPr>
        <w:spacing w:line="360" w:lineRule="auto"/>
        <w:ind w:firstLineChars="200" w:firstLine="480"/>
        <w:rPr>
          <w:sz w:val="24"/>
        </w:rPr>
      </w:pPr>
      <w:r w:rsidRPr="00D50E84">
        <w:rPr>
          <w:rFonts w:hint="eastAsia"/>
          <w:sz w:val="24"/>
        </w:rPr>
        <w:t>6</w:t>
      </w:r>
      <w:r w:rsidRPr="00D50E84">
        <w:rPr>
          <w:rFonts w:hint="eastAsia"/>
          <w:sz w:val="24"/>
        </w:rPr>
        <w:t>）本基金持有非流动性资产市值不得超过基金资产净值的</w:t>
      </w:r>
      <w:r w:rsidRPr="00D50E84">
        <w:rPr>
          <w:rFonts w:hint="eastAsia"/>
          <w:sz w:val="24"/>
        </w:rPr>
        <w:t>10%</w:t>
      </w:r>
      <w:r w:rsidRPr="00D50E84">
        <w:rPr>
          <w:rFonts w:hint="eastAsia"/>
          <w:sz w:val="24"/>
        </w:rPr>
        <w:t>，前项非流动性资产是指法律或基金合同规定的流通受限证券以及中国证监会认定的其他资产；</w:t>
      </w:r>
    </w:p>
    <w:p w14:paraId="0F04477C" w14:textId="77777777" w:rsidR="000A5728" w:rsidRPr="00D50E84" w:rsidRDefault="000A5728" w:rsidP="000A5728">
      <w:pPr>
        <w:spacing w:line="360" w:lineRule="auto"/>
        <w:ind w:firstLineChars="200" w:firstLine="480"/>
        <w:rPr>
          <w:sz w:val="24"/>
        </w:rPr>
      </w:pPr>
      <w:r w:rsidRPr="00D50E84">
        <w:rPr>
          <w:sz w:val="24"/>
        </w:rPr>
        <w:t>7</w:t>
      </w:r>
      <w:r w:rsidRPr="00D50E84">
        <w:rPr>
          <w:rFonts w:hint="eastAsia"/>
          <w:sz w:val="24"/>
        </w:rPr>
        <w:t>）境外金融衍生品投资</w:t>
      </w:r>
    </w:p>
    <w:p w14:paraId="32371732" w14:textId="77777777" w:rsidR="000A5728" w:rsidRPr="00D50E84" w:rsidRDefault="000A5728" w:rsidP="000A5728">
      <w:pPr>
        <w:spacing w:line="360" w:lineRule="auto"/>
        <w:ind w:firstLineChars="200" w:firstLine="480"/>
        <w:rPr>
          <w:sz w:val="24"/>
        </w:rPr>
      </w:pPr>
      <w:r w:rsidRPr="00D50E84">
        <w:rPr>
          <w:rFonts w:hint="eastAsia"/>
          <w:sz w:val="24"/>
        </w:rPr>
        <w:t>本基金投资衍生品应当仅限于投资组合避险或有效管理，不得用于投机或</w:t>
      </w:r>
      <w:r w:rsidRPr="00D50E84">
        <w:rPr>
          <w:rFonts w:hint="eastAsia"/>
          <w:sz w:val="24"/>
        </w:rPr>
        <w:lastRenderedPageBreak/>
        <w:t>放大交易，同时应当严格遵守下列规定：</w:t>
      </w:r>
    </w:p>
    <w:p w14:paraId="0681A705" w14:textId="77777777" w:rsidR="000A5728" w:rsidRPr="00D50E84" w:rsidRDefault="000A5728" w:rsidP="000A5728">
      <w:pPr>
        <w:numPr>
          <w:ilvl w:val="0"/>
          <w:numId w:val="23"/>
        </w:numPr>
        <w:spacing w:line="360" w:lineRule="auto"/>
        <w:rPr>
          <w:sz w:val="24"/>
        </w:rPr>
      </w:pPr>
      <w:r w:rsidRPr="00D50E84">
        <w:rPr>
          <w:rFonts w:hint="eastAsia"/>
          <w:sz w:val="24"/>
        </w:rPr>
        <w:t>本基金的金融衍生品全部敞口不得高于基金资产净值的</w:t>
      </w:r>
      <w:r w:rsidRPr="00D50E84">
        <w:rPr>
          <w:rFonts w:hint="eastAsia"/>
          <w:sz w:val="24"/>
        </w:rPr>
        <w:t>100</w:t>
      </w:r>
      <w:r w:rsidRPr="00D50E84">
        <w:rPr>
          <w:rFonts w:hint="eastAsia"/>
          <w:sz w:val="24"/>
        </w:rPr>
        <w:t>％；</w:t>
      </w:r>
    </w:p>
    <w:p w14:paraId="36F113BA" w14:textId="77777777" w:rsidR="000A5728" w:rsidRPr="00D50E84" w:rsidRDefault="000A5728" w:rsidP="000A5728">
      <w:pPr>
        <w:numPr>
          <w:ilvl w:val="0"/>
          <w:numId w:val="23"/>
        </w:numPr>
        <w:spacing w:line="360" w:lineRule="auto"/>
        <w:rPr>
          <w:sz w:val="24"/>
        </w:rPr>
      </w:pPr>
      <w:r w:rsidRPr="00D50E84">
        <w:rPr>
          <w:rFonts w:hint="eastAsia"/>
          <w:sz w:val="24"/>
        </w:rPr>
        <w:t>本基金投资期货支付的初始保证金、投资期权支付或收取的期权费、投资柜台交易衍生品支付的初始费用的总额不得高于基金资产净值的</w:t>
      </w:r>
      <w:r w:rsidRPr="00D50E84">
        <w:rPr>
          <w:rFonts w:hint="eastAsia"/>
          <w:sz w:val="24"/>
        </w:rPr>
        <w:t>10</w:t>
      </w:r>
      <w:r w:rsidRPr="00D50E84">
        <w:rPr>
          <w:rFonts w:hint="eastAsia"/>
          <w:sz w:val="24"/>
        </w:rPr>
        <w:t>％；</w:t>
      </w:r>
    </w:p>
    <w:p w14:paraId="598EA727" w14:textId="77777777" w:rsidR="000A5728" w:rsidRPr="00D50E84" w:rsidRDefault="000A5728" w:rsidP="000A5728">
      <w:pPr>
        <w:numPr>
          <w:ilvl w:val="0"/>
          <w:numId w:val="23"/>
        </w:numPr>
        <w:tabs>
          <w:tab w:val="left" w:pos="993"/>
        </w:tabs>
        <w:spacing w:line="360" w:lineRule="auto"/>
        <w:rPr>
          <w:sz w:val="24"/>
        </w:rPr>
      </w:pPr>
      <w:r w:rsidRPr="00D50E84">
        <w:rPr>
          <w:rFonts w:hint="eastAsia"/>
          <w:sz w:val="24"/>
        </w:rPr>
        <w:t>本基金投资于远期合约、互换等柜台交易金融衍生品，应当符合以下要求：</w:t>
      </w:r>
    </w:p>
    <w:p w14:paraId="50AF622D" w14:textId="77777777" w:rsidR="000A5728" w:rsidRPr="00D50E84" w:rsidRDefault="000A5728" w:rsidP="000A5728">
      <w:pPr>
        <w:spacing w:line="360" w:lineRule="auto"/>
        <w:ind w:left="900"/>
        <w:rPr>
          <w:sz w:val="24"/>
        </w:rPr>
      </w:pPr>
      <w:r w:rsidRPr="00D50E84">
        <w:rPr>
          <w:sz w:val="24"/>
        </w:rPr>
        <w:fldChar w:fldCharType="begin"/>
      </w:r>
      <w:r w:rsidRPr="00D50E84">
        <w:rPr>
          <w:sz w:val="24"/>
        </w:rPr>
        <w:instrText xml:space="preserve"> </w:instrText>
      </w:r>
      <w:r w:rsidRPr="00D50E84">
        <w:rPr>
          <w:rFonts w:hint="eastAsia"/>
          <w:sz w:val="24"/>
        </w:rPr>
        <w:instrText>= 1 \* GB3</w:instrText>
      </w:r>
      <w:r w:rsidRPr="00D50E84">
        <w:rPr>
          <w:sz w:val="24"/>
        </w:rPr>
        <w:instrText xml:space="preserve"> </w:instrText>
      </w:r>
      <w:r w:rsidRPr="00D50E84">
        <w:rPr>
          <w:sz w:val="24"/>
        </w:rPr>
        <w:fldChar w:fldCharType="separate"/>
      </w:r>
      <w:r w:rsidRPr="00D50E84">
        <w:rPr>
          <w:rFonts w:hint="eastAsia"/>
          <w:sz w:val="24"/>
        </w:rPr>
        <w:t>①</w:t>
      </w:r>
      <w:r w:rsidRPr="00D50E84">
        <w:rPr>
          <w:sz w:val="24"/>
        </w:rPr>
        <w:fldChar w:fldCharType="end"/>
      </w:r>
      <w:r w:rsidRPr="00D50E84">
        <w:rPr>
          <w:rFonts w:hint="eastAsia"/>
          <w:sz w:val="24"/>
        </w:rPr>
        <w:t>所有参与交易的对手方（中资商业银行除外）应当具有不低于中国证监会认可的信用评级机构评级；</w:t>
      </w:r>
    </w:p>
    <w:p w14:paraId="73563E79" w14:textId="77777777" w:rsidR="000A5728" w:rsidRPr="00D50E84" w:rsidRDefault="000A5728" w:rsidP="000A5728">
      <w:pPr>
        <w:spacing w:line="360" w:lineRule="auto"/>
        <w:ind w:left="900"/>
        <w:rPr>
          <w:sz w:val="24"/>
        </w:rPr>
      </w:pPr>
      <w:r w:rsidRPr="00D50E84">
        <w:rPr>
          <w:sz w:val="24"/>
        </w:rPr>
        <w:fldChar w:fldCharType="begin"/>
      </w:r>
      <w:r w:rsidRPr="00D50E84">
        <w:rPr>
          <w:sz w:val="24"/>
        </w:rPr>
        <w:instrText xml:space="preserve"> </w:instrText>
      </w:r>
      <w:r w:rsidRPr="00D50E84">
        <w:rPr>
          <w:rFonts w:hint="eastAsia"/>
          <w:sz w:val="24"/>
        </w:rPr>
        <w:instrText>= 2 \* GB3</w:instrText>
      </w:r>
      <w:r w:rsidRPr="00D50E84">
        <w:rPr>
          <w:sz w:val="24"/>
        </w:rPr>
        <w:instrText xml:space="preserve"> </w:instrText>
      </w:r>
      <w:r w:rsidRPr="00D50E84">
        <w:rPr>
          <w:sz w:val="24"/>
        </w:rPr>
        <w:fldChar w:fldCharType="separate"/>
      </w:r>
      <w:r w:rsidRPr="00D50E84">
        <w:rPr>
          <w:rFonts w:hint="eastAsia"/>
          <w:sz w:val="24"/>
        </w:rPr>
        <w:t>②</w:t>
      </w:r>
      <w:r w:rsidRPr="00D50E84">
        <w:rPr>
          <w:sz w:val="24"/>
        </w:rPr>
        <w:fldChar w:fldCharType="end"/>
      </w:r>
      <w:r w:rsidRPr="00D50E84">
        <w:rPr>
          <w:rFonts w:hint="eastAsia"/>
          <w:sz w:val="24"/>
        </w:rPr>
        <w:t>交易对手方应当至少每个工作日对交易进行估值，并且基金可在任何时候以公允价值终止交易；</w:t>
      </w:r>
    </w:p>
    <w:p w14:paraId="4EA797E6" w14:textId="77777777" w:rsidR="000A5728" w:rsidRPr="00D50E84" w:rsidRDefault="000A5728" w:rsidP="000A5728">
      <w:pPr>
        <w:spacing w:line="360" w:lineRule="auto"/>
        <w:ind w:left="900"/>
        <w:rPr>
          <w:sz w:val="24"/>
        </w:rPr>
      </w:pPr>
      <w:r w:rsidRPr="00D50E84">
        <w:rPr>
          <w:sz w:val="24"/>
        </w:rPr>
        <w:fldChar w:fldCharType="begin"/>
      </w:r>
      <w:r w:rsidRPr="00D50E84">
        <w:rPr>
          <w:sz w:val="24"/>
        </w:rPr>
        <w:instrText xml:space="preserve"> </w:instrText>
      </w:r>
      <w:r w:rsidRPr="00D50E84">
        <w:rPr>
          <w:rFonts w:hint="eastAsia"/>
          <w:sz w:val="24"/>
        </w:rPr>
        <w:instrText>= 3 \* GB3</w:instrText>
      </w:r>
      <w:r w:rsidRPr="00D50E84">
        <w:rPr>
          <w:sz w:val="24"/>
        </w:rPr>
        <w:instrText xml:space="preserve"> </w:instrText>
      </w:r>
      <w:r w:rsidRPr="00D50E84">
        <w:rPr>
          <w:sz w:val="24"/>
        </w:rPr>
        <w:fldChar w:fldCharType="separate"/>
      </w:r>
      <w:r w:rsidRPr="00D50E84">
        <w:rPr>
          <w:rFonts w:hint="eastAsia"/>
          <w:sz w:val="24"/>
        </w:rPr>
        <w:t>③</w:t>
      </w:r>
      <w:r w:rsidRPr="00D50E84">
        <w:rPr>
          <w:sz w:val="24"/>
        </w:rPr>
        <w:fldChar w:fldCharType="end"/>
      </w:r>
      <w:r w:rsidRPr="00D50E84">
        <w:rPr>
          <w:rFonts w:hint="eastAsia"/>
          <w:sz w:val="24"/>
        </w:rPr>
        <w:t>任一交易对手方的市值计价敞口不得超过基金资产净值的</w:t>
      </w:r>
      <w:r w:rsidRPr="00D50E84">
        <w:rPr>
          <w:rFonts w:hint="eastAsia"/>
          <w:sz w:val="24"/>
        </w:rPr>
        <w:t>20</w:t>
      </w:r>
      <w:r w:rsidRPr="00D50E84">
        <w:rPr>
          <w:rFonts w:hint="eastAsia"/>
          <w:sz w:val="24"/>
        </w:rPr>
        <w:t>％。</w:t>
      </w:r>
    </w:p>
    <w:p w14:paraId="0E7B3AC9" w14:textId="77777777" w:rsidR="000A5728" w:rsidRPr="00D50E84" w:rsidRDefault="000A5728" w:rsidP="000A5728">
      <w:pPr>
        <w:numPr>
          <w:ilvl w:val="0"/>
          <w:numId w:val="23"/>
        </w:numPr>
        <w:spacing w:line="360" w:lineRule="auto"/>
        <w:rPr>
          <w:sz w:val="24"/>
        </w:rPr>
      </w:pPr>
      <w:r w:rsidRPr="00D50E84">
        <w:rPr>
          <w:rFonts w:hint="eastAsia"/>
          <w:sz w:val="24"/>
        </w:rPr>
        <w:t>基金管理人应当在基金会计年度结束后</w:t>
      </w:r>
      <w:r w:rsidRPr="00D50E84">
        <w:rPr>
          <w:rFonts w:hint="eastAsia"/>
          <w:sz w:val="24"/>
        </w:rPr>
        <w:t>60</w:t>
      </w:r>
      <w:r w:rsidRPr="00D50E84">
        <w:rPr>
          <w:rFonts w:hint="eastAsia"/>
          <w:sz w:val="24"/>
        </w:rPr>
        <w:t>个工作日内向中国证监会提交包括衍生品头寸及风险分析年度报告；</w:t>
      </w:r>
    </w:p>
    <w:p w14:paraId="288AD789" w14:textId="77777777" w:rsidR="000A5728" w:rsidRPr="00D50E84" w:rsidRDefault="000A5728" w:rsidP="000A5728">
      <w:pPr>
        <w:numPr>
          <w:ilvl w:val="0"/>
          <w:numId w:val="23"/>
        </w:numPr>
        <w:spacing w:line="360" w:lineRule="auto"/>
        <w:rPr>
          <w:sz w:val="24"/>
        </w:rPr>
      </w:pPr>
      <w:r w:rsidRPr="00D50E84">
        <w:rPr>
          <w:rFonts w:hint="eastAsia"/>
          <w:sz w:val="24"/>
        </w:rPr>
        <w:t xml:space="preserve"> </w:t>
      </w:r>
      <w:r w:rsidRPr="00D50E84">
        <w:rPr>
          <w:rFonts w:hint="eastAsia"/>
          <w:sz w:val="24"/>
        </w:rPr>
        <w:t>本基金不得直接投资与实物商品相关的衍生品。</w:t>
      </w:r>
    </w:p>
    <w:p w14:paraId="717B642E" w14:textId="77777777" w:rsidR="000A5728" w:rsidRPr="00D50E84" w:rsidRDefault="000A5728" w:rsidP="000A5728">
      <w:pPr>
        <w:spacing w:line="360" w:lineRule="auto"/>
        <w:ind w:firstLineChars="200" w:firstLine="480"/>
        <w:rPr>
          <w:sz w:val="24"/>
        </w:rPr>
      </w:pPr>
      <w:r w:rsidRPr="00D50E84">
        <w:rPr>
          <w:sz w:val="24"/>
        </w:rPr>
        <w:t>8</w:t>
      </w:r>
      <w:r w:rsidRPr="00D50E84">
        <w:rPr>
          <w:rFonts w:hint="eastAsia"/>
          <w:sz w:val="24"/>
        </w:rPr>
        <w:t>）本基金可以参与境外证券借贷交易，并且应当遵守下列规定：</w:t>
      </w:r>
    </w:p>
    <w:p w14:paraId="25BF2882" w14:textId="77777777" w:rsidR="000A5728" w:rsidRPr="00D50E84" w:rsidRDefault="000A5728" w:rsidP="000A5728">
      <w:pPr>
        <w:numPr>
          <w:ilvl w:val="0"/>
          <w:numId w:val="24"/>
        </w:numPr>
        <w:spacing w:line="360" w:lineRule="auto"/>
        <w:rPr>
          <w:sz w:val="24"/>
        </w:rPr>
      </w:pPr>
      <w:r w:rsidRPr="00D50E84">
        <w:rPr>
          <w:rFonts w:hint="eastAsia"/>
          <w:sz w:val="24"/>
        </w:rPr>
        <w:t>所有参与交易的对手方（中资商业银行除外）应当具有中国证监会认可的信用评级机构评级；</w:t>
      </w:r>
    </w:p>
    <w:p w14:paraId="3181B701" w14:textId="77777777" w:rsidR="000A5728" w:rsidRPr="00D50E84" w:rsidRDefault="000A5728" w:rsidP="000A5728">
      <w:pPr>
        <w:numPr>
          <w:ilvl w:val="0"/>
          <w:numId w:val="24"/>
        </w:numPr>
        <w:spacing w:line="360" w:lineRule="auto"/>
        <w:rPr>
          <w:sz w:val="24"/>
        </w:rPr>
      </w:pPr>
      <w:r w:rsidRPr="00D50E84">
        <w:rPr>
          <w:rFonts w:hint="eastAsia"/>
          <w:sz w:val="24"/>
        </w:rPr>
        <w:t>应当采取市值计价制度进行调整以确保担保物市值不低于已借出证券市值的</w:t>
      </w:r>
      <w:r w:rsidRPr="00D50E84">
        <w:rPr>
          <w:rFonts w:hint="eastAsia"/>
          <w:sz w:val="24"/>
        </w:rPr>
        <w:t>102</w:t>
      </w:r>
      <w:r w:rsidRPr="00D50E84">
        <w:rPr>
          <w:rFonts w:hint="eastAsia"/>
          <w:sz w:val="24"/>
        </w:rPr>
        <w:t>％；</w:t>
      </w:r>
    </w:p>
    <w:p w14:paraId="5856688B" w14:textId="77777777" w:rsidR="000A5728" w:rsidRPr="00D50E84" w:rsidRDefault="000A5728" w:rsidP="000A5728">
      <w:pPr>
        <w:numPr>
          <w:ilvl w:val="0"/>
          <w:numId w:val="24"/>
        </w:numPr>
        <w:spacing w:line="360" w:lineRule="auto"/>
        <w:rPr>
          <w:sz w:val="24"/>
        </w:rPr>
      </w:pPr>
      <w:r w:rsidRPr="00D50E84">
        <w:rPr>
          <w:rFonts w:hint="eastAsia"/>
          <w:sz w:val="24"/>
        </w:rPr>
        <w:t>借方应当在交易期内及时向本基金支付已借出证券产生的所有股息、利息和分红。一旦借方违约，本基金根据协议和有关法律有权保留和处置担保物以满足索赔需要；</w:t>
      </w:r>
    </w:p>
    <w:p w14:paraId="05F58BC5" w14:textId="77777777" w:rsidR="000A5728" w:rsidRPr="00D50E84" w:rsidRDefault="000A5728" w:rsidP="000A5728">
      <w:pPr>
        <w:numPr>
          <w:ilvl w:val="0"/>
          <w:numId w:val="24"/>
        </w:numPr>
        <w:spacing w:line="360" w:lineRule="auto"/>
        <w:rPr>
          <w:sz w:val="24"/>
        </w:rPr>
      </w:pPr>
      <w:r w:rsidRPr="00D50E84">
        <w:rPr>
          <w:rFonts w:hint="eastAsia"/>
          <w:sz w:val="24"/>
        </w:rPr>
        <w:t xml:space="preserve"> </w:t>
      </w:r>
      <w:r w:rsidRPr="00D50E84">
        <w:rPr>
          <w:rFonts w:hint="eastAsia"/>
          <w:sz w:val="24"/>
        </w:rPr>
        <w:t>除中国证监会另有规定外，担保物可以是以下金融工具或品种：</w:t>
      </w:r>
    </w:p>
    <w:p w14:paraId="37FFADED" w14:textId="77777777" w:rsidR="000A5728" w:rsidRPr="00D50E84" w:rsidRDefault="000A5728" w:rsidP="000A5728">
      <w:pPr>
        <w:spacing w:line="360" w:lineRule="auto"/>
        <w:ind w:left="846"/>
        <w:rPr>
          <w:sz w:val="24"/>
        </w:rPr>
      </w:pPr>
      <w:r w:rsidRPr="00D50E84">
        <w:rPr>
          <w:sz w:val="24"/>
        </w:rPr>
        <w:fldChar w:fldCharType="begin"/>
      </w:r>
      <w:r w:rsidRPr="00D50E84">
        <w:rPr>
          <w:sz w:val="24"/>
        </w:rPr>
        <w:instrText xml:space="preserve"> </w:instrText>
      </w:r>
      <w:r w:rsidRPr="00D50E84">
        <w:rPr>
          <w:rFonts w:hint="eastAsia"/>
          <w:sz w:val="24"/>
        </w:rPr>
        <w:instrText>= 1 \* GB3</w:instrText>
      </w:r>
      <w:r w:rsidRPr="00D50E84">
        <w:rPr>
          <w:sz w:val="24"/>
        </w:rPr>
        <w:instrText xml:space="preserve"> </w:instrText>
      </w:r>
      <w:r w:rsidRPr="00D50E84">
        <w:rPr>
          <w:sz w:val="24"/>
        </w:rPr>
        <w:fldChar w:fldCharType="separate"/>
      </w:r>
      <w:r w:rsidRPr="00D50E84">
        <w:rPr>
          <w:rFonts w:hint="eastAsia"/>
          <w:sz w:val="24"/>
        </w:rPr>
        <w:t>①</w:t>
      </w:r>
      <w:r w:rsidRPr="00D50E84">
        <w:rPr>
          <w:sz w:val="24"/>
        </w:rPr>
        <w:fldChar w:fldCharType="end"/>
      </w:r>
      <w:r w:rsidRPr="00D50E84">
        <w:rPr>
          <w:rFonts w:hint="eastAsia"/>
          <w:sz w:val="24"/>
        </w:rPr>
        <w:t>现金；</w:t>
      </w:r>
    </w:p>
    <w:p w14:paraId="66C04120" w14:textId="77777777" w:rsidR="000A5728" w:rsidRPr="00D50E84" w:rsidRDefault="000A5728" w:rsidP="000A5728">
      <w:pPr>
        <w:spacing w:line="360" w:lineRule="auto"/>
        <w:ind w:left="846"/>
        <w:rPr>
          <w:sz w:val="24"/>
        </w:rPr>
      </w:pPr>
      <w:r w:rsidRPr="00D50E84">
        <w:rPr>
          <w:sz w:val="24"/>
        </w:rPr>
        <w:fldChar w:fldCharType="begin"/>
      </w:r>
      <w:r w:rsidRPr="00D50E84">
        <w:rPr>
          <w:sz w:val="24"/>
        </w:rPr>
        <w:instrText xml:space="preserve"> </w:instrText>
      </w:r>
      <w:r w:rsidRPr="00D50E84">
        <w:rPr>
          <w:rFonts w:hint="eastAsia"/>
          <w:sz w:val="24"/>
        </w:rPr>
        <w:instrText>= 2 \* GB3</w:instrText>
      </w:r>
      <w:r w:rsidRPr="00D50E84">
        <w:rPr>
          <w:sz w:val="24"/>
        </w:rPr>
        <w:instrText xml:space="preserve"> </w:instrText>
      </w:r>
      <w:r w:rsidRPr="00D50E84">
        <w:rPr>
          <w:sz w:val="24"/>
        </w:rPr>
        <w:fldChar w:fldCharType="separate"/>
      </w:r>
      <w:r w:rsidRPr="00D50E84">
        <w:rPr>
          <w:rFonts w:hint="eastAsia"/>
          <w:sz w:val="24"/>
        </w:rPr>
        <w:t>②</w:t>
      </w:r>
      <w:r w:rsidRPr="00D50E84">
        <w:rPr>
          <w:sz w:val="24"/>
        </w:rPr>
        <w:fldChar w:fldCharType="end"/>
      </w:r>
      <w:r w:rsidRPr="00D50E84">
        <w:rPr>
          <w:rFonts w:hint="eastAsia"/>
          <w:sz w:val="24"/>
        </w:rPr>
        <w:t>存款证明；</w:t>
      </w:r>
    </w:p>
    <w:p w14:paraId="788F5545" w14:textId="77777777" w:rsidR="000A5728" w:rsidRPr="00D50E84" w:rsidRDefault="000A5728" w:rsidP="000A5728">
      <w:pPr>
        <w:spacing w:line="360" w:lineRule="auto"/>
        <w:ind w:left="846"/>
        <w:rPr>
          <w:sz w:val="24"/>
        </w:rPr>
      </w:pPr>
      <w:r w:rsidRPr="00D50E84">
        <w:rPr>
          <w:sz w:val="24"/>
        </w:rPr>
        <w:fldChar w:fldCharType="begin"/>
      </w:r>
      <w:r w:rsidRPr="00D50E84">
        <w:rPr>
          <w:sz w:val="24"/>
        </w:rPr>
        <w:instrText xml:space="preserve"> </w:instrText>
      </w:r>
      <w:r w:rsidRPr="00D50E84">
        <w:rPr>
          <w:rFonts w:hint="eastAsia"/>
          <w:sz w:val="24"/>
        </w:rPr>
        <w:instrText>= 3 \* GB3</w:instrText>
      </w:r>
      <w:r w:rsidRPr="00D50E84">
        <w:rPr>
          <w:sz w:val="24"/>
        </w:rPr>
        <w:instrText xml:space="preserve"> </w:instrText>
      </w:r>
      <w:r w:rsidRPr="00D50E84">
        <w:rPr>
          <w:sz w:val="24"/>
        </w:rPr>
        <w:fldChar w:fldCharType="separate"/>
      </w:r>
      <w:r w:rsidRPr="00D50E84">
        <w:rPr>
          <w:rFonts w:hint="eastAsia"/>
          <w:sz w:val="24"/>
        </w:rPr>
        <w:t>③</w:t>
      </w:r>
      <w:r w:rsidRPr="00D50E84">
        <w:rPr>
          <w:sz w:val="24"/>
        </w:rPr>
        <w:fldChar w:fldCharType="end"/>
      </w:r>
      <w:r w:rsidRPr="00D50E84">
        <w:rPr>
          <w:rFonts w:hint="eastAsia"/>
          <w:sz w:val="24"/>
        </w:rPr>
        <w:t>商业票据；</w:t>
      </w:r>
    </w:p>
    <w:p w14:paraId="2DC72071" w14:textId="77777777" w:rsidR="000A5728" w:rsidRPr="00D50E84" w:rsidRDefault="000A5728" w:rsidP="000A5728">
      <w:pPr>
        <w:spacing w:line="360" w:lineRule="auto"/>
        <w:ind w:left="846"/>
        <w:rPr>
          <w:sz w:val="24"/>
        </w:rPr>
      </w:pPr>
      <w:r w:rsidRPr="00D50E84">
        <w:rPr>
          <w:sz w:val="24"/>
        </w:rPr>
        <w:fldChar w:fldCharType="begin"/>
      </w:r>
      <w:r w:rsidRPr="00D50E84">
        <w:rPr>
          <w:sz w:val="24"/>
        </w:rPr>
        <w:instrText xml:space="preserve"> </w:instrText>
      </w:r>
      <w:r w:rsidRPr="00D50E84">
        <w:rPr>
          <w:rFonts w:hint="eastAsia"/>
          <w:sz w:val="24"/>
        </w:rPr>
        <w:instrText>= 4 \* GB3</w:instrText>
      </w:r>
      <w:r w:rsidRPr="00D50E84">
        <w:rPr>
          <w:sz w:val="24"/>
        </w:rPr>
        <w:instrText xml:space="preserve"> </w:instrText>
      </w:r>
      <w:r w:rsidRPr="00D50E84">
        <w:rPr>
          <w:sz w:val="24"/>
        </w:rPr>
        <w:fldChar w:fldCharType="separate"/>
      </w:r>
      <w:r w:rsidRPr="00D50E84">
        <w:rPr>
          <w:rFonts w:hint="eastAsia"/>
          <w:sz w:val="24"/>
        </w:rPr>
        <w:t>④</w:t>
      </w:r>
      <w:r w:rsidRPr="00D50E84">
        <w:rPr>
          <w:sz w:val="24"/>
        </w:rPr>
        <w:fldChar w:fldCharType="end"/>
      </w:r>
      <w:r w:rsidRPr="00D50E84">
        <w:rPr>
          <w:rFonts w:hint="eastAsia"/>
          <w:sz w:val="24"/>
        </w:rPr>
        <w:t>政府债券；</w:t>
      </w:r>
    </w:p>
    <w:p w14:paraId="4B3469F0" w14:textId="77777777" w:rsidR="000A5728" w:rsidRPr="00D50E84" w:rsidRDefault="000A5728" w:rsidP="000A5728">
      <w:pPr>
        <w:spacing w:line="360" w:lineRule="auto"/>
        <w:ind w:left="846"/>
        <w:rPr>
          <w:sz w:val="24"/>
        </w:rPr>
      </w:pPr>
      <w:r w:rsidRPr="00D50E84">
        <w:rPr>
          <w:sz w:val="24"/>
        </w:rPr>
        <w:fldChar w:fldCharType="begin"/>
      </w:r>
      <w:r w:rsidRPr="00D50E84">
        <w:rPr>
          <w:sz w:val="24"/>
        </w:rPr>
        <w:instrText xml:space="preserve"> </w:instrText>
      </w:r>
      <w:r w:rsidRPr="00D50E84">
        <w:rPr>
          <w:rFonts w:hint="eastAsia"/>
          <w:sz w:val="24"/>
        </w:rPr>
        <w:instrText>= 5 \* GB3</w:instrText>
      </w:r>
      <w:r w:rsidRPr="00D50E84">
        <w:rPr>
          <w:sz w:val="24"/>
        </w:rPr>
        <w:instrText xml:space="preserve"> </w:instrText>
      </w:r>
      <w:r w:rsidRPr="00D50E84">
        <w:rPr>
          <w:sz w:val="24"/>
        </w:rPr>
        <w:fldChar w:fldCharType="separate"/>
      </w:r>
      <w:r w:rsidRPr="00D50E84">
        <w:rPr>
          <w:rFonts w:hint="eastAsia"/>
          <w:sz w:val="24"/>
        </w:rPr>
        <w:t>⑤</w:t>
      </w:r>
      <w:r w:rsidRPr="00D50E84">
        <w:rPr>
          <w:sz w:val="24"/>
        </w:rPr>
        <w:fldChar w:fldCharType="end"/>
      </w:r>
      <w:r w:rsidRPr="00D50E84">
        <w:rPr>
          <w:rFonts w:hint="eastAsia"/>
          <w:sz w:val="24"/>
        </w:rPr>
        <w:t>中资商业银行或由不低于中国证监会认可的信用评级机构评级的境</w:t>
      </w:r>
      <w:r w:rsidRPr="00D50E84">
        <w:rPr>
          <w:rFonts w:hint="eastAsia"/>
          <w:sz w:val="24"/>
        </w:rPr>
        <w:lastRenderedPageBreak/>
        <w:t>外金融机构（作为交易对手方或其关联方的除外）出具的不可撤销信用证；</w:t>
      </w:r>
    </w:p>
    <w:p w14:paraId="34D102B1" w14:textId="77777777" w:rsidR="000A5728" w:rsidRPr="00D50E84" w:rsidRDefault="000A5728" w:rsidP="000A5728">
      <w:pPr>
        <w:numPr>
          <w:ilvl w:val="0"/>
          <w:numId w:val="24"/>
        </w:numPr>
        <w:spacing w:line="360" w:lineRule="auto"/>
        <w:rPr>
          <w:sz w:val="24"/>
        </w:rPr>
      </w:pPr>
      <w:r w:rsidRPr="00D50E84">
        <w:rPr>
          <w:rFonts w:hint="eastAsia"/>
          <w:sz w:val="24"/>
        </w:rPr>
        <w:t>本基金有权在任何时候终止证券借贷交易并在正常市场惯例的合理期限内要求归还任一或所有已借出的证券；</w:t>
      </w:r>
    </w:p>
    <w:p w14:paraId="5161065C" w14:textId="77777777" w:rsidR="000A5728" w:rsidRPr="00D50E84" w:rsidRDefault="000A5728" w:rsidP="000A5728">
      <w:pPr>
        <w:numPr>
          <w:ilvl w:val="0"/>
          <w:numId w:val="24"/>
        </w:numPr>
        <w:tabs>
          <w:tab w:val="left" w:pos="993"/>
        </w:tabs>
        <w:spacing w:line="360" w:lineRule="auto"/>
        <w:rPr>
          <w:sz w:val="24"/>
        </w:rPr>
      </w:pPr>
      <w:r w:rsidRPr="00D50E84">
        <w:rPr>
          <w:rFonts w:hint="eastAsia"/>
          <w:sz w:val="24"/>
        </w:rPr>
        <w:t>基金管理人应当对基金参与证券借贷交易中发生的任何损失负相应责任。</w:t>
      </w:r>
    </w:p>
    <w:p w14:paraId="123DCAE5" w14:textId="77777777" w:rsidR="000A5728" w:rsidRPr="00D50E84" w:rsidRDefault="000A5728" w:rsidP="000A5728">
      <w:pPr>
        <w:spacing w:line="360" w:lineRule="auto"/>
        <w:ind w:firstLineChars="200" w:firstLine="480"/>
        <w:rPr>
          <w:sz w:val="24"/>
        </w:rPr>
      </w:pPr>
      <w:r w:rsidRPr="00D50E84">
        <w:rPr>
          <w:sz w:val="24"/>
        </w:rPr>
        <w:t>9</w:t>
      </w:r>
      <w:r w:rsidRPr="00D50E84">
        <w:rPr>
          <w:rFonts w:hint="eastAsia"/>
          <w:sz w:val="24"/>
        </w:rPr>
        <w:t>）基金可以根据正常市场惯例参与境外正回购交易、逆回购交易，并且应当遵守下列规定：</w:t>
      </w:r>
    </w:p>
    <w:p w14:paraId="679D7401" w14:textId="77777777" w:rsidR="000A5728" w:rsidRPr="00D50E84" w:rsidRDefault="000A5728" w:rsidP="000A5728">
      <w:pPr>
        <w:numPr>
          <w:ilvl w:val="0"/>
          <w:numId w:val="25"/>
        </w:numPr>
        <w:spacing w:line="360" w:lineRule="auto"/>
        <w:rPr>
          <w:sz w:val="24"/>
        </w:rPr>
      </w:pPr>
      <w:r w:rsidRPr="00D50E84">
        <w:rPr>
          <w:rFonts w:hint="eastAsia"/>
          <w:sz w:val="24"/>
        </w:rPr>
        <w:t>所有参与正回购交易的对手方（中资商业银行除外）应当具有中国证监会认可的信用评级机构信用评级；</w:t>
      </w:r>
    </w:p>
    <w:p w14:paraId="1E7828C6" w14:textId="77777777" w:rsidR="000A5728" w:rsidRPr="00D50E84" w:rsidRDefault="000A5728" w:rsidP="000A5728">
      <w:pPr>
        <w:numPr>
          <w:ilvl w:val="0"/>
          <w:numId w:val="25"/>
        </w:numPr>
        <w:spacing w:line="360" w:lineRule="auto"/>
        <w:rPr>
          <w:sz w:val="24"/>
        </w:rPr>
      </w:pPr>
      <w:r w:rsidRPr="00D50E84">
        <w:rPr>
          <w:rFonts w:hint="eastAsia"/>
          <w:sz w:val="24"/>
        </w:rPr>
        <w:t>参与正回购交易，应当采取市值计价制度对卖出收益进行调整以确保现金不低于已售出证券市值的</w:t>
      </w:r>
      <w:r w:rsidRPr="00D50E84">
        <w:rPr>
          <w:rFonts w:hint="eastAsia"/>
          <w:sz w:val="24"/>
        </w:rPr>
        <w:t>102</w:t>
      </w:r>
      <w:r w:rsidRPr="00D50E84">
        <w:rPr>
          <w:rFonts w:hint="eastAsia"/>
          <w:sz w:val="24"/>
        </w:rPr>
        <w:t>％。一旦买方违约，本基金根据协议和有关法律有权保留或处置卖出收益以满足索赔需要；</w:t>
      </w:r>
    </w:p>
    <w:p w14:paraId="02C108AD" w14:textId="77777777" w:rsidR="000A5728" w:rsidRPr="00D50E84" w:rsidRDefault="000A5728" w:rsidP="000A5728">
      <w:pPr>
        <w:numPr>
          <w:ilvl w:val="0"/>
          <w:numId w:val="25"/>
        </w:numPr>
        <w:tabs>
          <w:tab w:val="left" w:pos="993"/>
        </w:tabs>
        <w:spacing w:line="360" w:lineRule="auto"/>
        <w:rPr>
          <w:sz w:val="24"/>
        </w:rPr>
      </w:pPr>
      <w:r w:rsidRPr="00D50E84">
        <w:rPr>
          <w:rFonts w:hint="eastAsia"/>
          <w:sz w:val="24"/>
        </w:rPr>
        <w:t>买方应当在正回购交易期内及时向本基金支付售出证券产生的所有股息、利息和分红；</w:t>
      </w:r>
    </w:p>
    <w:p w14:paraId="42769908" w14:textId="77777777" w:rsidR="000A5728" w:rsidRPr="00D50E84" w:rsidRDefault="000A5728" w:rsidP="000A5728">
      <w:pPr>
        <w:numPr>
          <w:ilvl w:val="0"/>
          <w:numId w:val="25"/>
        </w:numPr>
        <w:tabs>
          <w:tab w:val="left" w:pos="993"/>
        </w:tabs>
        <w:spacing w:line="360" w:lineRule="auto"/>
        <w:rPr>
          <w:sz w:val="24"/>
        </w:rPr>
      </w:pPr>
      <w:r w:rsidRPr="00D50E84">
        <w:rPr>
          <w:rFonts w:hint="eastAsia"/>
          <w:sz w:val="24"/>
        </w:rPr>
        <w:t>参与逆回购交易，应当对购入证券采取市值计价制度进行调整以确保已购入证券市值不低于支付现金的</w:t>
      </w:r>
      <w:r w:rsidRPr="00D50E84">
        <w:rPr>
          <w:rFonts w:hint="eastAsia"/>
          <w:sz w:val="24"/>
        </w:rPr>
        <w:t>102</w:t>
      </w:r>
      <w:r w:rsidRPr="00D50E84">
        <w:rPr>
          <w:rFonts w:hint="eastAsia"/>
          <w:sz w:val="24"/>
        </w:rPr>
        <w:t>％。一旦卖方违约，本基金根据协议和有关法律有权保留或处置已购入证券以满足索赔需要；</w:t>
      </w:r>
    </w:p>
    <w:p w14:paraId="5AD9ACFC" w14:textId="77777777" w:rsidR="000A5728" w:rsidRPr="00D50E84" w:rsidRDefault="000A5728" w:rsidP="000A5728">
      <w:pPr>
        <w:numPr>
          <w:ilvl w:val="0"/>
          <w:numId w:val="25"/>
        </w:numPr>
        <w:spacing w:line="360" w:lineRule="auto"/>
        <w:rPr>
          <w:sz w:val="24"/>
        </w:rPr>
      </w:pPr>
      <w:r w:rsidRPr="00D50E84">
        <w:rPr>
          <w:rFonts w:hint="eastAsia"/>
          <w:sz w:val="24"/>
        </w:rPr>
        <w:t>基金管理人应当对本基金参与证券正回购交易、逆回购交易中发生的任何损失负相应责任。</w:t>
      </w:r>
    </w:p>
    <w:p w14:paraId="6BCE31A9" w14:textId="77777777" w:rsidR="000A5728" w:rsidRPr="00D50E84" w:rsidRDefault="000A5728" w:rsidP="000A5728">
      <w:pPr>
        <w:spacing w:line="360" w:lineRule="auto"/>
        <w:ind w:firstLineChars="200" w:firstLine="480"/>
        <w:rPr>
          <w:sz w:val="24"/>
        </w:rPr>
      </w:pPr>
      <w:r w:rsidRPr="00D50E84">
        <w:rPr>
          <w:sz w:val="24"/>
        </w:rPr>
        <w:t>10</w:t>
      </w:r>
      <w:r w:rsidRPr="00D50E84">
        <w:rPr>
          <w:rFonts w:hint="eastAsia"/>
          <w:sz w:val="24"/>
        </w:rPr>
        <w:t>）本基金参与境外证券借贷交易、正回购交易，所有已借出而未归还证券总市值或所有已售出而未回购证券总市值均不得超过本基金总资产的</w:t>
      </w:r>
      <w:r w:rsidRPr="00D50E84">
        <w:rPr>
          <w:rFonts w:hint="eastAsia"/>
          <w:sz w:val="24"/>
        </w:rPr>
        <w:t>50</w:t>
      </w:r>
      <w:r w:rsidRPr="00D50E84">
        <w:rPr>
          <w:rFonts w:hint="eastAsia"/>
          <w:sz w:val="24"/>
        </w:rPr>
        <w:t>％。</w:t>
      </w:r>
    </w:p>
    <w:p w14:paraId="605412BC" w14:textId="77777777" w:rsidR="000A5728" w:rsidRDefault="000A5728" w:rsidP="000A5728">
      <w:pPr>
        <w:spacing w:line="360" w:lineRule="auto"/>
        <w:ind w:firstLineChars="200" w:firstLine="480"/>
        <w:rPr>
          <w:sz w:val="24"/>
        </w:rPr>
      </w:pPr>
      <w:r w:rsidRPr="00D50E84">
        <w:rPr>
          <w:rFonts w:hint="eastAsia"/>
          <w:sz w:val="24"/>
        </w:rPr>
        <w:t>前项比例限制计算，基金因参与证券借贷交易、正回购交易而持有的担保物、现金不得计入基金总资产。</w:t>
      </w:r>
    </w:p>
    <w:p w14:paraId="3D2EA030" w14:textId="77777777" w:rsidR="001054E8" w:rsidRDefault="001054E8" w:rsidP="001054E8">
      <w:pPr>
        <w:spacing w:line="360" w:lineRule="auto"/>
        <w:ind w:firstLineChars="200" w:firstLine="480"/>
        <w:rPr>
          <w:sz w:val="24"/>
        </w:rPr>
      </w:pPr>
      <w:r>
        <w:rPr>
          <w:rFonts w:hint="eastAsia"/>
          <w:sz w:val="24"/>
        </w:rPr>
        <w:t>本基金投资境外投资组合的，除上述第（</w:t>
      </w:r>
      <w:r>
        <w:rPr>
          <w:sz w:val="24"/>
        </w:rPr>
        <w:t>6</w:t>
      </w:r>
      <w:r>
        <w:rPr>
          <w:rFonts w:hint="eastAsia"/>
          <w:sz w:val="24"/>
        </w:rPr>
        <w:t>）项的</w:t>
      </w:r>
      <w:r>
        <w:rPr>
          <w:rFonts w:hint="eastAsia"/>
          <w:sz w:val="24"/>
        </w:rPr>
        <w:t>5</w:t>
      </w:r>
      <w:r>
        <w:rPr>
          <w:rFonts w:hint="eastAsia"/>
          <w:sz w:val="24"/>
        </w:rPr>
        <w:t>）、</w:t>
      </w:r>
      <w:r>
        <w:rPr>
          <w:rFonts w:hint="eastAsia"/>
          <w:sz w:val="24"/>
        </w:rPr>
        <w:t>7</w:t>
      </w:r>
      <w:r>
        <w:rPr>
          <w:rFonts w:hint="eastAsia"/>
          <w:sz w:val="24"/>
        </w:rPr>
        <w:t>）、</w:t>
      </w:r>
      <w:r>
        <w:rPr>
          <w:sz w:val="24"/>
        </w:rPr>
        <w:t>8</w:t>
      </w:r>
      <w:r>
        <w:rPr>
          <w:rFonts w:hint="eastAsia"/>
          <w:sz w:val="24"/>
        </w:rPr>
        <w:t>）、</w:t>
      </w:r>
      <w:r>
        <w:rPr>
          <w:sz w:val="24"/>
        </w:rPr>
        <w:t>9</w:t>
      </w:r>
      <w:r>
        <w:rPr>
          <w:rFonts w:hint="eastAsia"/>
          <w:sz w:val="24"/>
        </w:rPr>
        <w:t>）、</w:t>
      </w:r>
      <w:r>
        <w:rPr>
          <w:sz w:val="24"/>
        </w:rPr>
        <w:t>10</w:t>
      </w:r>
      <w:r>
        <w:rPr>
          <w:rFonts w:hint="eastAsia"/>
          <w:sz w:val="24"/>
        </w:rPr>
        <w:t>）</w:t>
      </w:r>
      <w:r>
        <w:rPr>
          <w:rFonts w:hint="eastAsia"/>
          <w:bCs/>
          <w:sz w:val="24"/>
        </w:rPr>
        <w:t>外，若基金超过上述投资比例限制，应当在超过比例后</w:t>
      </w:r>
      <w:r>
        <w:rPr>
          <w:rFonts w:hint="eastAsia"/>
          <w:bCs/>
          <w:sz w:val="24"/>
        </w:rPr>
        <w:t>30</w:t>
      </w:r>
      <w:r>
        <w:rPr>
          <w:rFonts w:hint="eastAsia"/>
          <w:bCs/>
          <w:sz w:val="24"/>
        </w:rPr>
        <w:t>个工作日内采用合理的商业措施减仓，以符合投资比例限制要求</w:t>
      </w:r>
      <w:r>
        <w:rPr>
          <w:rFonts w:hint="eastAsia"/>
          <w:sz w:val="24"/>
        </w:rPr>
        <w:t>，但中国证监会规定的特殊情形除外。</w:t>
      </w:r>
    </w:p>
    <w:p w14:paraId="40C41F23" w14:textId="77777777" w:rsidR="001054E8" w:rsidRDefault="001054E8" w:rsidP="001054E8">
      <w:pPr>
        <w:spacing w:line="360" w:lineRule="auto"/>
        <w:ind w:firstLineChars="200" w:firstLine="480"/>
        <w:rPr>
          <w:sz w:val="24"/>
        </w:rPr>
      </w:pPr>
      <w:r>
        <w:rPr>
          <w:rFonts w:hint="eastAsia"/>
          <w:sz w:val="24"/>
        </w:rPr>
        <w:t>（</w:t>
      </w:r>
      <w:r>
        <w:rPr>
          <w:sz w:val="24"/>
        </w:rPr>
        <w:t>7</w:t>
      </w:r>
      <w:r>
        <w:rPr>
          <w:rFonts w:hint="eastAsia"/>
          <w:sz w:val="24"/>
        </w:rPr>
        <w:t>）本基金境内投资组合应遵循以下限制：</w:t>
      </w:r>
    </w:p>
    <w:p w14:paraId="75CB44DB" w14:textId="77777777" w:rsidR="000A5728" w:rsidRDefault="000A5728" w:rsidP="000A5728">
      <w:pPr>
        <w:spacing w:line="460" w:lineRule="exact"/>
        <w:ind w:firstLineChars="200" w:firstLine="480"/>
        <w:rPr>
          <w:bCs/>
          <w:sz w:val="24"/>
        </w:rPr>
      </w:pPr>
      <w:r>
        <w:rPr>
          <w:bCs/>
          <w:sz w:val="24"/>
        </w:rPr>
        <w:lastRenderedPageBreak/>
        <w:t>1</w:t>
      </w:r>
      <w:r>
        <w:rPr>
          <w:bCs/>
          <w:sz w:val="24"/>
        </w:rPr>
        <w:t>）本基金投资于同一原始权益人的各类资产支持证券的比例，不得超过基金资产净值的</w:t>
      </w:r>
      <w:r>
        <w:rPr>
          <w:bCs/>
          <w:sz w:val="24"/>
        </w:rPr>
        <w:t>10</w:t>
      </w:r>
      <w:r>
        <w:rPr>
          <w:bCs/>
          <w:sz w:val="24"/>
        </w:rPr>
        <w:t>％；</w:t>
      </w:r>
    </w:p>
    <w:p w14:paraId="121D77C1" w14:textId="77777777" w:rsidR="000A5728" w:rsidRDefault="000A5728" w:rsidP="000A5728">
      <w:pPr>
        <w:spacing w:line="460" w:lineRule="exact"/>
        <w:ind w:firstLineChars="200" w:firstLine="480"/>
        <w:rPr>
          <w:bCs/>
          <w:sz w:val="24"/>
        </w:rPr>
      </w:pPr>
      <w:r>
        <w:rPr>
          <w:bCs/>
          <w:sz w:val="24"/>
        </w:rPr>
        <w:t>2</w:t>
      </w:r>
      <w:r>
        <w:rPr>
          <w:bCs/>
          <w:sz w:val="24"/>
        </w:rPr>
        <w:t>）本基金持有的全部资产支持证券，其市值不得超过基金资产净值的</w:t>
      </w:r>
      <w:r>
        <w:rPr>
          <w:bCs/>
          <w:sz w:val="24"/>
        </w:rPr>
        <w:t>20</w:t>
      </w:r>
      <w:r>
        <w:rPr>
          <w:bCs/>
          <w:sz w:val="24"/>
        </w:rPr>
        <w:t>％；</w:t>
      </w:r>
    </w:p>
    <w:p w14:paraId="0F87D3B3" w14:textId="77777777" w:rsidR="000A5728" w:rsidRDefault="000A5728" w:rsidP="000A5728">
      <w:pPr>
        <w:spacing w:line="460" w:lineRule="exact"/>
        <w:ind w:firstLineChars="200" w:firstLine="480"/>
        <w:rPr>
          <w:bCs/>
          <w:sz w:val="24"/>
        </w:rPr>
      </w:pPr>
      <w:r>
        <w:rPr>
          <w:bCs/>
          <w:sz w:val="24"/>
        </w:rPr>
        <w:t>3</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68D1306C" w14:textId="77777777" w:rsidR="000A5728" w:rsidRDefault="000A5728" w:rsidP="000A5728">
      <w:pPr>
        <w:spacing w:line="460" w:lineRule="exact"/>
        <w:ind w:firstLineChars="200" w:firstLine="480"/>
        <w:rPr>
          <w:bCs/>
          <w:sz w:val="24"/>
        </w:rPr>
      </w:pPr>
      <w:r>
        <w:rPr>
          <w:bCs/>
          <w:sz w:val="24"/>
        </w:rPr>
        <w:t>4</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3C3B9A7E" w14:textId="77777777" w:rsidR="000A5728" w:rsidRDefault="000A5728" w:rsidP="000A5728">
      <w:pPr>
        <w:spacing w:line="460" w:lineRule="exact"/>
        <w:ind w:firstLineChars="200" w:firstLine="480"/>
        <w:rPr>
          <w:bCs/>
          <w:sz w:val="24"/>
        </w:rPr>
      </w:pPr>
      <w:r>
        <w:rPr>
          <w:bCs/>
          <w:sz w:val="24"/>
        </w:rPr>
        <w:t>5</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55A2A5E5" w14:textId="77777777" w:rsidR="000A5728" w:rsidRDefault="000A5728" w:rsidP="000A5728">
      <w:pPr>
        <w:spacing w:line="460" w:lineRule="exact"/>
        <w:ind w:firstLineChars="200" w:firstLine="480"/>
        <w:rPr>
          <w:bCs/>
          <w:sz w:val="24"/>
        </w:rPr>
      </w:pPr>
      <w:r>
        <w:rPr>
          <w:bCs/>
          <w:sz w:val="24"/>
        </w:rPr>
        <w:t>6</w:t>
      </w:r>
      <w:r>
        <w:rPr>
          <w:bCs/>
          <w:sz w:val="24"/>
        </w:rPr>
        <w:t>）基金财产参与股票发行申购，本基金所申报的金额不超过本基金的总资产，本基金所申报的股票数量不超过拟发行股票公司本次发行股票的总量；</w:t>
      </w:r>
    </w:p>
    <w:p w14:paraId="5BC31F07" w14:textId="77777777" w:rsidR="000A5728" w:rsidRDefault="000A5728" w:rsidP="000A5728">
      <w:pPr>
        <w:spacing w:line="460" w:lineRule="exact"/>
        <w:ind w:firstLineChars="200" w:firstLine="480"/>
        <w:rPr>
          <w:bCs/>
          <w:sz w:val="24"/>
        </w:rPr>
      </w:pPr>
      <w:r>
        <w:rPr>
          <w:bCs/>
          <w:sz w:val="24"/>
        </w:rPr>
        <w:t>7</w:t>
      </w:r>
      <w:r>
        <w:rPr>
          <w:bCs/>
          <w:sz w:val="24"/>
        </w:rPr>
        <w:t>）本基金</w:t>
      </w:r>
      <w:r>
        <w:rPr>
          <w:rFonts w:hint="eastAsia"/>
          <w:bCs/>
          <w:sz w:val="24"/>
        </w:rPr>
        <w:t>进入全国银行间同业市场进行债券回购的最长期限为</w:t>
      </w:r>
      <w:r>
        <w:rPr>
          <w:bCs/>
          <w:sz w:val="24"/>
        </w:rPr>
        <w:t>1</w:t>
      </w:r>
      <w:r>
        <w:rPr>
          <w:rFonts w:hint="eastAsia"/>
          <w:bCs/>
          <w:sz w:val="24"/>
        </w:rPr>
        <w:t>年，债券回购到期后不展期</w:t>
      </w:r>
      <w:r>
        <w:rPr>
          <w:bCs/>
          <w:sz w:val="24"/>
        </w:rPr>
        <w:t>；</w:t>
      </w:r>
    </w:p>
    <w:p w14:paraId="678A2B67" w14:textId="77777777" w:rsidR="000A5728" w:rsidRDefault="000A5728" w:rsidP="000A5728">
      <w:pPr>
        <w:spacing w:line="360" w:lineRule="auto"/>
        <w:ind w:firstLineChars="200" w:firstLine="480"/>
        <w:rPr>
          <w:b/>
          <w:bCs/>
          <w:sz w:val="24"/>
        </w:rPr>
      </w:pPr>
      <w:r>
        <w:rPr>
          <w:bCs/>
          <w:sz w:val="24"/>
        </w:rPr>
        <w:t>8</w:t>
      </w:r>
      <w:r>
        <w:rPr>
          <w:rFonts w:hint="eastAsia"/>
          <w:bCs/>
          <w:sz w:val="24"/>
        </w:rPr>
        <w:t>）本基金参与股指期货交易依据下列标准建构组合：</w:t>
      </w:r>
    </w:p>
    <w:p w14:paraId="3AB002C8" w14:textId="77777777" w:rsidR="000A5728" w:rsidRDefault="000A5728" w:rsidP="000A5728">
      <w:pPr>
        <w:spacing w:line="360" w:lineRule="auto"/>
        <w:ind w:firstLineChars="200" w:firstLine="480"/>
        <w:rPr>
          <w:bCs/>
          <w:sz w:val="24"/>
        </w:rPr>
      </w:pPr>
      <w:r>
        <w:rPr>
          <w:bCs/>
          <w:sz w:val="24"/>
        </w:rPr>
        <w:t>i)</w:t>
      </w:r>
      <w:r>
        <w:rPr>
          <w:rFonts w:hint="eastAsia"/>
          <w:bCs/>
          <w:sz w:val="24"/>
        </w:rPr>
        <w:t xml:space="preserve"> </w:t>
      </w:r>
      <w:r>
        <w:rPr>
          <w:rFonts w:hint="eastAsia"/>
          <w:bCs/>
          <w:sz w:val="24"/>
        </w:rPr>
        <w:t>本基金在任何交易日日终，</w:t>
      </w:r>
      <w:r>
        <w:rPr>
          <w:bCs/>
          <w:sz w:val="24"/>
        </w:rPr>
        <w:t>持有的买入股指期货合约价值，不得超过基金资产净值的</w:t>
      </w:r>
      <w:r>
        <w:rPr>
          <w:bCs/>
          <w:sz w:val="24"/>
        </w:rPr>
        <w:t>10%</w:t>
      </w:r>
      <w:r>
        <w:rPr>
          <w:rFonts w:hint="eastAsia"/>
          <w:bCs/>
          <w:sz w:val="24"/>
        </w:rPr>
        <w:t>；</w:t>
      </w:r>
    </w:p>
    <w:p w14:paraId="0D678FDF" w14:textId="77777777" w:rsidR="000A5728" w:rsidRDefault="000A5728" w:rsidP="000A5728">
      <w:pPr>
        <w:spacing w:line="360" w:lineRule="auto"/>
        <w:ind w:firstLineChars="200" w:firstLine="480"/>
        <w:rPr>
          <w:bCs/>
          <w:sz w:val="24"/>
        </w:rPr>
      </w:pPr>
      <w:r>
        <w:rPr>
          <w:bCs/>
          <w:sz w:val="24"/>
        </w:rPr>
        <w:t>ii)</w:t>
      </w:r>
      <w:r>
        <w:rPr>
          <w:rFonts w:hint="eastAsia"/>
          <w:bCs/>
          <w:sz w:val="24"/>
        </w:rPr>
        <w:t xml:space="preserve">  </w:t>
      </w:r>
      <w:r>
        <w:rPr>
          <w:rFonts w:hint="eastAsia"/>
          <w:bCs/>
          <w:sz w:val="24"/>
        </w:rPr>
        <w:t>本</w:t>
      </w:r>
      <w:r>
        <w:rPr>
          <w:bCs/>
          <w:sz w:val="24"/>
        </w:rPr>
        <w:t>基金在任何交易日日终，持有的买入股指期货合约价值与有价证券市值之和不得超过基金资产净值的</w:t>
      </w:r>
      <w:r>
        <w:rPr>
          <w:rFonts w:hint="eastAsia"/>
          <w:bCs/>
          <w:sz w:val="24"/>
        </w:rPr>
        <w:t>100</w:t>
      </w:r>
      <w:r>
        <w:rPr>
          <w:bCs/>
          <w:sz w:val="24"/>
        </w:rPr>
        <w:t>%</w:t>
      </w:r>
      <w:r>
        <w:rPr>
          <w:rFonts w:hint="eastAsia"/>
          <w:bCs/>
          <w:sz w:val="24"/>
        </w:rPr>
        <w:t>，</w:t>
      </w:r>
      <w:r>
        <w:rPr>
          <w:bCs/>
          <w:sz w:val="24"/>
        </w:rPr>
        <w:t>其中，有价证券指股票、债券（不含到期日在一年以内的政府债券）、资产支持证券、买入返售金融资产（不含质押式回购）等</w:t>
      </w:r>
      <w:r>
        <w:rPr>
          <w:rFonts w:hint="eastAsia"/>
          <w:bCs/>
          <w:sz w:val="24"/>
        </w:rPr>
        <w:t>；</w:t>
      </w:r>
    </w:p>
    <w:p w14:paraId="59070FFD" w14:textId="77777777" w:rsidR="000A5728" w:rsidRDefault="000A5728" w:rsidP="000A5728">
      <w:pPr>
        <w:spacing w:line="360" w:lineRule="auto"/>
        <w:ind w:firstLineChars="200" w:firstLine="480"/>
        <w:rPr>
          <w:bCs/>
          <w:sz w:val="24"/>
        </w:rPr>
      </w:pPr>
      <w:r>
        <w:rPr>
          <w:bCs/>
          <w:sz w:val="24"/>
        </w:rPr>
        <w:t>iii)</w:t>
      </w:r>
      <w:r>
        <w:rPr>
          <w:rFonts w:hint="eastAsia"/>
          <w:bCs/>
          <w:sz w:val="24"/>
        </w:rPr>
        <w:t xml:space="preserve"> </w:t>
      </w:r>
      <w:r>
        <w:rPr>
          <w:rFonts w:hint="eastAsia"/>
          <w:bCs/>
          <w:sz w:val="24"/>
        </w:rPr>
        <w:t>本</w:t>
      </w:r>
      <w:r>
        <w:rPr>
          <w:bCs/>
          <w:sz w:val="24"/>
        </w:rPr>
        <w:t>基金在任何交易日日终，持有的卖出期货合约价值不得超过</w:t>
      </w:r>
      <w:r>
        <w:rPr>
          <w:rFonts w:hint="eastAsia"/>
          <w:bCs/>
          <w:sz w:val="24"/>
        </w:rPr>
        <w:t>本</w:t>
      </w:r>
      <w:r>
        <w:rPr>
          <w:bCs/>
          <w:sz w:val="24"/>
        </w:rPr>
        <w:t>基金持有的股票总市值的</w:t>
      </w:r>
      <w:r>
        <w:rPr>
          <w:bCs/>
          <w:sz w:val="24"/>
        </w:rPr>
        <w:t>20%</w:t>
      </w:r>
      <w:r>
        <w:rPr>
          <w:rFonts w:hint="eastAsia"/>
          <w:bCs/>
          <w:sz w:val="24"/>
        </w:rPr>
        <w:t>；</w:t>
      </w:r>
    </w:p>
    <w:p w14:paraId="7EFD3CAA" w14:textId="77777777" w:rsidR="000A5728" w:rsidRDefault="000A5728" w:rsidP="000A5728">
      <w:pPr>
        <w:spacing w:line="360" w:lineRule="auto"/>
        <w:ind w:firstLineChars="200" w:firstLine="480"/>
        <w:rPr>
          <w:bCs/>
          <w:sz w:val="24"/>
        </w:rPr>
      </w:pPr>
      <w:r>
        <w:rPr>
          <w:bCs/>
          <w:sz w:val="24"/>
        </w:rPr>
        <w:t>iv)</w:t>
      </w:r>
      <w:r>
        <w:rPr>
          <w:rFonts w:hint="eastAsia"/>
          <w:bCs/>
          <w:sz w:val="24"/>
        </w:rPr>
        <w:t xml:space="preserve"> </w:t>
      </w:r>
      <w:r>
        <w:rPr>
          <w:rFonts w:hint="eastAsia"/>
          <w:bCs/>
          <w:sz w:val="24"/>
        </w:rPr>
        <w:t>本</w:t>
      </w:r>
      <w:r>
        <w:rPr>
          <w:bCs/>
          <w:sz w:val="24"/>
        </w:rPr>
        <w:t>基金所持有的股票市值和买入、卖出股指期货合约价值，合计（轧差计算）应当符合基金合同关于股票投资比例的有关约定</w:t>
      </w:r>
      <w:r>
        <w:rPr>
          <w:rFonts w:hint="eastAsia"/>
          <w:bCs/>
          <w:sz w:val="24"/>
        </w:rPr>
        <w:t>；</w:t>
      </w:r>
    </w:p>
    <w:p w14:paraId="540D4B34" w14:textId="77777777" w:rsidR="000A5728" w:rsidRDefault="000A5728" w:rsidP="000A5728">
      <w:pPr>
        <w:spacing w:line="360" w:lineRule="auto"/>
        <w:ind w:firstLineChars="200" w:firstLine="480"/>
        <w:rPr>
          <w:bCs/>
          <w:sz w:val="24"/>
        </w:rPr>
      </w:pPr>
      <w:r>
        <w:rPr>
          <w:rFonts w:hint="eastAsia"/>
          <w:bCs/>
          <w:sz w:val="24"/>
        </w:rPr>
        <w:t>v</w:t>
      </w:r>
      <w:r>
        <w:rPr>
          <w:bCs/>
          <w:sz w:val="24"/>
        </w:rPr>
        <w:t xml:space="preserve">) </w:t>
      </w:r>
      <w:r>
        <w:rPr>
          <w:rFonts w:hint="eastAsia"/>
          <w:bCs/>
          <w:sz w:val="24"/>
        </w:rPr>
        <w:t>本</w:t>
      </w:r>
      <w:r>
        <w:rPr>
          <w:bCs/>
          <w:sz w:val="24"/>
        </w:rPr>
        <w:t>基金在任何交易日内交易（不包括平仓）的股指期货合约的成交金额不得超过上一交易日基金资产净值的</w:t>
      </w:r>
      <w:r>
        <w:rPr>
          <w:bCs/>
          <w:sz w:val="24"/>
        </w:rPr>
        <w:t>20%</w:t>
      </w:r>
      <w:r>
        <w:rPr>
          <w:rFonts w:hint="eastAsia"/>
          <w:bCs/>
          <w:sz w:val="24"/>
        </w:rPr>
        <w:t>；</w:t>
      </w:r>
    </w:p>
    <w:p w14:paraId="1D0AF710" w14:textId="77777777" w:rsidR="000A5728" w:rsidRDefault="000A5728" w:rsidP="000A5728">
      <w:pPr>
        <w:spacing w:line="360" w:lineRule="auto"/>
        <w:ind w:firstLineChars="200" w:firstLine="480"/>
        <w:rPr>
          <w:bCs/>
          <w:sz w:val="24"/>
        </w:rPr>
      </w:pPr>
      <w:r>
        <w:rPr>
          <w:rFonts w:hint="eastAsia"/>
          <w:bCs/>
          <w:sz w:val="24"/>
        </w:rPr>
        <w:t>v</w:t>
      </w:r>
      <w:r>
        <w:rPr>
          <w:bCs/>
          <w:sz w:val="24"/>
        </w:rPr>
        <w:t xml:space="preserve">i) </w:t>
      </w:r>
      <w:r>
        <w:rPr>
          <w:rFonts w:hint="eastAsia"/>
          <w:bCs/>
          <w:sz w:val="24"/>
        </w:rPr>
        <w:t>本基金每个交易日日终在扣除股指期货合约、股票期权合约需缴纳的交易保证金后，应当保持不低于交易保证金一倍的现金；</w:t>
      </w:r>
    </w:p>
    <w:p w14:paraId="48B4ED3D" w14:textId="77777777" w:rsidR="000A5728" w:rsidRDefault="000A5728" w:rsidP="000A5728">
      <w:pPr>
        <w:spacing w:line="360" w:lineRule="auto"/>
        <w:ind w:firstLineChars="200" w:firstLine="480"/>
        <w:rPr>
          <w:bCs/>
          <w:sz w:val="24"/>
        </w:rPr>
      </w:pPr>
      <w:r>
        <w:rPr>
          <w:bCs/>
          <w:sz w:val="24"/>
        </w:rPr>
        <w:t>9</w:t>
      </w:r>
      <w:r>
        <w:rPr>
          <w:rFonts w:hint="eastAsia"/>
          <w:bCs/>
          <w:sz w:val="24"/>
        </w:rPr>
        <w:t>）因未平仓的股票期权合约支付和收取的权利金总额不得超过基金资产</w:t>
      </w:r>
      <w:r>
        <w:rPr>
          <w:rFonts w:hint="eastAsia"/>
          <w:bCs/>
          <w:sz w:val="24"/>
        </w:rPr>
        <w:lastRenderedPageBreak/>
        <w:t>净值的</w:t>
      </w:r>
      <w:r>
        <w:rPr>
          <w:rFonts w:hint="eastAsia"/>
          <w:bCs/>
          <w:sz w:val="24"/>
        </w:rPr>
        <w:t>10%</w:t>
      </w:r>
      <w:r>
        <w:rPr>
          <w:rFonts w:hint="eastAsia"/>
          <w:bCs/>
          <w:sz w:val="24"/>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Pr>
          <w:rFonts w:hint="eastAsia"/>
          <w:bCs/>
          <w:sz w:val="24"/>
        </w:rPr>
        <w:t xml:space="preserve">20% </w:t>
      </w:r>
      <w:r>
        <w:rPr>
          <w:rFonts w:hint="eastAsia"/>
          <w:bCs/>
          <w:sz w:val="24"/>
        </w:rPr>
        <w:t>。其中，合约面值按照行权价乘以合约乘数计算；</w:t>
      </w:r>
      <w:r w:rsidDel="001C0BA8">
        <w:rPr>
          <w:rFonts w:hint="eastAsia"/>
          <w:bCs/>
          <w:sz w:val="24"/>
        </w:rPr>
        <w:t xml:space="preserve"> </w:t>
      </w:r>
    </w:p>
    <w:p w14:paraId="5FFE217D" w14:textId="77777777" w:rsidR="000A5728" w:rsidRDefault="000A5728" w:rsidP="000A5728">
      <w:pPr>
        <w:spacing w:line="360" w:lineRule="auto"/>
        <w:ind w:firstLineChars="200" w:firstLine="480"/>
        <w:rPr>
          <w:bCs/>
          <w:sz w:val="24"/>
        </w:rPr>
      </w:pPr>
      <w:r>
        <w:rPr>
          <w:bCs/>
          <w:sz w:val="24"/>
        </w:rPr>
        <w:t>10</w:t>
      </w:r>
      <w:r>
        <w:rPr>
          <w:rFonts w:hint="eastAsia"/>
          <w:bCs/>
          <w:sz w:val="24"/>
        </w:rPr>
        <w:t>）本基金参与融资的，每个交易日日终，本基金持有的融资买入股票与其他有价证券市值之和，不得超过基金资产净值的</w:t>
      </w:r>
      <w:r>
        <w:rPr>
          <w:bCs/>
          <w:sz w:val="24"/>
        </w:rPr>
        <w:t>95%</w:t>
      </w:r>
      <w:r>
        <w:rPr>
          <w:rFonts w:hint="eastAsia"/>
          <w:bCs/>
          <w:sz w:val="24"/>
        </w:rPr>
        <w:t>；</w:t>
      </w:r>
    </w:p>
    <w:p w14:paraId="33579A91" w14:textId="77777777" w:rsidR="000A5728" w:rsidRDefault="000A5728" w:rsidP="000A5728">
      <w:pPr>
        <w:spacing w:line="360" w:lineRule="auto"/>
        <w:ind w:firstLineChars="200" w:firstLine="480"/>
        <w:rPr>
          <w:rFonts w:ascii="宋体" w:cs="宋体"/>
          <w:kern w:val="0"/>
          <w:sz w:val="24"/>
        </w:rPr>
      </w:pPr>
      <w:r>
        <w:rPr>
          <w:bCs/>
          <w:sz w:val="24"/>
        </w:rPr>
        <w:t>11</w:t>
      </w:r>
      <w:r>
        <w:rPr>
          <w:rFonts w:hint="eastAsia"/>
          <w:bCs/>
          <w:sz w:val="24"/>
        </w:rPr>
        <w:t>）</w:t>
      </w:r>
      <w:r>
        <w:rPr>
          <w:rFonts w:ascii="宋体" w:cs="宋体" w:hint="eastAsia"/>
          <w:kern w:val="0"/>
          <w:sz w:val="24"/>
        </w:rPr>
        <w:t>本基金参与转融通证券出借业务，应当遵守以下交易限制：</w:t>
      </w:r>
    </w:p>
    <w:p w14:paraId="42D18491" w14:textId="77777777" w:rsidR="000A5728" w:rsidRDefault="000A5728" w:rsidP="000A5728">
      <w:pPr>
        <w:spacing w:line="360" w:lineRule="auto"/>
        <w:ind w:firstLineChars="200" w:firstLine="480"/>
        <w:rPr>
          <w:rFonts w:ascii="宋体" w:cs="宋体"/>
          <w:kern w:val="0"/>
          <w:sz w:val="24"/>
        </w:rPr>
      </w:pPr>
      <w:r>
        <w:rPr>
          <w:rFonts w:ascii="宋体" w:cs="宋体" w:hint="eastAsia"/>
          <w:kern w:val="0"/>
          <w:sz w:val="24"/>
        </w:rPr>
        <w:t>1</w:t>
      </w:r>
      <w:r>
        <w:rPr>
          <w:rFonts w:ascii="宋体" w:cs="宋体"/>
          <w:kern w:val="0"/>
          <w:sz w:val="24"/>
        </w:rPr>
        <w:t>1</w:t>
      </w:r>
      <w:r>
        <w:rPr>
          <w:rFonts w:ascii="宋体" w:cs="宋体" w:hint="eastAsia"/>
          <w:kern w:val="0"/>
          <w:sz w:val="24"/>
        </w:rPr>
        <w:t>.1参与转融通证券出借业务的资产不得超过基金资产净值的30%，出借期限在10 个交易日以上的出借证券应纳入《流动性风险管理规定》所述流动性受限证券的范围；</w:t>
      </w:r>
    </w:p>
    <w:p w14:paraId="7AD78AFC" w14:textId="77777777" w:rsidR="000A5728" w:rsidRDefault="000A5728" w:rsidP="000A5728">
      <w:pPr>
        <w:spacing w:line="360" w:lineRule="auto"/>
        <w:ind w:firstLineChars="200" w:firstLine="480"/>
        <w:rPr>
          <w:rFonts w:ascii="宋体" w:cs="宋体"/>
          <w:kern w:val="0"/>
          <w:sz w:val="24"/>
        </w:rPr>
      </w:pPr>
      <w:r>
        <w:rPr>
          <w:rFonts w:ascii="宋体" w:cs="宋体" w:hint="eastAsia"/>
          <w:kern w:val="0"/>
          <w:sz w:val="24"/>
        </w:rPr>
        <w:t>1</w:t>
      </w:r>
      <w:r>
        <w:rPr>
          <w:rFonts w:ascii="宋体" w:cs="宋体"/>
          <w:kern w:val="0"/>
          <w:sz w:val="24"/>
        </w:rPr>
        <w:t>1</w:t>
      </w:r>
      <w:r>
        <w:rPr>
          <w:rFonts w:ascii="宋体" w:cs="宋体" w:hint="eastAsia"/>
          <w:kern w:val="0"/>
          <w:sz w:val="24"/>
        </w:rPr>
        <w:t>.2参与转融通证券出借业务的单只证券不得超过基金持有该证券总量的30%；</w:t>
      </w:r>
    </w:p>
    <w:p w14:paraId="39FBDD5C" w14:textId="77777777" w:rsidR="000A5728" w:rsidRDefault="000A5728" w:rsidP="000A5728">
      <w:pPr>
        <w:spacing w:line="360" w:lineRule="auto"/>
        <w:ind w:firstLineChars="200" w:firstLine="480"/>
        <w:rPr>
          <w:rFonts w:ascii="宋体" w:cs="宋体"/>
          <w:kern w:val="0"/>
          <w:sz w:val="24"/>
        </w:rPr>
      </w:pPr>
      <w:r>
        <w:rPr>
          <w:rFonts w:ascii="宋体" w:cs="宋体" w:hint="eastAsia"/>
          <w:kern w:val="0"/>
          <w:sz w:val="24"/>
        </w:rPr>
        <w:t>1</w:t>
      </w:r>
      <w:r>
        <w:rPr>
          <w:rFonts w:ascii="宋体" w:cs="宋体"/>
          <w:kern w:val="0"/>
          <w:sz w:val="24"/>
        </w:rPr>
        <w:t>1</w:t>
      </w:r>
      <w:r>
        <w:rPr>
          <w:rFonts w:ascii="宋体" w:cs="宋体" w:hint="eastAsia"/>
          <w:kern w:val="0"/>
          <w:sz w:val="24"/>
        </w:rPr>
        <w:t>.3 最近6 个月内日均基金资产净值不低于2 亿元；</w:t>
      </w:r>
    </w:p>
    <w:p w14:paraId="0E67D6FC" w14:textId="77777777" w:rsidR="000A5728" w:rsidRDefault="000A5728" w:rsidP="000A5728">
      <w:pPr>
        <w:spacing w:line="360" w:lineRule="auto"/>
        <w:ind w:firstLineChars="200" w:firstLine="480"/>
        <w:rPr>
          <w:rFonts w:ascii="宋体" w:cs="宋体"/>
          <w:kern w:val="0"/>
          <w:sz w:val="24"/>
        </w:rPr>
      </w:pPr>
      <w:r>
        <w:rPr>
          <w:rFonts w:ascii="宋体" w:cs="宋体" w:hint="eastAsia"/>
          <w:kern w:val="0"/>
          <w:sz w:val="24"/>
        </w:rPr>
        <w:t>1</w:t>
      </w:r>
      <w:r>
        <w:rPr>
          <w:rFonts w:ascii="宋体" w:cs="宋体"/>
          <w:kern w:val="0"/>
          <w:sz w:val="24"/>
        </w:rPr>
        <w:t>1</w:t>
      </w:r>
      <w:r>
        <w:rPr>
          <w:rFonts w:ascii="宋体" w:cs="宋体" w:hint="eastAsia"/>
          <w:kern w:val="0"/>
          <w:sz w:val="24"/>
        </w:rPr>
        <w:t>.4 证券出借的平均剩余期限不得超过30 天，平均剩余期限按照市值加权平均计算；</w:t>
      </w:r>
    </w:p>
    <w:p w14:paraId="40AF3CBE" w14:textId="77777777" w:rsidR="000A5728" w:rsidRDefault="000A5728" w:rsidP="000A5728">
      <w:pPr>
        <w:spacing w:line="360" w:lineRule="auto"/>
        <w:ind w:firstLineChars="200" w:firstLine="480"/>
        <w:rPr>
          <w:bCs/>
          <w:sz w:val="24"/>
        </w:rPr>
      </w:pPr>
      <w:r>
        <w:rPr>
          <w:bCs/>
          <w:sz w:val="24"/>
        </w:rPr>
        <w:t>12</w:t>
      </w:r>
      <w:r>
        <w:rPr>
          <w:rFonts w:hint="eastAsia"/>
          <w:bCs/>
          <w:sz w:val="24"/>
        </w:rPr>
        <w:t>）本基金主动投资于流动性受限资产的市值合计不得超过本基金资产净值的</w:t>
      </w:r>
      <w:r>
        <w:rPr>
          <w:rFonts w:hint="eastAsia"/>
          <w:bCs/>
          <w:sz w:val="24"/>
        </w:rPr>
        <w:t>15%</w:t>
      </w:r>
      <w:r>
        <w:rPr>
          <w:rFonts w:hint="eastAsia"/>
          <w:bCs/>
          <w:sz w:val="24"/>
        </w:rPr>
        <w:t>。因证券市场波动、上市公司股票停牌、基金规模变动等基金管理人之外的因素致使基金不符合前述所规定比例限制的，基金管理人不得主动新增流动性受限资产的投资；</w:t>
      </w:r>
    </w:p>
    <w:p w14:paraId="1DBA0B89" w14:textId="77777777" w:rsidR="000A5728" w:rsidRDefault="000A5728" w:rsidP="000A5728">
      <w:pPr>
        <w:spacing w:line="360" w:lineRule="auto"/>
        <w:ind w:firstLineChars="200" w:firstLine="480"/>
        <w:rPr>
          <w:bCs/>
          <w:sz w:val="24"/>
        </w:rPr>
      </w:pPr>
      <w:r>
        <w:rPr>
          <w:bCs/>
          <w:sz w:val="24"/>
        </w:rPr>
        <w:t>13</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05593754" w14:textId="77777777" w:rsidR="000A5728" w:rsidRPr="0097196C" w:rsidRDefault="000A5728" w:rsidP="000A5728">
      <w:pPr>
        <w:spacing w:line="360" w:lineRule="auto"/>
        <w:ind w:firstLineChars="200" w:firstLine="480"/>
        <w:rPr>
          <w:bCs/>
          <w:sz w:val="24"/>
        </w:rPr>
      </w:pPr>
      <w:r>
        <w:rPr>
          <w:rFonts w:hint="eastAsia"/>
          <w:bCs/>
          <w:sz w:val="24"/>
        </w:rPr>
        <w:t>1</w:t>
      </w:r>
      <w:r>
        <w:rPr>
          <w:bCs/>
          <w:sz w:val="24"/>
        </w:rPr>
        <w:t>4</w:t>
      </w:r>
      <w:r>
        <w:rPr>
          <w:rFonts w:hint="eastAsia"/>
          <w:bCs/>
          <w:sz w:val="24"/>
        </w:rPr>
        <w:t>）</w:t>
      </w:r>
      <w:r w:rsidRPr="0023759A">
        <w:rPr>
          <w:rFonts w:hint="eastAsia"/>
          <w:bCs/>
          <w:sz w:val="24"/>
        </w:rPr>
        <w:t>本基金投资</w:t>
      </w:r>
      <w:r>
        <w:rPr>
          <w:rFonts w:hint="eastAsia"/>
          <w:bCs/>
          <w:sz w:val="24"/>
        </w:rPr>
        <w:t>境内发行的</w:t>
      </w:r>
      <w:r w:rsidRPr="0023759A">
        <w:rPr>
          <w:rFonts w:hint="eastAsia"/>
          <w:bCs/>
          <w:sz w:val="24"/>
        </w:rPr>
        <w:t>存托凭证的比例限制依照</w:t>
      </w:r>
      <w:r w:rsidRPr="00796504">
        <w:rPr>
          <w:rFonts w:hint="eastAsia"/>
          <w:bCs/>
          <w:sz w:val="24"/>
        </w:rPr>
        <w:t>境内上市交易的</w:t>
      </w:r>
      <w:r w:rsidRPr="0023759A">
        <w:rPr>
          <w:rFonts w:hint="eastAsia"/>
          <w:bCs/>
          <w:sz w:val="24"/>
        </w:rPr>
        <w:t>股票执行，与</w:t>
      </w:r>
      <w:r w:rsidRPr="00796504">
        <w:rPr>
          <w:rFonts w:hint="eastAsia"/>
          <w:bCs/>
          <w:sz w:val="24"/>
        </w:rPr>
        <w:t>境内上市交易的</w:t>
      </w:r>
      <w:r w:rsidRPr="0023759A">
        <w:rPr>
          <w:rFonts w:hint="eastAsia"/>
          <w:bCs/>
          <w:sz w:val="24"/>
        </w:rPr>
        <w:t>股票合并计算；</w:t>
      </w:r>
    </w:p>
    <w:p w14:paraId="4AAC399A" w14:textId="77777777" w:rsidR="000A5728" w:rsidRDefault="000A5728" w:rsidP="000A5728">
      <w:pPr>
        <w:spacing w:line="360" w:lineRule="auto"/>
        <w:ind w:firstLineChars="200" w:firstLine="480"/>
        <w:rPr>
          <w:bCs/>
          <w:sz w:val="24"/>
        </w:rPr>
      </w:pPr>
      <w:r>
        <w:rPr>
          <w:bCs/>
          <w:sz w:val="24"/>
        </w:rPr>
        <w:t>15</w:t>
      </w:r>
      <w:r>
        <w:rPr>
          <w:bCs/>
          <w:sz w:val="24"/>
        </w:rPr>
        <w:t>）</w:t>
      </w:r>
      <w:r>
        <w:rPr>
          <w:rFonts w:hint="eastAsia"/>
          <w:bCs/>
          <w:sz w:val="24"/>
        </w:rPr>
        <w:t>法律法规及中国证监会规定的和《基金合同》约定的其他投资限制。</w:t>
      </w:r>
    </w:p>
    <w:p w14:paraId="6BD448E2" w14:textId="77777777" w:rsidR="00427108" w:rsidRDefault="00427108" w:rsidP="00427108">
      <w:pPr>
        <w:spacing w:line="360" w:lineRule="auto"/>
        <w:ind w:firstLineChars="200" w:firstLine="480"/>
        <w:rPr>
          <w:bCs/>
        </w:rPr>
      </w:pPr>
      <w:r>
        <w:rPr>
          <w:rFonts w:hint="eastAsia"/>
          <w:sz w:val="24"/>
        </w:rPr>
        <w:t>本基金投资境内投资组合的，</w:t>
      </w:r>
      <w:r>
        <w:rPr>
          <w:rFonts w:hint="eastAsia"/>
          <w:bCs/>
          <w:sz w:val="24"/>
        </w:rPr>
        <w:t>除上述</w:t>
      </w:r>
      <w:r>
        <w:rPr>
          <w:rFonts w:hint="eastAsia"/>
          <w:sz w:val="24"/>
        </w:rPr>
        <w:t>第（</w:t>
      </w:r>
      <w:r>
        <w:rPr>
          <w:sz w:val="24"/>
        </w:rPr>
        <w:t>7</w:t>
      </w:r>
      <w:r>
        <w:rPr>
          <w:rFonts w:hint="eastAsia"/>
          <w:sz w:val="24"/>
        </w:rPr>
        <w:t>）项的</w:t>
      </w:r>
      <w:r>
        <w:rPr>
          <w:bCs/>
          <w:sz w:val="24"/>
        </w:rPr>
        <w:t>5</w:t>
      </w:r>
      <w:r>
        <w:rPr>
          <w:rFonts w:hint="eastAsia"/>
          <w:bCs/>
          <w:sz w:val="24"/>
        </w:rPr>
        <w:t>）、</w:t>
      </w:r>
      <w:r>
        <w:rPr>
          <w:bCs/>
          <w:sz w:val="24"/>
        </w:rPr>
        <w:t>11</w:t>
      </w:r>
      <w:r>
        <w:rPr>
          <w:rFonts w:hint="eastAsia"/>
          <w:bCs/>
          <w:sz w:val="24"/>
        </w:rPr>
        <w:t>）、</w:t>
      </w:r>
      <w:r>
        <w:rPr>
          <w:bCs/>
          <w:sz w:val="24"/>
        </w:rPr>
        <w:t>12</w:t>
      </w:r>
      <w:r>
        <w:rPr>
          <w:rFonts w:hint="eastAsia"/>
          <w:bCs/>
          <w:sz w:val="24"/>
        </w:rPr>
        <w:t>）、</w:t>
      </w:r>
      <w:r>
        <w:rPr>
          <w:rFonts w:hint="eastAsia"/>
          <w:bCs/>
          <w:sz w:val="24"/>
        </w:rPr>
        <w:t>1</w:t>
      </w:r>
      <w:r>
        <w:rPr>
          <w:bCs/>
          <w:sz w:val="24"/>
        </w:rPr>
        <w:t>3</w:t>
      </w:r>
      <w:r>
        <w:rPr>
          <w:rFonts w:hint="eastAsia"/>
          <w:bCs/>
          <w:sz w:val="24"/>
        </w:rPr>
        <w:t>）项外，因证券、期货市场波动、证券发行人合并、基金规模变动、标的指数成份股调整、标的指数成份股流动性限制等基金管理人之外的因素致使基金投资比例不符合上述规定投资比例的，基金管理人应当在</w:t>
      </w:r>
      <w:r>
        <w:rPr>
          <w:rFonts w:hint="eastAsia"/>
          <w:bCs/>
          <w:sz w:val="24"/>
        </w:rPr>
        <w:t>10</w:t>
      </w:r>
      <w:r>
        <w:rPr>
          <w:rFonts w:hint="eastAsia"/>
          <w:bCs/>
          <w:sz w:val="24"/>
        </w:rPr>
        <w:t>个交易日内进行调整，</w:t>
      </w:r>
      <w:r>
        <w:rPr>
          <w:rFonts w:hint="eastAsia"/>
          <w:bCs/>
          <w:sz w:val="24"/>
        </w:rPr>
        <w:lastRenderedPageBreak/>
        <w:t>但中国证监会规定的特殊情形除外。因证券市场波动、上市公司合并、基金规模变动等基金管理人之外的因素致使基金投资不符合第</w:t>
      </w:r>
      <w:r>
        <w:rPr>
          <w:rFonts w:hint="eastAsia"/>
          <w:sz w:val="24"/>
        </w:rPr>
        <w:t>（</w:t>
      </w:r>
      <w:r>
        <w:rPr>
          <w:sz w:val="24"/>
        </w:rPr>
        <w:t>7</w:t>
      </w:r>
      <w:r>
        <w:rPr>
          <w:rFonts w:hint="eastAsia"/>
          <w:sz w:val="24"/>
        </w:rPr>
        <w:t>）项的</w:t>
      </w:r>
      <w:r>
        <w:rPr>
          <w:rFonts w:hint="eastAsia"/>
          <w:bCs/>
          <w:sz w:val="24"/>
        </w:rPr>
        <w:t>1</w:t>
      </w:r>
      <w:r>
        <w:rPr>
          <w:bCs/>
          <w:sz w:val="24"/>
        </w:rPr>
        <w:t>1</w:t>
      </w:r>
      <w:r>
        <w:rPr>
          <w:rFonts w:hint="eastAsia"/>
          <w:bCs/>
          <w:sz w:val="24"/>
        </w:rPr>
        <w:t>）项规定的，基金管理人不得新增转融通证券出借业务。法律法规另有规定的，从其规定。</w:t>
      </w:r>
    </w:p>
    <w:p w14:paraId="1BB95EED" w14:textId="16F49E72" w:rsidR="000A5728" w:rsidRDefault="000A5728" w:rsidP="00992C5A">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在上述期间内，本基金的投资范围、投资策略应当符合基金合同的约定。</w:t>
      </w:r>
      <w:r>
        <w:rPr>
          <w:bCs/>
          <w:sz w:val="24"/>
        </w:rPr>
        <w:t>基金托管人对基金的投资的监督与检查自</w:t>
      </w:r>
      <w:r w:rsidR="00512430">
        <w:rPr>
          <w:bCs/>
          <w:sz w:val="24"/>
        </w:rPr>
        <w:t>基金合同</w:t>
      </w:r>
      <w:r>
        <w:rPr>
          <w:bCs/>
          <w:sz w:val="24"/>
        </w:rPr>
        <w:t>生效之日起开始。</w:t>
      </w:r>
    </w:p>
    <w:p w14:paraId="317B65BE" w14:textId="77777777" w:rsidR="000A5728" w:rsidRDefault="000A5728" w:rsidP="000A5728">
      <w:pPr>
        <w:spacing w:line="360" w:lineRule="auto"/>
        <w:ind w:firstLineChars="200" w:firstLine="480"/>
        <w:rPr>
          <w:bCs/>
          <w:sz w:val="24"/>
        </w:rPr>
      </w:pPr>
      <w:r>
        <w:rPr>
          <w:bCs/>
          <w:sz w:val="24"/>
        </w:rPr>
        <w:t>法律法规或监管部门取消</w:t>
      </w:r>
      <w:r>
        <w:rPr>
          <w:rFonts w:hint="eastAsia"/>
          <w:bCs/>
          <w:sz w:val="24"/>
        </w:rPr>
        <w:t>或调整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或按照调整后的规定执行</w:t>
      </w:r>
      <w:r>
        <w:rPr>
          <w:bCs/>
          <w:sz w:val="24"/>
        </w:rPr>
        <w:t>。</w:t>
      </w:r>
    </w:p>
    <w:p w14:paraId="65FAF3FA" w14:textId="77777777" w:rsidR="000A5728" w:rsidRDefault="000A5728" w:rsidP="000A5728">
      <w:pPr>
        <w:spacing w:line="360" w:lineRule="auto"/>
        <w:ind w:firstLineChars="200" w:firstLine="480"/>
        <w:rPr>
          <w:bCs/>
          <w:sz w:val="24"/>
        </w:rPr>
      </w:pPr>
      <w:r>
        <w:rPr>
          <w:bCs/>
          <w:sz w:val="24"/>
        </w:rPr>
        <w:t>2</w:t>
      </w:r>
      <w:r>
        <w:rPr>
          <w:rFonts w:hint="eastAsia"/>
          <w:bCs/>
          <w:sz w:val="24"/>
        </w:rPr>
        <w:t>、</w:t>
      </w:r>
      <w:r>
        <w:rPr>
          <w:bCs/>
          <w:sz w:val="24"/>
        </w:rPr>
        <w:t>禁止行为</w:t>
      </w:r>
    </w:p>
    <w:p w14:paraId="676EA25F" w14:textId="77777777" w:rsidR="000A5728" w:rsidRPr="00EE5252" w:rsidRDefault="000A5728" w:rsidP="000A5728">
      <w:pPr>
        <w:spacing w:line="360" w:lineRule="auto"/>
        <w:ind w:firstLineChars="200" w:firstLine="480"/>
        <w:rPr>
          <w:sz w:val="24"/>
        </w:rPr>
      </w:pPr>
      <w:r>
        <w:rPr>
          <w:bCs/>
          <w:sz w:val="24"/>
        </w:rPr>
        <w:t>为维护基金份额持有人的合法权益，</w:t>
      </w:r>
      <w:r w:rsidRPr="007A60C3">
        <w:rPr>
          <w:rFonts w:hint="eastAsia"/>
          <w:sz w:val="24"/>
        </w:rPr>
        <w:t>基金财产不得用于下列投资或者活动：</w:t>
      </w:r>
    </w:p>
    <w:p w14:paraId="1A580D93" w14:textId="77777777" w:rsidR="000A5728" w:rsidRPr="007A60C3" w:rsidRDefault="000A5728" w:rsidP="000A5728">
      <w:pPr>
        <w:spacing w:line="360" w:lineRule="auto"/>
        <w:ind w:firstLineChars="200" w:firstLine="480"/>
        <w:rPr>
          <w:sz w:val="24"/>
        </w:rPr>
      </w:pPr>
      <w:r w:rsidRPr="007A60C3">
        <w:rPr>
          <w:rFonts w:hint="eastAsia"/>
          <w:sz w:val="24"/>
        </w:rPr>
        <w:t>（</w:t>
      </w:r>
      <w:r w:rsidRPr="007A60C3">
        <w:rPr>
          <w:rFonts w:hint="eastAsia"/>
          <w:sz w:val="24"/>
        </w:rPr>
        <w:t>1</w:t>
      </w:r>
      <w:r w:rsidRPr="007A60C3">
        <w:rPr>
          <w:rFonts w:hint="eastAsia"/>
          <w:sz w:val="24"/>
        </w:rPr>
        <w:t>）购买不动产；</w:t>
      </w:r>
    </w:p>
    <w:p w14:paraId="3F0D8BEE" w14:textId="77777777" w:rsidR="000A5728" w:rsidRPr="007A60C3" w:rsidRDefault="000A5728" w:rsidP="000A5728">
      <w:pPr>
        <w:spacing w:line="360" w:lineRule="auto"/>
        <w:ind w:firstLineChars="200" w:firstLine="480"/>
        <w:rPr>
          <w:sz w:val="24"/>
        </w:rPr>
      </w:pPr>
      <w:r w:rsidRPr="007A60C3">
        <w:rPr>
          <w:rFonts w:hint="eastAsia"/>
          <w:sz w:val="24"/>
        </w:rPr>
        <w:t>（</w:t>
      </w:r>
      <w:r w:rsidRPr="007A60C3">
        <w:rPr>
          <w:rFonts w:hint="eastAsia"/>
          <w:sz w:val="24"/>
        </w:rPr>
        <w:t>2</w:t>
      </w:r>
      <w:r w:rsidRPr="007A60C3">
        <w:rPr>
          <w:rFonts w:hint="eastAsia"/>
          <w:sz w:val="24"/>
        </w:rPr>
        <w:t>）购买房地产抵押按揭；</w:t>
      </w:r>
    </w:p>
    <w:p w14:paraId="05BE06E7" w14:textId="77777777" w:rsidR="000A5728" w:rsidRPr="007A60C3" w:rsidRDefault="000A5728" w:rsidP="000A5728">
      <w:pPr>
        <w:spacing w:line="360" w:lineRule="auto"/>
        <w:ind w:firstLineChars="200" w:firstLine="480"/>
        <w:rPr>
          <w:sz w:val="24"/>
        </w:rPr>
      </w:pPr>
      <w:r w:rsidRPr="007A60C3">
        <w:rPr>
          <w:rFonts w:hint="eastAsia"/>
          <w:sz w:val="24"/>
        </w:rPr>
        <w:t>（</w:t>
      </w:r>
      <w:r w:rsidRPr="007A60C3">
        <w:rPr>
          <w:rFonts w:hint="eastAsia"/>
          <w:sz w:val="24"/>
        </w:rPr>
        <w:t>3</w:t>
      </w:r>
      <w:r w:rsidRPr="007A60C3">
        <w:rPr>
          <w:rFonts w:hint="eastAsia"/>
          <w:sz w:val="24"/>
        </w:rPr>
        <w:t>）购买贵重金属或代表贵重金属的凭证；</w:t>
      </w:r>
    </w:p>
    <w:p w14:paraId="661B6C6F" w14:textId="77777777" w:rsidR="000A5728" w:rsidRPr="007A60C3" w:rsidRDefault="000A5728" w:rsidP="000A5728">
      <w:pPr>
        <w:spacing w:line="360" w:lineRule="auto"/>
        <w:ind w:firstLineChars="200" w:firstLine="480"/>
        <w:rPr>
          <w:sz w:val="24"/>
        </w:rPr>
      </w:pPr>
      <w:r w:rsidRPr="007A60C3">
        <w:rPr>
          <w:rFonts w:hint="eastAsia"/>
          <w:sz w:val="24"/>
        </w:rPr>
        <w:t>（</w:t>
      </w:r>
      <w:r w:rsidRPr="007A60C3">
        <w:rPr>
          <w:rFonts w:hint="eastAsia"/>
          <w:sz w:val="24"/>
        </w:rPr>
        <w:t>4</w:t>
      </w:r>
      <w:r w:rsidRPr="007A60C3">
        <w:rPr>
          <w:rFonts w:hint="eastAsia"/>
          <w:sz w:val="24"/>
        </w:rPr>
        <w:t>）购买实物商品；</w:t>
      </w:r>
    </w:p>
    <w:p w14:paraId="451BD815" w14:textId="77777777" w:rsidR="000A5728" w:rsidRPr="007A60C3" w:rsidRDefault="000A5728" w:rsidP="000A5728">
      <w:pPr>
        <w:spacing w:line="360" w:lineRule="auto"/>
        <w:ind w:firstLineChars="200" w:firstLine="480"/>
        <w:rPr>
          <w:sz w:val="24"/>
        </w:rPr>
      </w:pPr>
      <w:r w:rsidRPr="007A60C3">
        <w:rPr>
          <w:rFonts w:hint="eastAsia"/>
          <w:sz w:val="24"/>
        </w:rPr>
        <w:t>（</w:t>
      </w:r>
      <w:r w:rsidRPr="007A60C3">
        <w:rPr>
          <w:rFonts w:hint="eastAsia"/>
          <w:sz w:val="24"/>
        </w:rPr>
        <w:t>5</w:t>
      </w:r>
      <w:r w:rsidRPr="007A60C3">
        <w:rPr>
          <w:rFonts w:hint="eastAsia"/>
          <w:sz w:val="24"/>
        </w:rPr>
        <w:t>）除应付赎回、交易清算等临时用途以外，借入现金；</w:t>
      </w:r>
    </w:p>
    <w:p w14:paraId="583D7DD6" w14:textId="77777777" w:rsidR="000A5728" w:rsidRPr="007A60C3" w:rsidRDefault="000A5728" w:rsidP="000A5728">
      <w:pPr>
        <w:spacing w:line="360" w:lineRule="auto"/>
        <w:ind w:firstLineChars="200" w:firstLine="480"/>
        <w:rPr>
          <w:sz w:val="24"/>
        </w:rPr>
      </w:pPr>
      <w:r w:rsidRPr="007A60C3">
        <w:rPr>
          <w:rFonts w:hint="eastAsia"/>
          <w:sz w:val="24"/>
        </w:rPr>
        <w:t>（</w:t>
      </w:r>
      <w:r w:rsidRPr="007A60C3">
        <w:rPr>
          <w:rFonts w:hint="eastAsia"/>
          <w:sz w:val="24"/>
        </w:rPr>
        <w:t>6</w:t>
      </w:r>
      <w:r w:rsidRPr="007A60C3">
        <w:rPr>
          <w:rFonts w:hint="eastAsia"/>
          <w:sz w:val="24"/>
        </w:rPr>
        <w:t>）利用融资购买证券，但投资金融衍生品除外；</w:t>
      </w:r>
    </w:p>
    <w:p w14:paraId="4A115D46" w14:textId="77777777" w:rsidR="000A5728" w:rsidRPr="007A60C3" w:rsidRDefault="000A5728" w:rsidP="000A5728">
      <w:pPr>
        <w:spacing w:line="360" w:lineRule="auto"/>
        <w:ind w:firstLineChars="200" w:firstLine="480"/>
        <w:rPr>
          <w:sz w:val="24"/>
        </w:rPr>
      </w:pPr>
      <w:r w:rsidRPr="007A60C3">
        <w:rPr>
          <w:rFonts w:hint="eastAsia"/>
          <w:sz w:val="24"/>
        </w:rPr>
        <w:t>（</w:t>
      </w:r>
      <w:r w:rsidRPr="007A60C3">
        <w:rPr>
          <w:rFonts w:hint="eastAsia"/>
          <w:sz w:val="24"/>
        </w:rPr>
        <w:t>7</w:t>
      </w:r>
      <w:r w:rsidRPr="007A60C3">
        <w:rPr>
          <w:rFonts w:hint="eastAsia"/>
          <w:sz w:val="24"/>
        </w:rPr>
        <w:t>）参与未持有基础资产的卖空交易；</w:t>
      </w:r>
    </w:p>
    <w:p w14:paraId="17341ACD" w14:textId="77777777" w:rsidR="000A5728" w:rsidRPr="007A60C3" w:rsidRDefault="000A5728" w:rsidP="000A5728">
      <w:pPr>
        <w:spacing w:line="360" w:lineRule="auto"/>
        <w:ind w:firstLineChars="200" w:firstLine="480"/>
        <w:rPr>
          <w:sz w:val="24"/>
        </w:rPr>
      </w:pPr>
      <w:r w:rsidRPr="007A60C3">
        <w:rPr>
          <w:rFonts w:hint="eastAsia"/>
          <w:sz w:val="24"/>
        </w:rPr>
        <w:t>（</w:t>
      </w:r>
      <w:r w:rsidRPr="007A60C3">
        <w:rPr>
          <w:rFonts w:hint="eastAsia"/>
          <w:sz w:val="24"/>
        </w:rPr>
        <w:t>8</w:t>
      </w:r>
      <w:r w:rsidRPr="007A60C3">
        <w:rPr>
          <w:rFonts w:hint="eastAsia"/>
          <w:sz w:val="24"/>
        </w:rPr>
        <w:t>）承销证券；</w:t>
      </w:r>
    </w:p>
    <w:p w14:paraId="44F4F22E" w14:textId="77777777" w:rsidR="000A5728" w:rsidRPr="007A60C3" w:rsidRDefault="000A5728" w:rsidP="000A5728">
      <w:pPr>
        <w:spacing w:line="360" w:lineRule="auto"/>
        <w:ind w:firstLineChars="200" w:firstLine="480"/>
        <w:rPr>
          <w:sz w:val="24"/>
        </w:rPr>
      </w:pPr>
      <w:r w:rsidRPr="007A60C3">
        <w:rPr>
          <w:rFonts w:hint="eastAsia"/>
          <w:sz w:val="24"/>
        </w:rPr>
        <w:t>（</w:t>
      </w:r>
      <w:r w:rsidRPr="007A60C3">
        <w:rPr>
          <w:rFonts w:hint="eastAsia"/>
          <w:sz w:val="24"/>
        </w:rPr>
        <w:t>9</w:t>
      </w:r>
      <w:r w:rsidRPr="007A60C3">
        <w:rPr>
          <w:rFonts w:hint="eastAsia"/>
          <w:sz w:val="24"/>
        </w:rPr>
        <w:t>）不公平对待不同客户或不同投资组合；</w:t>
      </w:r>
    </w:p>
    <w:p w14:paraId="03FBA209" w14:textId="77777777" w:rsidR="000A5728" w:rsidRPr="007A60C3" w:rsidRDefault="000A5728" w:rsidP="000A5728">
      <w:pPr>
        <w:spacing w:line="360" w:lineRule="auto"/>
        <w:ind w:firstLineChars="200" w:firstLine="480"/>
        <w:rPr>
          <w:sz w:val="24"/>
        </w:rPr>
      </w:pPr>
      <w:r w:rsidRPr="007A60C3">
        <w:rPr>
          <w:rFonts w:hint="eastAsia"/>
          <w:sz w:val="24"/>
        </w:rPr>
        <w:t>（</w:t>
      </w:r>
      <w:r w:rsidRPr="007A60C3">
        <w:rPr>
          <w:rFonts w:hint="eastAsia"/>
          <w:sz w:val="24"/>
        </w:rPr>
        <w:t>10</w:t>
      </w:r>
      <w:r w:rsidRPr="007A60C3">
        <w:rPr>
          <w:rFonts w:hint="eastAsia"/>
          <w:sz w:val="24"/>
        </w:rPr>
        <w:t>）除法律法规规定以外，向任何第三方泄露客户资料；</w:t>
      </w:r>
    </w:p>
    <w:p w14:paraId="6783E625" w14:textId="77777777" w:rsidR="000A5728" w:rsidRPr="007A60C3" w:rsidRDefault="000A5728" w:rsidP="000A5728">
      <w:pPr>
        <w:spacing w:line="360" w:lineRule="auto"/>
        <w:ind w:firstLineChars="200" w:firstLine="480"/>
        <w:rPr>
          <w:sz w:val="24"/>
        </w:rPr>
      </w:pPr>
      <w:r w:rsidRPr="007A60C3">
        <w:rPr>
          <w:rFonts w:hint="eastAsia"/>
          <w:sz w:val="24"/>
        </w:rPr>
        <w:t>（</w:t>
      </w:r>
      <w:r w:rsidRPr="007A60C3">
        <w:rPr>
          <w:rFonts w:hint="eastAsia"/>
          <w:sz w:val="24"/>
        </w:rPr>
        <w:t>11</w:t>
      </w:r>
      <w:r w:rsidRPr="007A60C3">
        <w:rPr>
          <w:rFonts w:hint="eastAsia"/>
          <w:sz w:val="24"/>
        </w:rPr>
        <w:t>）违反规定向他人贷款或者提供担保；</w:t>
      </w:r>
    </w:p>
    <w:p w14:paraId="4A210018" w14:textId="77777777" w:rsidR="000A5728" w:rsidRPr="007A60C3" w:rsidRDefault="000A5728" w:rsidP="000A5728">
      <w:pPr>
        <w:spacing w:line="360" w:lineRule="auto"/>
        <w:ind w:firstLineChars="200" w:firstLine="480"/>
        <w:rPr>
          <w:sz w:val="24"/>
        </w:rPr>
      </w:pPr>
      <w:r w:rsidRPr="007A60C3">
        <w:rPr>
          <w:rFonts w:hint="eastAsia"/>
          <w:sz w:val="24"/>
        </w:rPr>
        <w:t>（</w:t>
      </w:r>
      <w:r w:rsidRPr="007A60C3">
        <w:rPr>
          <w:rFonts w:hint="eastAsia"/>
          <w:sz w:val="24"/>
        </w:rPr>
        <w:t>12</w:t>
      </w:r>
      <w:r w:rsidRPr="007A60C3">
        <w:rPr>
          <w:rFonts w:hint="eastAsia"/>
          <w:sz w:val="24"/>
        </w:rPr>
        <w:t>）从事承担无限责任的投资；</w:t>
      </w:r>
    </w:p>
    <w:p w14:paraId="6F0D6CB6" w14:textId="77777777" w:rsidR="000A5728" w:rsidRPr="007A60C3" w:rsidRDefault="000A5728" w:rsidP="000A5728">
      <w:pPr>
        <w:spacing w:line="360" w:lineRule="auto"/>
        <w:ind w:firstLineChars="200" w:firstLine="480"/>
        <w:rPr>
          <w:sz w:val="24"/>
        </w:rPr>
      </w:pPr>
      <w:r w:rsidRPr="007A60C3">
        <w:rPr>
          <w:rFonts w:hint="eastAsia"/>
          <w:sz w:val="24"/>
        </w:rPr>
        <w:t>（</w:t>
      </w:r>
      <w:r w:rsidRPr="007A60C3">
        <w:rPr>
          <w:rFonts w:hint="eastAsia"/>
          <w:sz w:val="24"/>
        </w:rPr>
        <w:t>13</w:t>
      </w:r>
      <w:r w:rsidRPr="007A60C3">
        <w:rPr>
          <w:rFonts w:hint="eastAsia"/>
          <w:sz w:val="24"/>
        </w:rPr>
        <w:t>）向其基金管理人、基金托管人出资；</w:t>
      </w:r>
    </w:p>
    <w:p w14:paraId="711073B5" w14:textId="77777777" w:rsidR="000A5728" w:rsidRPr="007A60C3" w:rsidRDefault="000A5728" w:rsidP="000A5728">
      <w:pPr>
        <w:spacing w:line="360" w:lineRule="auto"/>
        <w:ind w:firstLineChars="200" w:firstLine="480"/>
        <w:rPr>
          <w:sz w:val="24"/>
        </w:rPr>
      </w:pPr>
      <w:r w:rsidRPr="007A60C3">
        <w:rPr>
          <w:rFonts w:hint="eastAsia"/>
          <w:sz w:val="24"/>
        </w:rPr>
        <w:t>（</w:t>
      </w:r>
      <w:r w:rsidRPr="007A60C3">
        <w:rPr>
          <w:rFonts w:hint="eastAsia"/>
          <w:sz w:val="24"/>
        </w:rPr>
        <w:t>14</w:t>
      </w:r>
      <w:r w:rsidRPr="007A60C3">
        <w:rPr>
          <w:rFonts w:hint="eastAsia"/>
          <w:sz w:val="24"/>
        </w:rPr>
        <w:t>）直接投资与实物商品相关的衍生品；</w:t>
      </w:r>
    </w:p>
    <w:p w14:paraId="1F33CEAF" w14:textId="77777777" w:rsidR="000A5728" w:rsidRPr="007A60C3" w:rsidRDefault="000A5728" w:rsidP="000A5728">
      <w:pPr>
        <w:spacing w:line="360" w:lineRule="auto"/>
        <w:ind w:firstLineChars="200" w:firstLine="480"/>
        <w:rPr>
          <w:sz w:val="24"/>
        </w:rPr>
      </w:pPr>
      <w:r w:rsidRPr="007A60C3">
        <w:rPr>
          <w:rFonts w:hint="eastAsia"/>
          <w:sz w:val="24"/>
        </w:rPr>
        <w:t>（</w:t>
      </w:r>
      <w:r w:rsidRPr="007A60C3">
        <w:rPr>
          <w:rFonts w:hint="eastAsia"/>
          <w:sz w:val="24"/>
        </w:rPr>
        <w:t>15</w:t>
      </w:r>
      <w:r w:rsidRPr="007A60C3">
        <w:rPr>
          <w:rFonts w:hint="eastAsia"/>
          <w:sz w:val="24"/>
        </w:rPr>
        <w:t>）从事内幕交易、操纵证券交易价格及其他不正当的证券交易活动；</w:t>
      </w:r>
    </w:p>
    <w:p w14:paraId="218CC0A8" w14:textId="77777777" w:rsidR="000A5728" w:rsidRDefault="000A5728" w:rsidP="000A5728">
      <w:pPr>
        <w:spacing w:line="360" w:lineRule="auto"/>
        <w:ind w:firstLineChars="200" w:firstLine="480"/>
        <w:rPr>
          <w:bCs/>
          <w:sz w:val="24"/>
        </w:rPr>
      </w:pPr>
      <w:r w:rsidRPr="007A60C3">
        <w:rPr>
          <w:rFonts w:hint="eastAsia"/>
          <w:sz w:val="24"/>
        </w:rPr>
        <w:t>（</w:t>
      </w:r>
      <w:r w:rsidRPr="007A60C3">
        <w:rPr>
          <w:rFonts w:hint="eastAsia"/>
          <w:sz w:val="24"/>
        </w:rPr>
        <w:t>16</w:t>
      </w:r>
      <w:r w:rsidRPr="007A60C3">
        <w:rPr>
          <w:rFonts w:hint="eastAsia"/>
          <w:sz w:val="24"/>
        </w:rPr>
        <w:t>）法律、行政法规和中国证监会规定禁止的其他活动。</w:t>
      </w:r>
    </w:p>
    <w:p w14:paraId="2FC79F89" w14:textId="77777777" w:rsidR="000A5728" w:rsidRDefault="000A5728" w:rsidP="000A5728">
      <w:pPr>
        <w:spacing w:line="360" w:lineRule="auto"/>
        <w:ind w:firstLineChars="200" w:firstLine="480"/>
        <w:rPr>
          <w:bCs/>
          <w:sz w:val="24"/>
        </w:rPr>
      </w:pPr>
      <w:r>
        <w:rPr>
          <w:rFonts w:hint="eastAsia"/>
          <w:bCs/>
          <w:sz w:val="24"/>
        </w:rPr>
        <w:t>基金管理人运用基金财产买卖基金管理人、基金托管人及其控股股东、实</w:t>
      </w:r>
      <w:r>
        <w:rPr>
          <w:rFonts w:hint="eastAsia"/>
          <w:bCs/>
          <w:sz w:val="24"/>
        </w:rPr>
        <w:lastRenderedPageBreak/>
        <w:t>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6F81453" w14:textId="19DACFEF" w:rsidR="005E6519" w:rsidRPr="00596647" w:rsidRDefault="000A5728" w:rsidP="0064123C">
      <w:pPr>
        <w:spacing w:line="360" w:lineRule="auto"/>
        <w:ind w:firstLineChars="200" w:firstLine="480"/>
        <w:rPr>
          <w:color w:val="000000"/>
          <w:sz w:val="24"/>
        </w:rPr>
      </w:pPr>
      <w:r>
        <w:rPr>
          <w:bCs/>
          <w:sz w:val="24"/>
        </w:rPr>
        <w:t>法律法规或监管部门取消</w:t>
      </w:r>
      <w:r>
        <w:rPr>
          <w:rFonts w:hint="eastAsia"/>
          <w:bCs/>
          <w:sz w:val="24"/>
        </w:rPr>
        <w:t>或调整</w:t>
      </w:r>
      <w:r>
        <w:rPr>
          <w:bCs/>
          <w:sz w:val="24"/>
        </w:rPr>
        <w:t>上述限制，如适用于本基金，基金管理人</w:t>
      </w:r>
      <w:r>
        <w:rPr>
          <w:rFonts w:hint="eastAsia"/>
          <w:bCs/>
          <w:sz w:val="24"/>
        </w:rPr>
        <w:t>在</w:t>
      </w:r>
      <w:r>
        <w:rPr>
          <w:bCs/>
          <w:sz w:val="24"/>
        </w:rPr>
        <w:t>履行适当程序后，则本基金投资</w:t>
      </w:r>
      <w:r>
        <w:rPr>
          <w:rFonts w:hint="eastAsia"/>
          <w:bCs/>
          <w:sz w:val="24"/>
        </w:rPr>
        <w:t>按照取消或调整后的规定执行。</w:t>
      </w:r>
    </w:p>
    <w:p w14:paraId="4DCD1194" w14:textId="743386D1" w:rsidR="005E6519" w:rsidRPr="00596647" w:rsidRDefault="005E6519" w:rsidP="0064123C">
      <w:pPr>
        <w:spacing w:line="520" w:lineRule="exact"/>
        <w:ind w:firstLineChars="200" w:firstLine="480"/>
        <w:rPr>
          <w:color w:val="000000"/>
          <w:sz w:val="24"/>
        </w:rPr>
      </w:pPr>
      <w:r w:rsidRPr="00596647">
        <w:rPr>
          <w:rFonts w:hint="eastAsia"/>
          <w:color w:val="000000"/>
          <w:sz w:val="24"/>
        </w:rPr>
        <w:t>（</w:t>
      </w:r>
      <w:r w:rsidR="00B966D1" w:rsidRPr="00596647">
        <w:rPr>
          <w:rFonts w:hint="eastAsia"/>
          <w:color w:val="000000"/>
          <w:sz w:val="24"/>
        </w:rPr>
        <w:t>五</w:t>
      </w:r>
      <w:r w:rsidRPr="00596647">
        <w:rPr>
          <w:rFonts w:hint="eastAsia"/>
          <w:color w:val="000000"/>
          <w:sz w:val="24"/>
        </w:rPr>
        <w:t>）标的指数和业绩比较基准</w:t>
      </w:r>
    </w:p>
    <w:p w14:paraId="047E7BD0" w14:textId="77777777" w:rsidR="000A5728" w:rsidRPr="00D25A18" w:rsidRDefault="000A5728" w:rsidP="000A5728">
      <w:pPr>
        <w:spacing w:line="520" w:lineRule="exact"/>
        <w:ind w:firstLineChars="200" w:firstLine="480"/>
        <w:rPr>
          <w:bCs/>
          <w:sz w:val="24"/>
        </w:rPr>
      </w:pPr>
      <w:r>
        <w:rPr>
          <w:rFonts w:ascii="宋体" w:hAnsi="宋体" w:hint="eastAsia"/>
          <w:sz w:val="24"/>
        </w:rPr>
        <w:t>本基金的标的指数及业绩比较基准为：</w:t>
      </w:r>
      <w:r>
        <w:rPr>
          <w:rFonts w:hint="eastAsia"/>
          <w:bCs/>
          <w:sz w:val="24"/>
        </w:rPr>
        <w:t>恒生消费指数收益率</w:t>
      </w:r>
      <w:r w:rsidRPr="00D25A18">
        <w:rPr>
          <w:rFonts w:hint="eastAsia"/>
          <w:bCs/>
          <w:sz w:val="24"/>
        </w:rPr>
        <w:t>（使用估值汇率折算）。</w:t>
      </w:r>
    </w:p>
    <w:p w14:paraId="03609071" w14:textId="602D6098" w:rsidR="000A5728" w:rsidRPr="00954699" w:rsidRDefault="000A5728" w:rsidP="000A5728">
      <w:pPr>
        <w:pStyle w:val="Default"/>
        <w:spacing w:line="360" w:lineRule="auto"/>
        <w:ind w:firstLineChars="200" w:firstLine="480"/>
        <w:rPr>
          <w:rFonts w:hAnsi="宋体"/>
          <w:color w:val="auto"/>
          <w:kern w:val="2"/>
        </w:rPr>
      </w:pPr>
      <w:r w:rsidRPr="00954699">
        <w:rPr>
          <w:rFonts w:hAnsi="宋体" w:hint="eastAsia"/>
          <w:color w:val="auto"/>
          <w:kern w:val="2"/>
        </w:rPr>
        <w:t>未来若出现标的指数不符合要求（因成份股价格波动等指数编制方法变动之外的因素致使标的指数不符合要求</w:t>
      </w:r>
      <w:r w:rsidRPr="005A3FA0">
        <w:rPr>
          <w:rFonts w:hAnsi="宋体" w:hint="eastAsia"/>
          <w:color w:val="auto"/>
          <w:kern w:val="2"/>
        </w:rPr>
        <w:t>及法律法规、监管机构另有规定</w:t>
      </w:r>
      <w:r w:rsidRPr="00954699">
        <w:rPr>
          <w:rFonts w:hAnsi="宋体" w:hint="eastAsia"/>
          <w:color w:val="auto"/>
          <w:kern w:val="2"/>
        </w:rPr>
        <w:t>的除外）、指数编制机构退出等情形，基金管理人应当自该情形发生之日起十个工作日</w:t>
      </w:r>
      <w:r>
        <w:rPr>
          <w:rFonts w:hAnsi="宋体" w:hint="eastAsia"/>
          <w:color w:val="auto"/>
          <w:kern w:val="2"/>
        </w:rPr>
        <w:t>内</w:t>
      </w:r>
      <w:r w:rsidRPr="00954699">
        <w:rPr>
          <w:rFonts w:hAnsi="宋体" w:hint="eastAsia"/>
          <w:color w:val="auto"/>
          <w:kern w:val="2"/>
        </w:rPr>
        <w:t>向中国证监会报告并提出解决方案，如更换基金标的指数、转换运作方式</w:t>
      </w:r>
      <w:r>
        <w:rPr>
          <w:rFonts w:hAnsi="宋体" w:hint="eastAsia"/>
          <w:color w:val="auto"/>
          <w:kern w:val="2"/>
        </w:rPr>
        <w:t>、</w:t>
      </w:r>
      <w:r w:rsidRPr="00954699">
        <w:rPr>
          <w:rFonts w:hAnsi="宋体" w:hint="eastAsia"/>
          <w:color w:val="auto"/>
          <w:kern w:val="2"/>
        </w:rPr>
        <w:t>与其他基金合并、或者终止基金合同等，并在</w:t>
      </w:r>
      <w:r w:rsidRPr="00954699">
        <w:rPr>
          <w:rFonts w:hAnsi="宋体"/>
          <w:color w:val="auto"/>
          <w:kern w:val="2"/>
        </w:rPr>
        <w:t>6</w:t>
      </w:r>
      <w:r w:rsidRPr="00954699">
        <w:rPr>
          <w:rFonts w:hAnsi="宋体" w:hint="eastAsia"/>
          <w:color w:val="auto"/>
          <w:kern w:val="2"/>
        </w:rPr>
        <w:t>个月内召集基金份额持有人大会进行表决，基金份额持有人大会未成功召开或就上述事项表决未通过的，</w:t>
      </w:r>
      <w:r w:rsidR="00512430">
        <w:rPr>
          <w:rFonts w:hAnsi="宋体" w:hint="eastAsia"/>
          <w:color w:val="auto"/>
          <w:kern w:val="2"/>
        </w:rPr>
        <w:t>基金合同</w:t>
      </w:r>
      <w:r w:rsidRPr="00954699">
        <w:rPr>
          <w:rFonts w:hAnsi="宋体" w:hint="eastAsia"/>
          <w:color w:val="auto"/>
          <w:kern w:val="2"/>
        </w:rPr>
        <w:t>终止。</w:t>
      </w:r>
      <w:r w:rsidRPr="00954699">
        <w:rPr>
          <w:rFonts w:hAnsi="宋体"/>
          <w:color w:val="auto"/>
          <w:kern w:val="2"/>
        </w:rPr>
        <w:t xml:space="preserve"> </w:t>
      </w:r>
    </w:p>
    <w:p w14:paraId="2A91E32B" w14:textId="77777777" w:rsidR="000A5728" w:rsidRPr="00954699" w:rsidRDefault="000A5728" w:rsidP="000A5728">
      <w:pPr>
        <w:spacing w:line="360" w:lineRule="auto"/>
        <w:ind w:firstLineChars="200" w:firstLine="480"/>
        <w:rPr>
          <w:rFonts w:ascii="宋体" w:hAnsi="宋体"/>
          <w:sz w:val="24"/>
        </w:rPr>
      </w:pPr>
      <w:r w:rsidRPr="00954699">
        <w:rPr>
          <w:rFonts w:ascii="宋体" w:hAnsi="宋体" w:hint="eastAsia"/>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39C4B13A" w14:textId="77777777" w:rsidR="000A5728" w:rsidRDefault="000A5728" w:rsidP="000A5728">
      <w:pPr>
        <w:spacing w:line="520" w:lineRule="exact"/>
        <w:ind w:firstLineChars="200" w:firstLine="480"/>
        <w:rPr>
          <w:bCs/>
          <w:sz w:val="24"/>
        </w:rPr>
      </w:pPr>
      <w:r>
        <w:rPr>
          <w:rStyle w:val="fontstyle01"/>
          <w:rFonts w:hint="default"/>
        </w:rPr>
        <w:t>法律法规或监管机构另有规定的，从其规定。</w:t>
      </w:r>
    </w:p>
    <w:p w14:paraId="6B2D83C1" w14:textId="77777777" w:rsidR="000A5728" w:rsidRDefault="000A5728" w:rsidP="0064123C">
      <w:pPr>
        <w:spacing w:line="520" w:lineRule="exact"/>
        <w:ind w:firstLineChars="200" w:firstLine="480"/>
        <w:rPr>
          <w:rFonts w:ascii="宋体" w:hAnsi="宋体"/>
          <w:sz w:val="24"/>
        </w:rPr>
      </w:pPr>
    </w:p>
    <w:p w14:paraId="03523488" w14:textId="121E5685" w:rsidR="005E6519" w:rsidRPr="00596647" w:rsidRDefault="005E6519" w:rsidP="0064123C">
      <w:pPr>
        <w:spacing w:line="520" w:lineRule="exact"/>
        <w:ind w:firstLineChars="200" w:firstLine="480"/>
        <w:rPr>
          <w:color w:val="000000"/>
          <w:sz w:val="24"/>
        </w:rPr>
      </w:pPr>
      <w:r w:rsidRPr="00596647">
        <w:rPr>
          <w:rFonts w:hint="eastAsia"/>
          <w:color w:val="000000"/>
          <w:sz w:val="24"/>
        </w:rPr>
        <w:t>（</w:t>
      </w:r>
      <w:r w:rsidR="00B966D1" w:rsidRPr="00596647">
        <w:rPr>
          <w:rFonts w:hint="eastAsia"/>
          <w:color w:val="000000"/>
          <w:sz w:val="24"/>
        </w:rPr>
        <w:t>六</w:t>
      </w:r>
      <w:r w:rsidRPr="00596647">
        <w:rPr>
          <w:rFonts w:hint="eastAsia"/>
          <w:color w:val="000000"/>
          <w:sz w:val="24"/>
        </w:rPr>
        <w:t>）风险收益特征</w:t>
      </w:r>
    </w:p>
    <w:p w14:paraId="58E3D04B" w14:textId="77777777" w:rsidR="000A5728" w:rsidRDefault="000A5728" w:rsidP="000A5728">
      <w:pPr>
        <w:spacing w:line="360" w:lineRule="auto"/>
        <w:ind w:firstLineChars="200" w:firstLine="480"/>
        <w:rPr>
          <w:rFonts w:ascii="宋体" w:hAnsi="宋体"/>
          <w:sz w:val="24"/>
        </w:rPr>
      </w:pPr>
      <w:r w:rsidRPr="0070429A">
        <w:rPr>
          <w:rFonts w:hint="eastAsia"/>
          <w:sz w:val="24"/>
        </w:rPr>
        <w:t>本基金为股票型基金，预期风险与预期收益水平高于混合型基金、债券型基金与货币市场基金。本基金为指数型基金，主要采用完全复制法跟踪标的指数的</w:t>
      </w:r>
      <w:r w:rsidRPr="008625F9">
        <w:rPr>
          <w:rFonts w:ascii="宋体" w:hAnsi="宋体" w:hint="eastAsia"/>
          <w:sz w:val="24"/>
        </w:rPr>
        <w:t>，具有与标的指数、以及标的指数所代表的股票市场相似的风险收益特征。</w:t>
      </w:r>
    </w:p>
    <w:p w14:paraId="36BAA48A" w14:textId="77777777" w:rsidR="000A5728" w:rsidRPr="00D25A18" w:rsidRDefault="000A5728" w:rsidP="000A5728">
      <w:pPr>
        <w:spacing w:line="360" w:lineRule="auto"/>
        <w:ind w:firstLineChars="200" w:firstLine="480"/>
        <w:rPr>
          <w:sz w:val="24"/>
        </w:rPr>
      </w:pPr>
      <w:r w:rsidRPr="00B72FC8">
        <w:rPr>
          <w:rFonts w:hint="eastAsia"/>
          <w:sz w:val="24"/>
        </w:rPr>
        <w:t>此外，本基金主要投资于香港等境外市场，除了需要承担与境内证券投资</w:t>
      </w:r>
      <w:r w:rsidRPr="00B72FC8">
        <w:rPr>
          <w:rFonts w:hint="eastAsia"/>
          <w:sz w:val="24"/>
        </w:rPr>
        <w:lastRenderedPageBreak/>
        <w:t>基金类似的市场波动风险等一般投资风险之外，还面临汇率风险以及香港等境外市场的风险。</w:t>
      </w:r>
    </w:p>
    <w:p w14:paraId="03B5EB19" w14:textId="2B51467E" w:rsidR="005E6519" w:rsidRPr="00596647" w:rsidRDefault="005E6519" w:rsidP="0064123C">
      <w:pPr>
        <w:spacing w:line="520" w:lineRule="exact"/>
        <w:ind w:firstLineChars="200" w:firstLine="480"/>
        <w:rPr>
          <w:color w:val="000000"/>
          <w:sz w:val="24"/>
        </w:rPr>
      </w:pPr>
    </w:p>
    <w:p w14:paraId="7075CB6E" w14:textId="680A23C4" w:rsidR="005E6519" w:rsidRPr="00596647" w:rsidRDefault="005E6519" w:rsidP="0064123C">
      <w:pPr>
        <w:spacing w:line="360" w:lineRule="auto"/>
        <w:ind w:firstLineChars="200" w:firstLine="480"/>
        <w:rPr>
          <w:color w:val="000000"/>
          <w:sz w:val="24"/>
        </w:rPr>
      </w:pPr>
      <w:r w:rsidRPr="00596647">
        <w:rPr>
          <w:rFonts w:hint="eastAsia"/>
          <w:color w:val="000000"/>
          <w:sz w:val="24"/>
        </w:rPr>
        <w:t>（</w:t>
      </w:r>
      <w:r w:rsidR="00B966D1" w:rsidRPr="00596647">
        <w:rPr>
          <w:rFonts w:hint="eastAsia"/>
          <w:color w:val="000000"/>
          <w:sz w:val="24"/>
        </w:rPr>
        <w:t>七</w:t>
      </w:r>
      <w:r w:rsidRPr="00596647">
        <w:rPr>
          <w:rFonts w:hint="eastAsia"/>
          <w:color w:val="000000"/>
          <w:sz w:val="24"/>
        </w:rPr>
        <w:t>）基金管理人代表基金行使股东或债权人权利的处理原则及方法</w:t>
      </w:r>
    </w:p>
    <w:p w14:paraId="16ECC807" w14:textId="77777777" w:rsidR="000A5728" w:rsidRDefault="000A5728" w:rsidP="000A5728">
      <w:pPr>
        <w:spacing w:line="360" w:lineRule="auto"/>
        <w:ind w:firstLineChars="200" w:firstLine="480"/>
        <w:rPr>
          <w:sz w:val="24"/>
        </w:rPr>
      </w:pPr>
      <w:r>
        <w:rPr>
          <w:sz w:val="24"/>
        </w:rPr>
        <w:t>1</w:t>
      </w:r>
      <w:r>
        <w:rPr>
          <w:sz w:val="24"/>
        </w:rPr>
        <w:t>、基金管理人按照国家有关规定代表基金独立行使股东或债权人权利，保护基金份额持有人的利益；</w:t>
      </w:r>
      <w:r>
        <w:rPr>
          <w:sz w:val="24"/>
        </w:rPr>
        <w:t xml:space="preserve"> </w:t>
      </w:r>
    </w:p>
    <w:p w14:paraId="14C27BA7" w14:textId="77777777" w:rsidR="000A5728" w:rsidRDefault="000A5728" w:rsidP="000A5728">
      <w:pPr>
        <w:spacing w:line="360" w:lineRule="auto"/>
        <w:ind w:firstLineChars="200" w:firstLine="480"/>
        <w:rPr>
          <w:sz w:val="24"/>
        </w:rPr>
      </w:pPr>
      <w:r>
        <w:rPr>
          <w:sz w:val="24"/>
        </w:rPr>
        <w:t>2</w:t>
      </w:r>
      <w:r>
        <w:rPr>
          <w:sz w:val="24"/>
        </w:rPr>
        <w:t>、不谋求对上市公司的控股；</w:t>
      </w:r>
      <w:r>
        <w:rPr>
          <w:sz w:val="24"/>
        </w:rPr>
        <w:t xml:space="preserve"> </w:t>
      </w:r>
    </w:p>
    <w:p w14:paraId="040E779C" w14:textId="77777777" w:rsidR="000A5728" w:rsidRDefault="000A5728" w:rsidP="000A5728">
      <w:pPr>
        <w:spacing w:line="360" w:lineRule="auto"/>
        <w:ind w:firstLineChars="200" w:firstLine="480"/>
        <w:rPr>
          <w:sz w:val="24"/>
        </w:rPr>
      </w:pPr>
      <w:r>
        <w:rPr>
          <w:sz w:val="24"/>
        </w:rPr>
        <w:t>3</w:t>
      </w:r>
      <w:r>
        <w:rPr>
          <w:sz w:val="24"/>
        </w:rPr>
        <w:t>、有利于基金财产的安全与增值；</w:t>
      </w:r>
      <w:r>
        <w:rPr>
          <w:sz w:val="24"/>
        </w:rPr>
        <w:t xml:space="preserve"> </w:t>
      </w:r>
    </w:p>
    <w:p w14:paraId="6D852B11" w14:textId="77777777" w:rsidR="000A5728" w:rsidRDefault="000A5728" w:rsidP="008E2E72">
      <w:pPr>
        <w:spacing w:line="360" w:lineRule="auto"/>
        <w:ind w:firstLineChars="200" w:firstLine="480"/>
        <w:rPr>
          <w:sz w:val="24"/>
        </w:rPr>
      </w:pPr>
      <w:r>
        <w:rPr>
          <w:sz w:val="24"/>
        </w:rPr>
        <w:t>4</w:t>
      </w:r>
      <w:r>
        <w:rPr>
          <w:sz w:val="24"/>
        </w:rPr>
        <w:t>、不通过关联交易为自身、雇员、授权代理人或任何存在利害关系的第三人牟取任何不当利益。</w:t>
      </w:r>
    </w:p>
    <w:p w14:paraId="71BB2515" w14:textId="0113373C" w:rsidR="005E6519" w:rsidRPr="00596647" w:rsidRDefault="005E6519" w:rsidP="008E2E72">
      <w:pPr>
        <w:spacing w:line="360" w:lineRule="auto"/>
        <w:ind w:firstLineChars="200" w:firstLine="480"/>
        <w:rPr>
          <w:color w:val="000000"/>
          <w:sz w:val="24"/>
        </w:rPr>
      </w:pPr>
      <w:r w:rsidRPr="008E2E72">
        <w:rPr>
          <w:sz w:val="24"/>
        </w:rPr>
        <w:br w:type="page"/>
      </w:r>
    </w:p>
    <w:p w14:paraId="0E05438B" w14:textId="77777777" w:rsidR="00412AFB" w:rsidRPr="00596647" w:rsidRDefault="004B1BD0" w:rsidP="001831F4">
      <w:pPr>
        <w:pStyle w:val="1"/>
        <w:spacing w:line="360" w:lineRule="exact"/>
        <w:rPr>
          <w:rFonts w:eastAsia="宋体"/>
          <w:color w:val="000000"/>
          <w:sz w:val="24"/>
          <w:szCs w:val="24"/>
        </w:rPr>
      </w:pPr>
      <w:bookmarkStart w:id="38" w:name="_Toc86589175"/>
      <w:bookmarkStart w:id="39" w:name="_Toc92531658"/>
      <w:bookmarkStart w:id="40" w:name="_Toc129865978"/>
      <w:bookmarkEnd w:id="34"/>
      <w:bookmarkEnd w:id="35"/>
      <w:r w:rsidRPr="00596647">
        <w:rPr>
          <w:rFonts w:eastAsia="宋体" w:hint="eastAsia"/>
          <w:color w:val="000000"/>
          <w:sz w:val="24"/>
          <w:szCs w:val="24"/>
        </w:rPr>
        <w:lastRenderedPageBreak/>
        <w:t>十</w:t>
      </w:r>
      <w:r w:rsidR="00F02282" w:rsidRPr="00596647">
        <w:rPr>
          <w:rFonts w:eastAsia="宋体" w:hint="eastAsia"/>
          <w:color w:val="000000"/>
          <w:sz w:val="24"/>
          <w:szCs w:val="24"/>
        </w:rPr>
        <w:t>二</w:t>
      </w:r>
      <w:r w:rsidR="00FA4F62" w:rsidRPr="00596647">
        <w:rPr>
          <w:rFonts w:eastAsia="宋体" w:hint="eastAsia"/>
          <w:color w:val="000000"/>
          <w:sz w:val="24"/>
          <w:szCs w:val="24"/>
        </w:rPr>
        <w:t>、基金的财产</w:t>
      </w:r>
      <w:bookmarkEnd w:id="38"/>
      <w:bookmarkEnd w:id="39"/>
      <w:bookmarkEnd w:id="40"/>
    </w:p>
    <w:p w14:paraId="7AFCF0E0" w14:textId="77777777" w:rsidR="00FF3BFE" w:rsidRPr="00596647" w:rsidRDefault="00FF3BFE" w:rsidP="0064123C">
      <w:pPr>
        <w:tabs>
          <w:tab w:val="num" w:pos="540"/>
        </w:tabs>
        <w:snapToGrid w:val="0"/>
        <w:spacing w:line="360" w:lineRule="auto"/>
        <w:ind w:firstLineChars="200" w:firstLine="480"/>
        <w:rPr>
          <w:color w:val="000000"/>
          <w:sz w:val="24"/>
        </w:rPr>
      </w:pPr>
      <w:r w:rsidRPr="00596647">
        <w:rPr>
          <w:rFonts w:hint="eastAsia"/>
          <w:color w:val="000000"/>
          <w:sz w:val="24"/>
        </w:rPr>
        <w:t>（一）基金资产总值</w:t>
      </w:r>
    </w:p>
    <w:p w14:paraId="54B1C938" w14:textId="77777777" w:rsidR="00FF3BFE" w:rsidRPr="00596647" w:rsidRDefault="00FF3BFE" w:rsidP="0064123C">
      <w:pPr>
        <w:tabs>
          <w:tab w:val="num" w:pos="540"/>
        </w:tabs>
        <w:snapToGrid w:val="0"/>
        <w:spacing w:line="360" w:lineRule="auto"/>
        <w:ind w:firstLineChars="200" w:firstLine="480"/>
        <w:rPr>
          <w:color w:val="000000"/>
          <w:sz w:val="24"/>
        </w:rPr>
      </w:pPr>
      <w:r w:rsidRPr="00596647">
        <w:rPr>
          <w:rFonts w:hint="eastAsia"/>
          <w:color w:val="000000"/>
          <w:sz w:val="24"/>
        </w:rPr>
        <w:t>基金资产总值是指购买的各类证券及票据价值、银行存款本息和基金应收的款项以及其他投资所形成的价值总和。</w:t>
      </w:r>
    </w:p>
    <w:p w14:paraId="43814F52" w14:textId="77777777" w:rsidR="00FF3BFE" w:rsidRPr="00596647" w:rsidRDefault="00FF3BFE" w:rsidP="0064123C">
      <w:pPr>
        <w:tabs>
          <w:tab w:val="num" w:pos="540"/>
        </w:tabs>
        <w:snapToGrid w:val="0"/>
        <w:spacing w:line="360" w:lineRule="auto"/>
        <w:ind w:firstLineChars="200" w:firstLine="480"/>
        <w:rPr>
          <w:color w:val="000000"/>
          <w:sz w:val="24"/>
        </w:rPr>
      </w:pPr>
      <w:r w:rsidRPr="00596647">
        <w:rPr>
          <w:rFonts w:hint="eastAsia"/>
          <w:color w:val="000000"/>
          <w:sz w:val="24"/>
        </w:rPr>
        <w:t>（二）基金资产净值</w:t>
      </w:r>
    </w:p>
    <w:p w14:paraId="52CCDECB" w14:textId="77777777" w:rsidR="00FF3BFE" w:rsidRPr="00596647" w:rsidRDefault="00FF3BFE" w:rsidP="0064123C">
      <w:pPr>
        <w:tabs>
          <w:tab w:val="num" w:pos="540"/>
        </w:tabs>
        <w:snapToGrid w:val="0"/>
        <w:spacing w:line="360" w:lineRule="auto"/>
        <w:ind w:firstLineChars="200" w:firstLine="480"/>
        <w:rPr>
          <w:color w:val="000000"/>
          <w:sz w:val="24"/>
        </w:rPr>
      </w:pPr>
      <w:r w:rsidRPr="00596647">
        <w:rPr>
          <w:rFonts w:hint="eastAsia"/>
          <w:color w:val="000000"/>
          <w:sz w:val="24"/>
        </w:rPr>
        <w:t>基金资产净值是指基金资产总值减去基金负债后的价值。</w:t>
      </w:r>
    </w:p>
    <w:p w14:paraId="17D1A9B2" w14:textId="683906C8" w:rsidR="00DC4FB9" w:rsidRPr="007A60C3" w:rsidRDefault="00DC4FB9" w:rsidP="00DC4FB9">
      <w:pPr>
        <w:spacing w:line="360" w:lineRule="auto"/>
        <w:ind w:firstLineChars="200" w:firstLine="480"/>
        <w:rPr>
          <w:sz w:val="24"/>
        </w:rPr>
      </w:pPr>
      <w:r>
        <w:rPr>
          <w:rFonts w:hint="eastAsia"/>
          <w:sz w:val="24"/>
        </w:rPr>
        <w:t>（三）</w:t>
      </w:r>
      <w:r w:rsidRPr="007A60C3">
        <w:rPr>
          <w:rFonts w:hint="eastAsia"/>
          <w:sz w:val="24"/>
        </w:rPr>
        <w:t>基金财产的账户</w:t>
      </w:r>
    </w:p>
    <w:p w14:paraId="6167CF1B" w14:textId="77777777" w:rsidR="00DC4FB9" w:rsidRPr="007A60C3" w:rsidRDefault="00DC4FB9" w:rsidP="00DC4FB9">
      <w:pPr>
        <w:spacing w:line="360" w:lineRule="auto"/>
        <w:ind w:firstLineChars="200" w:firstLine="480"/>
      </w:pPr>
      <w:r w:rsidRPr="007A60C3">
        <w:rPr>
          <w:rFonts w:hint="eastAsia"/>
          <w:sz w:val="24"/>
        </w:rPr>
        <w:t>基金托管人根据相关法律法规、规范性文件为本基金开立</w:t>
      </w:r>
      <w:r w:rsidRPr="007A60C3">
        <w:rPr>
          <w:bCs/>
          <w:color w:val="000000"/>
          <w:sz w:val="24"/>
        </w:rPr>
        <w:t>人民币和外币</w:t>
      </w:r>
      <w:r w:rsidRPr="007A60C3">
        <w:rPr>
          <w:rFonts w:hint="eastAsia"/>
          <w:sz w:val="24"/>
        </w:rPr>
        <w:t>资金账户、证券账户</w:t>
      </w:r>
      <w:r>
        <w:rPr>
          <w:rFonts w:hint="eastAsia"/>
          <w:sz w:val="24"/>
        </w:rPr>
        <w:t>、期货结算账户</w:t>
      </w:r>
      <w:r w:rsidRPr="007A60C3">
        <w:rPr>
          <w:rFonts w:hint="eastAsia"/>
          <w:sz w:val="24"/>
        </w:rPr>
        <w:t>以及投资所需的其他专用账户。开立的基金专用账户与基金管理人、基金托管人、境外托管人、基金销售机构和基金登记机构自有的财产账户以及其他基金财产账户相独立。</w:t>
      </w:r>
    </w:p>
    <w:p w14:paraId="6681168C" w14:textId="27C5214D" w:rsidR="00DC4FB9" w:rsidRPr="007A60C3" w:rsidRDefault="00DC4FB9" w:rsidP="00DC4FB9">
      <w:pPr>
        <w:spacing w:line="360" w:lineRule="auto"/>
        <w:ind w:firstLineChars="200" w:firstLine="480"/>
        <w:rPr>
          <w:sz w:val="24"/>
        </w:rPr>
      </w:pPr>
      <w:r>
        <w:rPr>
          <w:rFonts w:hint="eastAsia"/>
          <w:sz w:val="24"/>
        </w:rPr>
        <w:t>（四）</w:t>
      </w:r>
      <w:r w:rsidRPr="007A60C3">
        <w:rPr>
          <w:rFonts w:hint="eastAsia"/>
          <w:sz w:val="24"/>
        </w:rPr>
        <w:t>基金财产的保管和处分</w:t>
      </w:r>
    </w:p>
    <w:p w14:paraId="014AED9A" w14:textId="77777777" w:rsidR="00DC4FB9" w:rsidRPr="007A60C3" w:rsidRDefault="00DC4FB9" w:rsidP="00DC4FB9">
      <w:pPr>
        <w:spacing w:line="360" w:lineRule="auto"/>
        <w:ind w:firstLineChars="200" w:firstLine="480"/>
        <w:rPr>
          <w:sz w:val="24"/>
        </w:rPr>
      </w:pPr>
      <w:r w:rsidRPr="007A60C3">
        <w:rPr>
          <w:rFonts w:hint="eastAsia"/>
          <w:sz w:val="24"/>
        </w:rPr>
        <w:t>本基金财产独立于基金管理人、基金托管人、境外托管人和基金销售机构的财产，并由基金托管人、境外托管人保管。基金管理人、基金托管人、境外托管人、基金登记机构和基金销售机构以其自有的财产承担其自身的法律责任，其债权人不得对本基金财产行使请求冻结、扣押或其他权利。除依法律法规和《基金合同》的规定处分外，基金财产不得被处分。</w:t>
      </w:r>
    </w:p>
    <w:p w14:paraId="3289E046" w14:textId="77777777" w:rsidR="00DC4FB9" w:rsidRPr="007A60C3" w:rsidRDefault="00DC4FB9" w:rsidP="00DC4FB9">
      <w:pPr>
        <w:spacing w:line="360" w:lineRule="auto"/>
        <w:ind w:firstLineChars="200" w:firstLine="480"/>
        <w:rPr>
          <w:sz w:val="24"/>
        </w:rPr>
      </w:pPr>
      <w:r w:rsidRPr="007A60C3">
        <w:rPr>
          <w:rFonts w:hint="eastAsia"/>
          <w:sz w:val="24"/>
        </w:rPr>
        <w:t>基金管理人、基金托管人、境外托管人因依法解散、被依法撤销或者被依法宣告破产等原因进行清算的，基金财产不属于其清算财产。</w:t>
      </w:r>
    </w:p>
    <w:p w14:paraId="6E6DA12A" w14:textId="77777777" w:rsidR="00DC4FB9" w:rsidRPr="007A60C3" w:rsidRDefault="00DC4FB9" w:rsidP="00DC4FB9">
      <w:pPr>
        <w:spacing w:line="360" w:lineRule="auto"/>
        <w:ind w:firstLineChars="200" w:firstLine="480"/>
        <w:rPr>
          <w:sz w:val="24"/>
        </w:rPr>
      </w:pPr>
      <w:r w:rsidRPr="007A60C3">
        <w:rPr>
          <w:rFonts w:hint="eastAsia"/>
          <w:sz w:val="24"/>
        </w:rPr>
        <w:t>基金管理人管理运作基金财产所产生的债权，不得与其固有资产产生的债务相互抵销；基金管理人管理运作不同基金的基金财产所产生的债权债务不得相互抵销。</w:t>
      </w:r>
      <w:r w:rsidRPr="00016EBF">
        <w:rPr>
          <w:rFonts w:hint="eastAsia"/>
          <w:sz w:val="24"/>
        </w:rPr>
        <w:t>非因基金财产本身承担的债务，不得对基金财产强制执行。</w:t>
      </w:r>
    </w:p>
    <w:p w14:paraId="7ECCB563" w14:textId="5F430CC2" w:rsidR="00DC4FB9" w:rsidRDefault="00DC4FB9" w:rsidP="00DC4FB9">
      <w:pPr>
        <w:spacing w:line="360" w:lineRule="auto"/>
        <w:ind w:firstLineChars="200" w:firstLine="480"/>
        <w:rPr>
          <w:sz w:val="24"/>
        </w:rPr>
      </w:pPr>
      <w:r w:rsidRPr="007A60C3">
        <w:rPr>
          <w:bCs/>
          <w:color w:val="000000"/>
          <w:sz w:val="24"/>
        </w:rPr>
        <w:t>在符合</w:t>
      </w:r>
      <w:r w:rsidR="00512430">
        <w:rPr>
          <w:bCs/>
          <w:color w:val="000000"/>
          <w:sz w:val="24"/>
        </w:rPr>
        <w:t>基金合同</w:t>
      </w:r>
      <w:r w:rsidRPr="007A60C3">
        <w:rPr>
          <w:bCs/>
          <w:color w:val="000000"/>
          <w:sz w:val="24"/>
        </w:rPr>
        <w:t>和《托管协议》有关资产保管的要求下，对</w:t>
      </w:r>
      <w:r w:rsidRPr="007A60C3">
        <w:rPr>
          <w:rFonts w:hint="eastAsia"/>
          <w:sz w:val="24"/>
        </w:rPr>
        <w:t>境外托管人</w:t>
      </w:r>
      <w:r w:rsidRPr="007A60C3">
        <w:rPr>
          <w:bCs/>
          <w:color w:val="000000"/>
          <w:sz w:val="24"/>
        </w:rPr>
        <w:t>的破产而产生的损失，</w:t>
      </w:r>
      <w:r w:rsidRPr="007A60C3">
        <w:rPr>
          <w:rFonts w:hint="eastAsia"/>
          <w:sz w:val="24"/>
        </w:rPr>
        <w:t>基金托管人</w:t>
      </w:r>
      <w:r w:rsidRPr="007A60C3">
        <w:rPr>
          <w:bCs/>
          <w:color w:val="000000"/>
          <w:sz w:val="24"/>
        </w:rPr>
        <w:t>应</w:t>
      </w:r>
      <w:r w:rsidRPr="007A60C3">
        <w:rPr>
          <w:rFonts w:hint="eastAsia"/>
          <w:bCs/>
          <w:color w:val="000000"/>
          <w:sz w:val="24"/>
        </w:rPr>
        <w:t>根据基金管理人的指令</w:t>
      </w:r>
      <w:r w:rsidRPr="007A60C3">
        <w:rPr>
          <w:bCs/>
          <w:color w:val="000000"/>
          <w:sz w:val="24"/>
        </w:rPr>
        <w:t>采取</w:t>
      </w:r>
      <w:r w:rsidRPr="007A60C3">
        <w:rPr>
          <w:rFonts w:hint="eastAsia"/>
          <w:bCs/>
          <w:color w:val="000000"/>
          <w:sz w:val="24"/>
        </w:rPr>
        <w:t>合理</w:t>
      </w:r>
      <w:r w:rsidRPr="007A60C3">
        <w:rPr>
          <w:bCs/>
          <w:color w:val="000000"/>
          <w:sz w:val="24"/>
        </w:rPr>
        <w:t>措施进行追偿，</w:t>
      </w:r>
      <w:r w:rsidRPr="007A60C3">
        <w:rPr>
          <w:rFonts w:hint="eastAsia"/>
          <w:sz w:val="24"/>
        </w:rPr>
        <w:t>基金</w:t>
      </w:r>
      <w:r w:rsidRPr="007A60C3">
        <w:rPr>
          <w:bCs/>
          <w:color w:val="000000"/>
          <w:sz w:val="24"/>
        </w:rPr>
        <w:t>管理人</w:t>
      </w:r>
      <w:r w:rsidRPr="007A60C3">
        <w:rPr>
          <w:rFonts w:hint="eastAsia"/>
          <w:bCs/>
          <w:color w:val="000000"/>
          <w:sz w:val="24"/>
        </w:rPr>
        <w:t>有义务</w:t>
      </w:r>
      <w:r w:rsidRPr="007A60C3">
        <w:rPr>
          <w:bCs/>
          <w:color w:val="000000"/>
          <w:sz w:val="24"/>
        </w:rPr>
        <w:t>配合基金托管人进行追偿</w:t>
      </w:r>
      <w:r w:rsidRPr="007A60C3">
        <w:rPr>
          <w:rFonts w:hint="eastAsia"/>
          <w:sz w:val="24"/>
        </w:rPr>
        <w:t>。</w:t>
      </w:r>
    </w:p>
    <w:p w14:paraId="0E579991" w14:textId="77777777" w:rsidR="00DC4FB9" w:rsidRPr="007A60C3" w:rsidRDefault="00DC4FB9" w:rsidP="00DC4FB9">
      <w:pPr>
        <w:spacing w:line="360" w:lineRule="auto"/>
        <w:ind w:firstLineChars="200" w:firstLine="480"/>
        <w:rPr>
          <w:sz w:val="24"/>
        </w:rPr>
      </w:pPr>
      <w:r w:rsidRPr="007A60C3">
        <w:rPr>
          <w:rFonts w:hint="eastAsia"/>
          <w:color w:val="000000"/>
          <w:sz w:val="24"/>
        </w:rPr>
        <w:t>除非基金管理人、基金托管人及其境外托管人存在过失、疏忽、欺诈或故意不当行为，基金管理人、基金托管人</w:t>
      </w:r>
      <w:r w:rsidRPr="007A60C3">
        <w:rPr>
          <w:rFonts w:hint="eastAsia"/>
          <w:bCs/>
          <w:color w:val="000000"/>
          <w:sz w:val="24"/>
        </w:rPr>
        <w:t>将不保证基金托管人或境外托管人所接收基金财产中的证券的所有权、合法性或真实性（包括是否以良好形式转让）及其他效力瑕疵</w:t>
      </w:r>
      <w:r w:rsidRPr="007A60C3">
        <w:rPr>
          <w:rFonts w:hint="eastAsia"/>
          <w:sz w:val="24"/>
        </w:rPr>
        <w:t>。基金管理人、基金托管人不对境外托管人依据当地法律法规、</w:t>
      </w:r>
      <w:r w:rsidRPr="007A60C3">
        <w:rPr>
          <w:rFonts w:hint="eastAsia"/>
          <w:sz w:val="24"/>
        </w:rPr>
        <w:lastRenderedPageBreak/>
        <w:t>证券、期货交易所规则、市场惯例的作为或不作为承担责任。</w:t>
      </w:r>
    </w:p>
    <w:p w14:paraId="51AB1A3B" w14:textId="77777777" w:rsidR="00DC4FB9" w:rsidRDefault="00DC4FB9" w:rsidP="00DC4FB9">
      <w:pPr>
        <w:spacing w:line="360" w:lineRule="auto"/>
        <w:ind w:firstLineChars="200" w:firstLine="480"/>
        <w:rPr>
          <w:bCs/>
          <w:sz w:val="24"/>
        </w:rPr>
      </w:pPr>
      <w:r w:rsidRPr="007A60C3">
        <w:rPr>
          <w:rFonts w:hint="eastAsia"/>
          <w:bCs/>
          <w:color w:val="000000"/>
          <w:sz w:val="24"/>
        </w:rPr>
        <w:t>基金托管人和境外托管人应妥善保存基金管理人基金财产汇入、汇出、兑换、收汇、现金往来及证券交易的记录、凭证等相关资料，并按规定的期限保管，但境外托管人持有的与境外托管人账户相关的资料的保管应按照境外托管人的业务惯例保管。</w:t>
      </w:r>
    </w:p>
    <w:p w14:paraId="089560DC" w14:textId="11C56FBB" w:rsidR="003860E1" w:rsidRPr="00596647" w:rsidRDefault="003860E1" w:rsidP="0064123C">
      <w:pPr>
        <w:tabs>
          <w:tab w:val="num" w:pos="540"/>
        </w:tabs>
        <w:snapToGrid w:val="0"/>
        <w:spacing w:line="360" w:lineRule="auto"/>
        <w:ind w:firstLineChars="200" w:firstLine="480"/>
        <w:rPr>
          <w:color w:val="000000"/>
          <w:sz w:val="24"/>
        </w:rPr>
      </w:pPr>
      <w:bookmarkStart w:id="41" w:name="_Hlt88841837"/>
      <w:bookmarkStart w:id="42" w:name="_Hlt88900062"/>
      <w:bookmarkEnd w:id="41"/>
      <w:bookmarkEnd w:id="42"/>
    </w:p>
    <w:p w14:paraId="65B19ECD" w14:textId="77777777" w:rsidR="002604B9" w:rsidRPr="00596647" w:rsidRDefault="002604B9" w:rsidP="001C542D">
      <w:pPr>
        <w:pStyle w:val="1"/>
        <w:jc w:val="both"/>
        <w:rPr>
          <w:rFonts w:eastAsia="宋体"/>
          <w:color w:val="000000"/>
          <w:sz w:val="24"/>
          <w:szCs w:val="24"/>
        </w:rPr>
        <w:sectPr w:rsidR="002604B9" w:rsidRPr="00596647" w:rsidSect="00353BD0">
          <w:pgSz w:w="11906" w:h="16838"/>
          <w:pgMar w:top="1440" w:right="1797" w:bottom="1440" w:left="1980" w:header="851" w:footer="992" w:gutter="0"/>
          <w:cols w:space="425"/>
          <w:docGrid w:type="lines" w:linePitch="312"/>
        </w:sectPr>
      </w:pPr>
      <w:bookmarkStart w:id="43" w:name="_Toc86589176"/>
      <w:bookmarkStart w:id="44" w:name="_Toc92531659"/>
    </w:p>
    <w:p w14:paraId="6A26183B" w14:textId="77777777" w:rsidR="00412AFB" w:rsidRPr="00596647" w:rsidRDefault="00CC776F" w:rsidP="001831F4">
      <w:pPr>
        <w:pStyle w:val="1"/>
        <w:spacing w:line="360" w:lineRule="exact"/>
        <w:rPr>
          <w:rFonts w:eastAsia="宋体"/>
          <w:color w:val="000000"/>
          <w:sz w:val="24"/>
          <w:szCs w:val="24"/>
        </w:rPr>
      </w:pPr>
      <w:bookmarkStart w:id="45" w:name="_Toc129865979"/>
      <w:r w:rsidRPr="00596647">
        <w:rPr>
          <w:rFonts w:eastAsia="宋体" w:hint="eastAsia"/>
          <w:color w:val="000000"/>
          <w:sz w:val="24"/>
          <w:szCs w:val="24"/>
        </w:rPr>
        <w:lastRenderedPageBreak/>
        <w:t>十</w:t>
      </w:r>
      <w:r w:rsidR="00F02282" w:rsidRPr="00596647">
        <w:rPr>
          <w:rFonts w:eastAsia="宋体" w:hint="eastAsia"/>
          <w:color w:val="000000"/>
          <w:sz w:val="24"/>
          <w:szCs w:val="24"/>
        </w:rPr>
        <w:t>三</w:t>
      </w:r>
      <w:r w:rsidR="00FA4F62" w:rsidRPr="00596647">
        <w:rPr>
          <w:rFonts w:eastAsia="宋体" w:hint="eastAsia"/>
          <w:color w:val="000000"/>
          <w:sz w:val="24"/>
          <w:szCs w:val="24"/>
        </w:rPr>
        <w:t>、</w:t>
      </w:r>
      <w:bookmarkEnd w:id="43"/>
      <w:bookmarkEnd w:id="44"/>
      <w:r w:rsidR="008D37EB" w:rsidRPr="00596647">
        <w:rPr>
          <w:rFonts w:eastAsia="宋体" w:hint="eastAsia"/>
          <w:color w:val="000000"/>
          <w:sz w:val="24"/>
          <w:szCs w:val="24"/>
        </w:rPr>
        <w:t>基金资产</w:t>
      </w:r>
      <w:r w:rsidR="002E4559" w:rsidRPr="00596647">
        <w:rPr>
          <w:rFonts w:eastAsia="宋体" w:hint="eastAsia"/>
          <w:color w:val="000000"/>
          <w:sz w:val="24"/>
          <w:szCs w:val="24"/>
        </w:rPr>
        <w:t>的</w:t>
      </w:r>
      <w:r w:rsidR="008D37EB" w:rsidRPr="00596647">
        <w:rPr>
          <w:rFonts w:eastAsia="宋体" w:hint="eastAsia"/>
          <w:color w:val="000000"/>
          <w:sz w:val="24"/>
          <w:szCs w:val="24"/>
        </w:rPr>
        <w:t>估值</w:t>
      </w:r>
      <w:bookmarkEnd w:id="45"/>
    </w:p>
    <w:p w14:paraId="4845BCB8" w14:textId="55F579D2" w:rsidR="005F1E22" w:rsidRPr="00D50E84" w:rsidRDefault="005F1E22" w:rsidP="005F1E22">
      <w:pPr>
        <w:spacing w:line="360" w:lineRule="auto"/>
        <w:ind w:firstLineChars="200" w:firstLine="480"/>
        <w:rPr>
          <w:sz w:val="24"/>
        </w:rPr>
      </w:pPr>
      <w:r>
        <w:rPr>
          <w:rFonts w:hint="eastAsia"/>
          <w:sz w:val="24"/>
        </w:rPr>
        <w:t>（一）</w:t>
      </w:r>
      <w:r w:rsidRPr="00D50E84">
        <w:rPr>
          <w:rFonts w:hint="eastAsia"/>
          <w:sz w:val="24"/>
        </w:rPr>
        <w:t>估值日</w:t>
      </w:r>
    </w:p>
    <w:p w14:paraId="3665AE92" w14:textId="77777777" w:rsidR="005F1E22" w:rsidRPr="00B72FC8" w:rsidRDefault="005F1E22" w:rsidP="005F1E22">
      <w:pPr>
        <w:spacing w:line="360" w:lineRule="auto"/>
        <w:ind w:firstLineChars="200" w:firstLine="480"/>
        <w:rPr>
          <w:sz w:val="24"/>
        </w:rPr>
      </w:pPr>
      <w:r w:rsidRPr="00B72FC8">
        <w:rPr>
          <w:rFonts w:hint="eastAsia"/>
          <w:sz w:val="24"/>
        </w:rPr>
        <w:t>本基金的估值日为本基金相关的证券</w:t>
      </w:r>
      <w:r>
        <w:rPr>
          <w:rFonts w:hint="eastAsia"/>
          <w:sz w:val="24"/>
        </w:rPr>
        <w:t>、期货</w:t>
      </w:r>
      <w:r w:rsidRPr="00B72FC8">
        <w:rPr>
          <w:rFonts w:hint="eastAsia"/>
          <w:sz w:val="24"/>
        </w:rPr>
        <w:t>交易场所的交易日以及国家法律法规规定需要对外披露基金净值的非交易日。</w:t>
      </w:r>
    </w:p>
    <w:p w14:paraId="75E6D4B4" w14:textId="6981FEBF" w:rsidR="005F1E22" w:rsidRPr="00D50E84" w:rsidRDefault="005F1E22" w:rsidP="005F1E22">
      <w:pPr>
        <w:spacing w:line="360" w:lineRule="auto"/>
        <w:ind w:firstLineChars="200" w:firstLine="480"/>
        <w:rPr>
          <w:sz w:val="24"/>
        </w:rPr>
      </w:pPr>
      <w:r>
        <w:rPr>
          <w:rFonts w:hint="eastAsia"/>
          <w:sz w:val="24"/>
        </w:rPr>
        <w:t>（二）</w:t>
      </w:r>
      <w:r w:rsidRPr="00D50E84">
        <w:rPr>
          <w:rFonts w:hint="eastAsia"/>
          <w:sz w:val="24"/>
        </w:rPr>
        <w:t>估值对象</w:t>
      </w:r>
    </w:p>
    <w:p w14:paraId="337AEA0A" w14:textId="77777777" w:rsidR="005F1E22" w:rsidRPr="00D50E84" w:rsidRDefault="005F1E22" w:rsidP="005F1E22">
      <w:pPr>
        <w:spacing w:line="360" w:lineRule="auto"/>
        <w:ind w:firstLineChars="200" w:firstLine="480"/>
        <w:rPr>
          <w:sz w:val="24"/>
        </w:rPr>
      </w:pPr>
      <w:r>
        <w:rPr>
          <w:rFonts w:hint="eastAsia"/>
          <w:sz w:val="24"/>
        </w:rPr>
        <w:t>本</w:t>
      </w:r>
      <w:r w:rsidRPr="00B72FC8">
        <w:rPr>
          <w:rFonts w:hint="eastAsia"/>
          <w:sz w:val="24"/>
        </w:rPr>
        <w:t>基金所拥有的股票、存托凭证、</w:t>
      </w:r>
      <w:r w:rsidRPr="00AD7CA4">
        <w:rPr>
          <w:rFonts w:hint="eastAsia"/>
          <w:sz w:val="24"/>
        </w:rPr>
        <w:t>股指期货合约、股票期权合约、</w:t>
      </w:r>
      <w:r>
        <w:rPr>
          <w:rFonts w:hint="eastAsia"/>
          <w:sz w:val="24"/>
        </w:rPr>
        <w:t>境外基金、</w:t>
      </w:r>
      <w:r w:rsidRPr="00B72FC8">
        <w:rPr>
          <w:rFonts w:hint="eastAsia"/>
          <w:sz w:val="24"/>
        </w:rPr>
        <w:t>资产支持证券、债券、银行存款本息、应收款项、衍生工具和其他投资等资产及负债</w:t>
      </w:r>
      <w:r>
        <w:rPr>
          <w:rFonts w:hint="eastAsia"/>
          <w:sz w:val="24"/>
        </w:rPr>
        <w:t>。</w:t>
      </w:r>
    </w:p>
    <w:p w14:paraId="0D7143CC" w14:textId="7EB12BCB" w:rsidR="005F1E22" w:rsidRPr="00D50E84" w:rsidRDefault="005F1E22" w:rsidP="005F1E22">
      <w:pPr>
        <w:spacing w:line="360" w:lineRule="auto"/>
        <w:ind w:firstLineChars="200" w:firstLine="480"/>
        <w:rPr>
          <w:sz w:val="24"/>
        </w:rPr>
      </w:pPr>
      <w:r>
        <w:rPr>
          <w:rFonts w:hint="eastAsia"/>
          <w:sz w:val="24"/>
        </w:rPr>
        <w:t>（三）</w:t>
      </w:r>
      <w:r w:rsidRPr="00D50E84">
        <w:rPr>
          <w:rFonts w:hint="eastAsia"/>
          <w:sz w:val="24"/>
        </w:rPr>
        <w:t>估值原则</w:t>
      </w:r>
    </w:p>
    <w:p w14:paraId="4D42AB7F" w14:textId="77777777" w:rsidR="005F1E22" w:rsidRPr="00D50E84" w:rsidRDefault="005F1E22" w:rsidP="005F1E22">
      <w:pPr>
        <w:spacing w:line="360" w:lineRule="auto"/>
        <w:ind w:firstLineChars="200" w:firstLine="480"/>
        <w:rPr>
          <w:sz w:val="24"/>
        </w:rPr>
      </w:pPr>
      <w:r w:rsidRPr="00D50E84">
        <w:rPr>
          <w:rFonts w:hint="eastAsia"/>
          <w:sz w:val="24"/>
        </w:rPr>
        <w:t>基金管理人在确定相关金融资产和金融负债的公允价值时，应符合《企业会计准则》、监管部门有关规定。</w:t>
      </w:r>
    </w:p>
    <w:p w14:paraId="11B9FE6E" w14:textId="4B6B3C8C" w:rsidR="005F1E22" w:rsidRPr="00D50E84" w:rsidRDefault="005F1E22" w:rsidP="005F1E22">
      <w:pPr>
        <w:spacing w:line="360" w:lineRule="auto"/>
        <w:ind w:firstLineChars="200" w:firstLine="480"/>
        <w:rPr>
          <w:sz w:val="24"/>
        </w:rPr>
      </w:pPr>
      <w:r w:rsidRPr="00D50E84">
        <w:rPr>
          <w:rFonts w:hint="eastAsia"/>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7628CE4" w14:textId="77777777" w:rsidR="005F1E22" w:rsidRPr="00D50E84" w:rsidRDefault="005F1E22" w:rsidP="005F1E22">
      <w:pPr>
        <w:spacing w:line="360" w:lineRule="auto"/>
        <w:ind w:firstLineChars="200" w:firstLine="480"/>
        <w:rPr>
          <w:sz w:val="24"/>
        </w:rPr>
      </w:pPr>
      <w:r w:rsidRPr="00D50E84">
        <w:rPr>
          <w:rFonts w:hint="eastAsia"/>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AC3D2E2" w14:textId="50733134" w:rsidR="005F1E22" w:rsidRPr="00D50E84" w:rsidRDefault="005F1E22" w:rsidP="005F1E22">
      <w:pPr>
        <w:spacing w:line="360" w:lineRule="auto"/>
        <w:ind w:firstLineChars="200" w:firstLine="480"/>
        <w:rPr>
          <w:sz w:val="24"/>
        </w:rPr>
      </w:pPr>
      <w:r w:rsidRPr="00D50E84">
        <w:rPr>
          <w:rFonts w:hint="eastAsia"/>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57DE998" w14:textId="0F31EB75" w:rsidR="005F1E22" w:rsidRPr="00D50E84" w:rsidRDefault="005F1E22" w:rsidP="005F1E22">
      <w:pPr>
        <w:spacing w:line="360" w:lineRule="auto"/>
        <w:ind w:firstLineChars="200" w:firstLine="480"/>
        <w:rPr>
          <w:sz w:val="24"/>
        </w:rPr>
      </w:pPr>
      <w:r w:rsidRPr="00D50E84">
        <w:rPr>
          <w:rFonts w:hint="eastAsia"/>
          <w:sz w:val="24"/>
        </w:rPr>
        <w:t>三）如经济环境发生重大变化或证券发行人发生影响证券价格的重大事件，使潜在估值调整对前一估值日的基金资产净值的影响在</w:t>
      </w:r>
      <w:r w:rsidRPr="00D50E84">
        <w:rPr>
          <w:rFonts w:hint="eastAsia"/>
          <w:sz w:val="24"/>
        </w:rPr>
        <w:t>0.25%</w:t>
      </w:r>
      <w:r w:rsidRPr="00D50E84">
        <w:rPr>
          <w:rFonts w:hint="eastAsia"/>
          <w:sz w:val="24"/>
        </w:rPr>
        <w:t>以上的，应对估值进行调整并确定公允价值。</w:t>
      </w:r>
    </w:p>
    <w:p w14:paraId="1A771642" w14:textId="22E1BAC8" w:rsidR="005F1E22" w:rsidRPr="00D50E84" w:rsidRDefault="005F1E22" w:rsidP="005F1E22">
      <w:pPr>
        <w:spacing w:line="360" w:lineRule="auto"/>
        <w:ind w:firstLineChars="200" w:firstLine="480"/>
        <w:rPr>
          <w:sz w:val="24"/>
        </w:rPr>
      </w:pPr>
      <w:r>
        <w:rPr>
          <w:rFonts w:hint="eastAsia"/>
          <w:sz w:val="24"/>
        </w:rPr>
        <w:lastRenderedPageBreak/>
        <w:t>（四）</w:t>
      </w:r>
      <w:r w:rsidRPr="00D50E84">
        <w:rPr>
          <w:rFonts w:hint="eastAsia"/>
          <w:sz w:val="24"/>
        </w:rPr>
        <w:t>估值方法</w:t>
      </w:r>
    </w:p>
    <w:p w14:paraId="659D91A1" w14:textId="77777777" w:rsidR="005F1E22" w:rsidRPr="00D50E84" w:rsidRDefault="005F1E22" w:rsidP="005F1E22">
      <w:pPr>
        <w:spacing w:line="360" w:lineRule="auto"/>
        <w:ind w:firstLineChars="200" w:firstLine="480"/>
        <w:rPr>
          <w:sz w:val="24"/>
        </w:rPr>
      </w:pPr>
      <w:r w:rsidRPr="00D50E84">
        <w:rPr>
          <w:rFonts w:hint="eastAsia"/>
          <w:sz w:val="24"/>
        </w:rPr>
        <w:t>1</w:t>
      </w:r>
      <w:r w:rsidRPr="00D50E84">
        <w:rPr>
          <w:rFonts w:hint="eastAsia"/>
          <w:sz w:val="24"/>
        </w:rPr>
        <w:t>、已上市流通的权益类证券的估值</w:t>
      </w:r>
    </w:p>
    <w:p w14:paraId="68E8BB68" w14:textId="77777777" w:rsidR="005F1E22" w:rsidRPr="00D50E84" w:rsidRDefault="005F1E22" w:rsidP="005F1E22">
      <w:pPr>
        <w:pStyle w:val="af4"/>
        <w:spacing w:line="360" w:lineRule="auto"/>
        <w:ind w:firstLineChars="200" w:firstLine="480"/>
        <w:rPr>
          <w:sz w:val="24"/>
        </w:rPr>
      </w:pPr>
      <w:r w:rsidRPr="00D50E84">
        <w:rPr>
          <w:rFonts w:hint="eastAsia"/>
          <w:sz w:val="24"/>
        </w:rPr>
        <w:t>上市流通的权益类证券（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36A7087" w14:textId="77777777" w:rsidR="005F1E22" w:rsidRPr="00D50E84" w:rsidRDefault="005F1E22" w:rsidP="005F1E22">
      <w:pPr>
        <w:spacing w:line="360" w:lineRule="auto"/>
        <w:ind w:firstLineChars="200" w:firstLine="480"/>
        <w:rPr>
          <w:sz w:val="24"/>
        </w:rPr>
      </w:pPr>
      <w:r w:rsidRPr="00D50E84">
        <w:rPr>
          <w:rFonts w:hint="eastAsia"/>
          <w:sz w:val="24"/>
        </w:rPr>
        <w:t>2</w:t>
      </w:r>
      <w:r w:rsidRPr="00D50E84">
        <w:rPr>
          <w:rFonts w:hint="eastAsia"/>
          <w:sz w:val="24"/>
        </w:rPr>
        <w:t>、处于未上市期间的权益类证券应区分如下情况处理：</w:t>
      </w:r>
    </w:p>
    <w:p w14:paraId="656BCC86" w14:textId="77777777" w:rsidR="005F1E22" w:rsidRPr="00D50E84" w:rsidRDefault="005F1E22" w:rsidP="005F1E22">
      <w:pPr>
        <w:spacing w:line="360" w:lineRule="auto"/>
        <w:ind w:firstLineChars="200" w:firstLine="480"/>
        <w:rPr>
          <w:sz w:val="24"/>
        </w:rPr>
      </w:pPr>
      <w:r w:rsidRPr="00D50E84">
        <w:rPr>
          <w:rFonts w:hint="eastAsia"/>
          <w:sz w:val="24"/>
        </w:rPr>
        <w:t>（</w:t>
      </w:r>
      <w:r w:rsidRPr="00D50E84">
        <w:rPr>
          <w:rFonts w:hint="eastAsia"/>
          <w:sz w:val="24"/>
        </w:rPr>
        <w:t>1</w:t>
      </w:r>
      <w:r w:rsidRPr="00D50E84">
        <w:rPr>
          <w:rFonts w:hint="eastAsia"/>
          <w:sz w:val="24"/>
        </w:rPr>
        <w:t>）送股、转增股、配股和增发新股，按估值日在证券交易所挂牌的同一股票的市价（收盘价）估值；该日无交易的，以最近一日的市价（收盘价）估值；</w:t>
      </w:r>
    </w:p>
    <w:p w14:paraId="73921694" w14:textId="77777777" w:rsidR="005F1E22" w:rsidRPr="00D50E84" w:rsidRDefault="005F1E22" w:rsidP="005F1E22">
      <w:pPr>
        <w:spacing w:line="360" w:lineRule="auto"/>
        <w:ind w:firstLineChars="200" w:firstLine="480"/>
        <w:rPr>
          <w:sz w:val="24"/>
        </w:rPr>
      </w:pPr>
      <w:r w:rsidRPr="00D50E84">
        <w:rPr>
          <w:rFonts w:hint="eastAsia"/>
          <w:sz w:val="24"/>
        </w:rPr>
        <w:t>（</w:t>
      </w:r>
      <w:r w:rsidRPr="00D50E84">
        <w:rPr>
          <w:rFonts w:hint="eastAsia"/>
          <w:sz w:val="24"/>
        </w:rPr>
        <w:t>2</w:t>
      </w:r>
      <w:r w:rsidRPr="00D50E84">
        <w:rPr>
          <w:rFonts w:hint="eastAsia"/>
          <w:sz w:val="24"/>
        </w:rPr>
        <w:t>）首次发行未上市的股票和权证，采用估值技术确定公允价值，在估值技术难以可靠计量的情况下，按成本估值；</w:t>
      </w:r>
    </w:p>
    <w:p w14:paraId="46792D2B" w14:textId="77777777" w:rsidR="005F1E22" w:rsidRPr="00D50E84" w:rsidRDefault="005F1E22" w:rsidP="005F1E22">
      <w:pPr>
        <w:spacing w:line="360" w:lineRule="auto"/>
        <w:ind w:firstLineChars="200" w:firstLine="480"/>
        <w:rPr>
          <w:sz w:val="24"/>
        </w:rPr>
      </w:pPr>
      <w:r w:rsidRPr="00D50E84">
        <w:rPr>
          <w:rFonts w:hint="eastAsia"/>
          <w:sz w:val="24"/>
        </w:rPr>
        <w:t>（</w:t>
      </w:r>
      <w:r w:rsidRPr="00D50E84">
        <w:rPr>
          <w:rFonts w:hint="eastAsia"/>
          <w:sz w:val="24"/>
        </w:rPr>
        <w:t>3</w:t>
      </w:r>
      <w:r w:rsidRPr="00D50E84">
        <w:rPr>
          <w:rFonts w:hint="eastAsia"/>
          <w:sz w:val="24"/>
        </w:rPr>
        <w:t>）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1C698C6" w14:textId="77777777" w:rsidR="005F1E22" w:rsidRPr="00D50E84" w:rsidRDefault="005F1E22" w:rsidP="005F1E22">
      <w:pPr>
        <w:spacing w:line="360" w:lineRule="auto"/>
        <w:ind w:firstLineChars="200" w:firstLine="480"/>
        <w:rPr>
          <w:sz w:val="24"/>
        </w:rPr>
      </w:pPr>
      <w:r w:rsidRPr="00D50E84">
        <w:rPr>
          <w:rFonts w:hint="eastAsia"/>
          <w:sz w:val="24"/>
        </w:rPr>
        <w:t>3</w:t>
      </w:r>
      <w:r w:rsidRPr="00D50E84">
        <w:rPr>
          <w:rFonts w:hint="eastAsia"/>
          <w:sz w:val="24"/>
        </w:rPr>
        <w:t>、债券的估值</w:t>
      </w:r>
    </w:p>
    <w:p w14:paraId="2ADFA8B7" w14:textId="77777777" w:rsidR="005F1E22" w:rsidRPr="00D50E84" w:rsidRDefault="005F1E22" w:rsidP="005F1E22">
      <w:pPr>
        <w:spacing w:line="360" w:lineRule="auto"/>
        <w:ind w:firstLineChars="200" w:firstLine="480"/>
        <w:rPr>
          <w:sz w:val="24"/>
        </w:rPr>
      </w:pPr>
      <w:r w:rsidRPr="00D50E84">
        <w:rPr>
          <w:rFonts w:hint="eastAsia"/>
          <w:sz w:val="24"/>
        </w:rPr>
        <w:t>A</w:t>
      </w:r>
      <w:r w:rsidRPr="00D50E84">
        <w:rPr>
          <w:sz w:val="24"/>
        </w:rPr>
        <w:t xml:space="preserve">. </w:t>
      </w:r>
      <w:r w:rsidRPr="00D50E84">
        <w:rPr>
          <w:rFonts w:hint="eastAsia"/>
          <w:sz w:val="24"/>
        </w:rPr>
        <w:t>境内债券</w:t>
      </w:r>
    </w:p>
    <w:p w14:paraId="61584494" w14:textId="719A0012" w:rsidR="005F1E22" w:rsidRPr="00D50E84" w:rsidRDefault="005F1E22" w:rsidP="005F1E22">
      <w:pPr>
        <w:spacing w:line="360" w:lineRule="auto"/>
        <w:ind w:firstLineChars="200" w:firstLine="480"/>
        <w:rPr>
          <w:sz w:val="24"/>
        </w:rPr>
      </w:pPr>
      <w:r w:rsidRPr="00D50E84">
        <w:rPr>
          <w:rFonts w:hint="eastAsia"/>
          <w:sz w:val="24"/>
        </w:rPr>
        <w:t>（</w:t>
      </w:r>
      <w:r w:rsidRPr="00D50E84">
        <w:rPr>
          <w:rFonts w:hint="eastAsia"/>
          <w:sz w:val="24"/>
        </w:rPr>
        <w:t>1</w:t>
      </w:r>
      <w:r w:rsidRPr="00D50E84">
        <w:rPr>
          <w:rFonts w:hint="eastAsia"/>
          <w:sz w:val="24"/>
        </w:rPr>
        <w:t>）交易所上市交易或挂牌转让的固定收益品种（</w:t>
      </w:r>
      <w:r w:rsidR="00512430">
        <w:rPr>
          <w:rFonts w:hint="eastAsia"/>
          <w:sz w:val="24"/>
        </w:rPr>
        <w:t>基金合同</w:t>
      </w:r>
      <w:r w:rsidRPr="00D50E84">
        <w:rPr>
          <w:rFonts w:hint="eastAsia"/>
          <w:sz w:val="24"/>
        </w:rPr>
        <w:t>另有约定的除外），选取估值日第三方估值机构提供的相应品种对应的估值净价估值，具体估值机构由基金管理人与基金托管人另行协商约定。</w:t>
      </w:r>
    </w:p>
    <w:p w14:paraId="124BC247" w14:textId="77777777" w:rsidR="005F1E22" w:rsidRPr="00D50E84" w:rsidRDefault="005F1E22" w:rsidP="005F1E22">
      <w:pPr>
        <w:spacing w:line="360" w:lineRule="auto"/>
        <w:ind w:firstLineChars="200" w:firstLine="480"/>
        <w:rPr>
          <w:sz w:val="24"/>
        </w:rPr>
      </w:pPr>
      <w:r w:rsidRPr="00D50E84">
        <w:rPr>
          <w:rFonts w:hint="eastAsia"/>
          <w:sz w:val="24"/>
        </w:rPr>
        <w:t>（</w:t>
      </w:r>
      <w:r w:rsidRPr="00D50E84">
        <w:rPr>
          <w:rFonts w:hint="eastAsia"/>
          <w:sz w:val="24"/>
        </w:rPr>
        <w:t>2</w:t>
      </w:r>
      <w:r w:rsidRPr="00D50E84">
        <w:rPr>
          <w:rFonts w:hint="eastAsia"/>
          <w:sz w:val="24"/>
        </w:rPr>
        <w:t>）交易所上市交易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7F68CF78" w14:textId="77777777" w:rsidR="005F1E22" w:rsidRPr="00D50E84" w:rsidRDefault="005F1E22" w:rsidP="005F1E22">
      <w:pPr>
        <w:spacing w:line="360" w:lineRule="auto"/>
        <w:ind w:firstLineChars="200" w:firstLine="480"/>
        <w:rPr>
          <w:sz w:val="24"/>
        </w:rPr>
      </w:pPr>
      <w:r w:rsidRPr="00D50E84">
        <w:rPr>
          <w:rFonts w:hint="eastAsia"/>
          <w:sz w:val="24"/>
        </w:rPr>
        <w:lastRenderedPageBreak/>
        <w:t>交易所上市实行全价交易的债券（可转债除外），选取第三方估值机构提供的估值全价减去估值全价中所含的债券（税后）应收利息得到的净价进行估值。</w:t>
      </w:r>
    </w:p>
    <w:p w14:paraId="72EC18D7" w14:textId="77777777" w:rsidR="005F1E22" w:rsidRPr="00D50E84" w:rsidRDefault="005F1E22" w:rsidP="005F1E22">
      <w:pPr>
        <w:spacing w:line="360" w:lineRule="auto"/>
        <w:ind w:firstLineChars="200" w:firstLine="480"/>
        <w:rPr>
          <w:sz w:val="24"/>
        </w:rPr>
      </w:pPr>
      <w:r w:rsidRPr="00D50E84">
        <w:rPr>
          <w:rFonts w:hint="eastAsia"/>
          <w:sz w:val="24"/>
        </w:rPr>
        <w:t>（</w:t>
      </w:r>
      <w:r w:rsidRPr="00D50E84">
        <w:rPr>
          <w:rFonts w:hint="eastAsia"/>
          <w:sz w:val="24"/>
        </w:rPr>
        <w:t>3</w:t>
      </w:r>
      <w:r w:rsidRPr="00D50E84">
        <w:rPr>
          <w:rFonts w:hint="eastAsia"/>
          <w:sz w:val="24"/>
        </w:rPr>
        <w:t>）交易所上市不存在活跃市场的有价证券，采用估值技术确定公允价值。交易所上市的资产支持证券，采用估值技术确定公允价值，在估值技术难以可靠计量公允价值的情况下，按成本估值。</w:t>
      </w:r>
    </w:p>
    <w:p w14:paraId="6681DFD2" w14:textId="77777777" w:rsidR="005F1E22" w:rsidRPr="00D50E84" w:rsidRDefault="005F1E22" w:rsidP="005F1E22">
      <w:pPr>
        <w:spacing w:line="360" w:lineRule="auto"/>
        <w:ind w:firstLineChars="200" w:firstLine="480"/>
        <w:rPr>
          <w:sz w:val="24"/>
        </w:rPr>
      </w:pPr>
      <w:r w:rsidRPr="00D50E84">
        <w:rPr>
          <w:rFonts w:hint="eastAsia"/>
          <w:sz w:val="24"/>
        </w:rPr>
        <w:t>（</w:t>
      </w:r>
      <w:r w:rsidRPr="00D50E84">
        <w:rPr>
          <w:rFonts w:hint="eastAsia"/>
          <w:sz w:val="24"/>
        </w:rPr>
        <w:t>4</w:t>
      </w:r>
      <w:r w:rsidRPr="00D50E84">
        <w:rPr>
          <w:rFonts w:hint="eastAsia"/>
          <w:sz w:val="24"/>
        </w:rPr>
        <w:t>）首次公开发行未上市的债券，采用估值技术确定公允价值，在估值技术难以可靠计量公允价值的情况下，按成本估值。</w:t>
      </w:r>
    </w:p>
    <w:p w14:paraId="1F7474E6" w14:textId="77777777" w:rsidR="005F1E22" w:rsidRPr="00D50E84" w:rsidRDefault="005F1E22" w:rsidP="005F1E22">
      <w:pPr>
        <w:spacing w:line="360" w:lineRule="auto"/>
        <w:ind w:firstLineChars="200" w:firstLine="480"/>
        <w:rPr>
          <w:sz w:val="24"/>
        </w:rPr>
      </w:pPr>
      <w:r w:rsidRPr="00D50E84">
        <w:rPr>
          <w:rFonts w:hint="eastAsia"/>
          <w:sz w:val="24"/>
        </w:rPr>
        <w:t>（</w:t>
      </w:r>
      <w:r w:rsidRPr="00D50E84">
        <w:rPr>
          <w:rFonts w:hint="eastAsia"/>
          <w:sz w:val="24"/>
        </w:rPr>
        <w:t>5</w:t>
      </w:r>
      <w:r w:rsidRPr="00D50E84">
        <w:rPr>
          <w:rFonts w:hint="eastAsia"/>
          <w:sz w:val="24"/>
        </w:rPr>
        <w:t>）</w:t>
      </w:r>
      <w:r w:rsidRPr="00D50E84">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D50E84">
        <w:rPr>
          <w:rFonts w:hint="eastAsia"/>
          <w:bCs/>
          <w:sz w:val="24"/>
        </w:rPr>
        <w:t>期</w:t>
      </w:r>
      <w:r w:rsidRPr="00D50E84">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1B56DD3" w14:textId="77777777" w:rsidR="005F1E22" w:rsidRPr="00D50E84" w:rsidRDefault="005F1E22" w:rsidP="005F1E22">
      <w:pPr>
        <w:spacing w:line="360" w:lineRule="auto"/>
        <w:ind w:firstLineChars="200" w:firstLine="480"/>
        <w:rPr>
          <w:sz w:val="24"/>
        </w:rPr>
      </w:pPr>
      <w:r w:rsidRPr="00D50E84">
        <w:rPr>
          <w:rFonts w:hint="eastAsia"/>
          <w:sz w:val="24"/>
        </w:rPr>
        <w:t>（</w:t>
      </w:r>
      <w:r w:rsidRPr="00D50E84">
        <w:rPr>
          <w:rFonts w:hint="eastAsia"/>
          <w:sz w:val="24"/>
        </w:rPr>
        <w:t>6</w:t>
      </w:r>
      <w:r w:rsidRPr="00D50E84">
        <w:rPr>
          <w:rFonts w:hint="eastAsia"/>
          <w:sz w:val="24"/>
        </w:rPr>
        <w:t>）同一债券同时在两个或两个以上市场交易的，按债券所处的市场分别估值。</w:t>
      </w:r>
    </w:p>
    <w:p w14:paraId="3843226D" w14:textId="77777777" w:rsidR="005F1E22" w:rsidRPr="00D50E84" w:rsidRDefault="005F1E22" w:rsidP="005F1E22">
      <w:pPr>
        <w:spacing w:line="360" w:lineRule="auto"/>
        <w:ind w:firstLineChars="200" w:firstLine="480"/>
        <w:rPr>
          <w:sz w:val="24"/>
        </w:rPr>
      </w:pPr>
      <w:r w:rsidRPr="00D50E84">
        <w:rPr>
          <w:rFonts w:hint="eastAsia"/>
          <w:sz w:val="24"/>
        </w:rPr>
        <w:t>B</w:t>
      </w:r>
      <w:r w:rsidRPr="00D50E84">
        <w:rPr>
          <w:sz w:val="24"/>
        </w:rPr>
        <w:t xml:space="preserve">. </w:t>
      </w:r>
      <w:r w:rsidRPr="00D50E84">
        <w:rPr>
          <w:rFonts w:hint="eastAsia"/>
          <w:sz w:val="24"/>
        </w:rPr>
        <w:t>境外债券</w:t>
      </w:r>
    </w:p>
    <w:p w14:paraId="028C8339" w14:textId="77777777" w:rsidR="005F1E22" w:rsidRPr="00D50E84" w:rsidRDefault="005F1E22" w:rsidP="005F1E22">
      <w:pPr>
        <w:spacing w:line="360" w:lineRule="auto"/>
        <w:ind w:firstLineChars="200" w:firstLine="480"/>
        <w:rPr>
          <w:sz w:val="24"/>
        </w:rPr>
      </w:pPr>
      <w:r w:rsidRPr="00D50E84">
        <w:rPr>
          <w:rFonts w:hint="eastAsia"/>
          <w:sz w:val="24"/>
        </w:rPr>
        <w:t>（</w:t>
      </w:r>
      <w:r w:rsidRPr="00D50E84">
        <w:rPr>
          <w:rFonts w:hint="eastAsia"/>
          <w:sz w:val="24"/>
        </w:rPr>
        <w:t>1</w:t>
      </w:r>
      <w:r w:rsidRPr="00D50E84">
        <w:rPr>
          <w:rFonts w:hint="eastAsia"/>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6392CA17" w14:textId="77777777" w:rsidR="005F1E22" w:rsidRPr="00D50E84" w:rsidRDefault="005F1E22" w:rsidP="005F1E22">
      <w:pPr>
        <w:spacing w:line="360" w:lineRule="auto"/>
        <w:ind w:firstLineChars="200" w:firstLine="480"/>
        <w:rPr>
          <w:sz w:val="24"/>
        </w:rPr>
      </w:pPr>
      <w:r w:rsidRPr="00D50E84">
        <w:rPr>
          <w:rFonts w:hint="eastAsia"/>
          <w:sz w:val="24"/>
        </w:rPr>
        <w:t>（</w:t>
      </w:r>
      <w:r w:rsidRPr="00D50E84">
        <w:rPr>
          <w:rFonts w:hint="eastAsia"/>
          <w:sz w:val="24"/>
        </w:rPr>
        <w:t>2</w:t>
      </w:r>
      <w:r w:rsidRPr="00D50E84">
        <w:rPr>
          <w:rFonts w:hint="eastAsia"/>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115FD0E4" w14:textId="77777777" w:rsidR="005F1E22" w:rsidRPr="00D50E84" w:rsidRDefault="005F1E22" w:rsidP="005F1E22">
      <w:pPr>
        <w:spacing w:line="360" w:lineRule="auto"/>
        <w:ind w:firstLineChars="200" w:firstLine="480"/>
        <w:rPr>
          <w:sz w:val="24"/>
        </w:rPr>
      </w:pPr>
      <w:r w:rsidRPr="00D50E84">
        <w:rPr>
          <w:rFonts w:hint="eastAsia"/>
          <w:sz w:val="24"/>
        </w:rPr>
        <w:t>（</w:t>
      </w:r>
      <w:r w:rsidRPr="00D50E84">
        <w:rPr>
          <w:rFonts w:hint="eastAsia"/>
          <w:sz w:val="24"/>
        </w:rPr>
        <w:t>3</w:t>
      </w:r>
      <w:r w:rsidRPr="00D50E84">
        <w:rPr>
          <w:rFonts w:hint="eastAsia"/>
          <w:sz w:val="24"/>
        </w:rPr>
        <w:t>）对于首次发行未上市的债券按成本价估值；对于非上市债券，参照主要做市商或其他权威价格提供机构的报价进行估值。</w:t>
      </w:r>
    </w:p>
    <w:p w14:paraId="23DD80F7" w14:textId="77777777" w:rsidR="005F1E22" w:rsidRPr="00D50E84" w:rsidRDefault="005F1E22" w:rsidP="005F1E22">
      <w:pPr>
        <w:spacing w:line="360" w:lineRule="auto"/>
        <w:ind w:firstLineChars="200" w:firstLine="480"/>
        <w:rPr>
          <w:sz w:val="24"/>
        </w:rPr>
      </w:pPr>
      <w:r w:rsidRPr="00D50E84">
        <w:rPr>
          <w:rFonts w:hint="eastAsia"/>
          <w:sz w:val="24"/>
        </w:rPr>
        <w:lastRenderedPageBreak/>
        <w:t>4</w:t>
      </w:r>
      <w:r w:rsidRPr="00D50E84">
        <w:rPr>
          <w:rFonts w:hint="eastAsia"/>
          <w:sz w:val="24"/>
        </w:rPr>
        <w:t>、交易所上市的资产支持证券，采用估值技术确定公允价值，在估值技术难以可靠计量公允价值的情况下，按成本估值。</w:t>
      </w:r>
    </w:p>
    <w:p w14:paraId="03A937CF" w14:textId="77777777" w:rsidR="005F1E22" w:rsidRPr="00D50E84" w:rsidRDefault="005F1E22" w:rsidP="005F1E22">
      <w:pPr>
        <w:spacing w:line="360" w:lineRule="auto"/>
        <w:ind w:firstLineChars="200" w:firstLine="480"/>
        <w:rPr>
          <w:bCs/>
          <w:sz w:val="24"/>
        </w:rPr>
      </w:pPr>
      <w:r w:rsidRPr="00D50E84">
        <w:rPr>
          <w:rFonts w:hint="eastAsia"/>
          <w:sz w:val="24"/>
        </w:rPr>
        <w:t>5</w:t>
      </w:r>
      <w:r w:rsidRPr="00D50E84">
        <w:rPr>
          <w:rFonts w:hint="eastAsia"/>
          <w:sz w:val="24"/>
        </w:rPr>
        <w:t>、</w:t>
      </w:r>
      <w:r w:rsidRPr="00D50E84">
        <w:rPr>
          <w:rFonts w:hint="eastAsia"/>
          <w:bCs/>
          <w:sz w:val="24"/>
        </w:rPr>
        <w:t>存款的估值方法</w:t>
      </w:r>
    </w:p>
    <w:p w14:paraId="0DCEBCE5" w14:textId="77777777" w:rsidR="005F1E22" w:rsidRPr="00D50E84" w:rsidRDefault="005F1E22" w:rsidP="005F1E22">
      <w:pPr>
        <w:spacing w:line="360" w:lineRule="auto"/>
        <w:ind w:firstLineChars="200" w:firstLine="480"/>
        <w:rPr>
          <w:sz w:val="24"/>
        </w:rPr>
      </w:pPr>
      <w:r w:rsidRPr="00D50E84">
        <w:rPr>
          <w:rFonts w:hint="eastAsia"/>
          <w:bCs/>
          <w:sz w:val="24"/>
        </w:rPr>
        <w:t>持有的银行定期存款或通知存款以本金列示，按协议或合同利率逐日确认利息收入。</w:t>
      </w:r>
    </w:p>
    <w:p w14:paraId="4F31559D" w14:textId="77777777" w:rsidR="005F1E22" w:rsidRPr="00D50E84" w:rsidRDefault="005F1E22" w:rsidP="005F1E22">
      <w:pPr>
        <w:spacing w:line="360" w:lineRule="auto"/>
        <w:ind w:firstLineChars="200" w:firstLine="480"/>
        <w:rPr>
          <w:sz w:val="24"/>
        </w:rPr>
      </w:pPr>
      <w:r w:rsidRPr="00D50E84">
        <w:rPr>
          <w:rFonts w:hint="eastAsia"/>
          <w:sz w:val="24"/>
        </w:rPr>
        <w:t>6</w:t>
      </w:r>
      <w:r w:rsidRPr="00D50E84">
        <w:rPr>
          <w:rFonts w:hint="eastAsia"/>
          <w:sz w:val="24"/>
        </w:rPr>
        <w:t>、存托凭证估值方法</w:t>
      </w:r>
    </w:p>
    <w:p w14:paraId="32AE3942" w14:textId="77777777" w:rsidR="005F1E22" w:rsidRPr="00D50E84" w:rsidRDefault="005F1E22" w:rsidP="005F1E22">
      <w:pPr>
        <w:spacing w:line="360" w:lineRule="auto"/>
        <w:ind w:firstLineChars="200" w:firstLine="480"/>
        <w:rPr>
          <w:sz w:val="24"/>
        </w:rPr>
      </w:pPr>
      <w:r w:rsidRPr="00D50E84">
        <w:rPr>
          <w:rFonts w:hint="eastAsia"/>
          <w:sz w:val="24"/>
        </w:rPr>
        <w:t>公开挂牌的存托凭证按其所在证券交易所的最近交易日的收盘价估值。估值日无交易的，以最近交易日的收盘价估值。</w:t>
      </w:r>
    </w:p>
    <w:p w14:paraId="60D76EEB" w14:textId="77777777" w:rsidR="005F1E22" w:rsidRPr="00D50E84" w:rsidRDefault="005F1E22" w:rsidP="005F1E22">
      <w:pPr>
        <w:spacing w:line="360" w:lineRule="auto"/>
        <w:ind w:firstLineChars="200" w:firstLine="480"/>
        <w:rPr>
          <w:sz w:val="24"/>
        </w:rPr>
      </w:pPr>
      <w:r w:rsidRPr="00D50E84">
        <w:rPr>
          <w:rFonts w:hint="eastAsia"/>
          <w:sz w:val="24"/>
        </w:rPr>
        <w:t>7</w:t>
      </w:r>
      <w:r w:rsidRPr="00D50E84">
        <w:rPr>
          <w:rFonts w:hint="eastAsia"/>
          <w:sz w:val="24"/>
        </w:rPr>
        <w:t>、基金的估值</w:t>
      </w:r>
    </w:p>
    <w:p w14:paraId="43C71453" w14:textId="77777777" w:rsidR="005F1E22" w:rsidRPr="00D50E84" w:rsidRDefault="005F1E22" w:rsidP="005F1E22">
      <w:pPr>
        <w:spacing w:line="360" w:lineRule="auto"/>
        <w:ind w:firstLineChars="200" w:firstLine="480"/>
        <w:rPr>
          <w:sz w:val="24"/>
        </w:rPr>
      </w:pPr>
      <w:r w:rsidRPr="00D50E84">
        <w:rPr>
          <w:rFonts w:hint="eastAsia"/>
          <w:sz w:val="24"/>
        </w:rPr>
        <w:t>（</w:t>
      </w:r>
      <w:r w:rsidRPr="00D50E84">
        <w:rPr>
          <w:rFonts w:hint="eastAsia"/>
          <w:sz w:val="24"/>
        </w:rPr>
        <w:t>1</w:t>
      </w:r>
      <w:r w:rsidRPr="00D50E84">
        <w:rPr>
          <w:rFonts w:hint="eastAsia"/>
          <w:sz w:val="24"/>
        </w:rPr>
        <w:t>）上市流通的基金按估值日其所在证券交易所的收盘价估值；估值日无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47637DA8" w14:textId="77777777" w:rsidR="005F1E22" w:rsidRPr="00D50E84" w:rsidRDefault="005F1E22" w:rsidP="005F1E22">
      <w:pPr>
        <w:spacing w:line="360" w:lineRule="auto"/>
        <w:ind w:firstLineChars="200" w:firstLine="480"/>
        <w:rPr>
          <w:sz w:val="24"/>
        </w:rPr>
      </w:pPr>
      <w:r w:rsidRPr="00D50E84">
        <w:rPr>
          <w:rFonts w:hint="eastAsia"/>
          <w:sz w:val="24"/>
        </w:rPr>
        <w:t>（</w:t>
      </w:r>
      <w:r w:rsidRPr="00D50E84">
        <w:rPr>
          <w:rFonts w:hint="eastAsia"/>
          <w:sz w:val="24"/>
        </w:rPr>
        <w:t>2</w:t>
      </w:r>
      <w:r w:rsidRPr="00D50E84">
        <w:rPr>
          <w:rFonts w:hint="eastAsia"/>
          <w:sz w:val="24"/>
        </w:rPr>
        <w:t>）开放式基金的估值以其在估值日公布的净值进行估值，开放式基金未公布估值日的净值的，以估值日前最新的净值进行估值。</w:t>
      </w:r>
    </w:p>
    <w:p w14:paraId="4ED87723" w14:textId="77777777" w:rsidR="005F1E22" w:rsidRPr="00D50E84" w:rsidRDefault="005F1E22" w:rsidP="005F1E22">
      <w:pPr>
        <w:spacing w:line="360" w:lineRule="auto"/>
        <w:ind w:firstLineChars="200" w:firstLine="480"/>
        <w:rPr>
          <w:sz w:val="24"/>
        </w:rPr>
      </w:pPr>
      <w:r w:rsidRPr="00D50E84">
        <w:rPr>
          <w:rFonts w:hint="eastAsia"/>
          <w:sz w:val="24"/>
        </w:rPr>
        <w:t>8</w:t>
      </w:r>
      <w:r w:rsidRPr="00D50E84">
        <w:rPr>
          <w:rFonts w:hint="eastAsia"/>
          <w:sz w:val="24"/>
        </w:rPr>
        <w:t>、配股权证，从配股除权日起到配股确认日止，如果收盘价高于配股价，按收盘价高于配股价的差额估值。收盘价等于或低于配股价，则估值为零。</w:t>
      </w:r>
    </w:p>
    <w:p w14:paraId="615F6323" w14:textId="77777777" w:rsidR="005F1E22" w:rsidRPr="00D50E84" w:rsidRDefault="005F1E22" w:rsidP="005F1E22">
      <w:pPr>
        <w:spacing w:line="360" w:lineRule="auto"/>
        <w:ind w:firstLineChars="200" w:firstLine="480"/>
        <w:rPr>
          <w:sz w:val="24"/>
        </w:rPr>
      </w:pPr>
      <w:r w:rsidRPr="00D50E84">
        <w:rPr>
          <w:rFonts w:hint="eastAsia"/>
          <w:sz w:val="24"/>
        </w:rPr>
        <w:t>9</w:t>
      </w:r>
      <w:r w:rsidRPr="00D50E84">
        <w:rPr>
          <w:rFonts w:hint="eastAsia"/>
          <w:sz w:val="24"/>
        </w:rPr>
        <w:t>、金融衍生品估值方法</w:t>
      </w:r>
      <w:r w:rsidRPr="00D50E84">
        <w:rPr>
          <w:rFonts w:hint="eastAsia"/>
          <w:sz w:val="24"/>
        </w:rPr>
        <w:t xml:space="preserve"> </w:t>
      </w:r>
    </w:p>
    <w:p w14:paraId="236B255C" w14:textId="77777777" w:rsidR="005F1E22" w:rsidRPr="00D50E84" w:rsidRDefault="005F1E22" w:rsidP="005F1E22">
      <w:pPr>
        <w:spacing w:line="360" w:lineRule="auto"/>
        <w:ind w:firstLineChars="200" w:firstLine="480"/>
        <w:rPr>
          <w:sz w:val="24"/>
        </w:rPr>
      </w:pPr>
      <w:r w:rsidRPr="00D50E84">
        <w:rPr>
          <w:rFonts w:hint="eastAsia"/>
          <w:sz w:val="24"/>
        </w:rPr>
        <w:t>（</w:t>
      </w:r>
      <w:r w:rsidRPr="00D50E84">
        <w:rPr>
          <w:rFonts w:hint="eastAsia"/>
          <w:sz w:val="24"/>
        </w:rPr>
        <w:t>1</w:t>
      </w:r>
      <w:r w:rsidRPr="00D50E84">
        <w:rPr>
          <w:rFonts w:hint="eastAsia"/>
          <w:sz w:val="24"/>
        </w:rPr>
        <w:t>）上市流通金融衍生品按估值日其所在证券交易所的收盘价估值；估值日无交易的，以最近交易日的收盘价估值。</w:t>
      </w:r>
      <w:r w:rsidRPr="00D50E84">
        <w:rPr>
          <w:rFonts w:hint="eastAsia"/>
          <w:sz w:val="24"/>
        </w:rPr>
        <w:t xml:space="preserve"> </w:t>
      </w:r>
    </w:p>
    <w:p w14:paraId="6085069F" w14:textId="77777777" w:rsidR="005F1E22" w:rsidRPr="00D50E84" w:rsidRDefault="005F1E22" w:rsidP="005F1E22">
      <w:pPr>
        <w:spacing w:line="360" w:lineRule="auto"/>
        <w:ind w:firstLineChars="200" w:firstLine="480"/>
        <w:rPr>
          <w:sz w:val="24"/>
        </w:rPr>
      </w:pPr>
      <w:r w:rsidRPr="00D50E84">
        <w:rPr>
          <w:rFonts w:hint="eastAsia"/>
          <w:sz w:val="24"/>
        </w:rPr>
        <w:t>（</w:t>
      </w:r>
      <w:r w:rsidRPr="00D50E84">
        <w:rPr>
          <w:rFonts w:hint="eastAsia"/>
          <w:sz w:val="24"/>
        </w:rPr>
        <w:t>2</w:t>
      </w:r>
      <w:r w:rsidRPr="00D50E84">
        <w:rPr>
          <w:rFonts w:hint="eastAsia"/>
          <w:sz w:val="24"/>
        </w:rPr>
        <w:t>）未上市金融衍生品按成本价估值，如成本价不能反映公允价值，则采用估值技术确定公允价值；若衍生品价格无法通过公开信息取得，由基金管理人负责从其经纪商处取得，并及时告知基金托管人。</w:t>
      </w:r>
    </w:p>
    <w:p w14:paraId="6A5BF78C" w14:textId="77777777" w:rsidR="005F1E22" w:rsidRDefault="005F1E22" w:rsidP="005F1E22">
      <w:pPr>
        <w:widowControl/>
        <w:autoSpaceDE w:val="0"/>
        <w:autoSpaceDN w:val="0"/>
        <w:adjustRightInd w:val="0"/>
        <w:spacing w:line="360" w:lineRule="auto"/>
        <w:ind w:firstLine="480"/>
        <w:rPr>
          <w:rFonts w:ascii="宋体" w:cs="宋体"/>
          <w:kern w:val="0"/>
          <w:sz w:val="24"/>
          <w:lang w:val="zh-CN"/>
        </w:rPr>
      </w:pPr>
      <w:r>
        <w:rPr>
          <w:rFonts w:ascii="宋体" w:cs="宋体"/>
          <w:kern w:val="0"/>
          <w:sz w:val="24"/>
          <w:lang w:val="zh-CN"/>
        </w:rPr>
        <w:t>10</w:t>
      </w:r>
      <w:r>
        <w:rPr>
          <w:rFonts w:ascii="宋体" w:cs="宋体" w:hint="eastAsia"/>
          <w:kern w:val="0"/>
          <w:sz w:val="24"/>
          <w:lang w:val="zh-CN"/>
        </w:rPr>
        <w:t>、本基金参与转融通证券出借业务的，按照相关法律法规及行业协会的相关规定进行估值。</w:t>
      </w:r>
    </w:p>
    <w:p w14:paraId="6534A460" w14:textId="77777777" w:rsidR="005F1E22" w:rsidRPr="00D50E84" w:rsidRDefault="005F1E22" w:rsidP="005F1E22">
      <w:pPr>
        <w:spacing w:line="360" w:lineRule="auto"/>
        <w:ind w:firstLineChars="200" w:firstLine="480"/>
        <w:rPr>
          <w:sz w:val="24"/>
        </w:rPr>
      </w:pPr>
      <w:r>
        <w:rPr>
          <w:rFonts w:hint="eastAsia"/>
          <w:sz w:val="24"/>
        </w:rPr>
        <w:t>1</w:t>
      </w:r>
      <w:r>
        <w:rPr>
          <w:sz w:val="24"/>
        </w:rPr>
        <w:t>1</w:t>
      </w:r>
      <w:r w:rsidRPr="00D50E84">
        <w:rPr>
          <w:rFonts w:hint="eastAsia"/>
          <w:sz w:val="24"/>
        </w:rPr>
        <w:t>、基金持有的其他有价证券，从持有确认日起到卖出日或行权日止，上市交易的有价证券按估值日在证券交易所挂牌的该证券的收盘价估值；估值日没有交易的，按最近交易日的收盘价估值；未上市交易的其他有价证券按公允价估值。</w:t>
      </w:r>
    </w:p>
    <w:p w14:paraId="4CE222E6" w14:textId="77777777" w:rsidR="001054E8" w:rsidRDefault="001054E8" w:rsidP="001054E8">
      <w:pPr>
        <w:spacing w:line="360" w:lineRule="auto"/>
        <w:ind w:firstLineChars="200" w:firstLine="480"/>
        <w:rPr>
          <w:bCs/>
          <w:sz w:val="24"/>
        </w:rPr>
      </w:pPr>
      <w:r>
        <w:rPr>
          <w:rFonts w:hint="eastAsia"/>
          <w:bCs/>
          <w:sz w:val="24"/>
        </w:rPr>
        <w:lastRenderedPageBreak/>
        <w:t>12</w:t>
      </w:r>
      <w:r>
        <w:rPr>
          <w:rFonts w:hint="eastAsia"/>
          <w:bCs/>
          <w:sz w:val="24"/>
        </w:rPr>
        <w:t>、外汇汇率</w:t>
      </w:r>
    </w:p>
    <w:p w14:paraId="1A61AE9E" w14:textId="77777777" w:rsidR="001054E8" w:rsidRDefault="001054E8" w:rsidP="001054E8">
      <w:pPr>
        <w:spacing w:line="360" w:lineRule="auto"/>
        <w:ind w:firstLineChars="200" w:firstLine="480"/>
        <w:rPr>
          <w:sz w:val="24"/>
        </w:rPr>
      </w:pPr>
      <w:r>
        <w:rPr>
          <w:rFonts w:hint="eastAsia"/>
          <w:sz w:val="24"/>
        </w:rPr>
        <w:t>估值计算中涉及美元、港币、</w:t>
      </w:r>
      <w:r>
        <w:rPr>
          <w:rFonts w:hint="eastAsia"/>
          <w:bCs/>
          <w:sz w:val="24"/>
        </w:rPr>
        <w:t>日元</w:t>
      </w:r>
      <w:r>
        <w:rPr>
          <w:rFonts w:hint="eastAsia"/>
          <w:sz w:val="24"/>
        </w:rPr>
        <w:t>、欧元、</w:t>
      </w:r>
      <w:r>
        <w:rPr>
          <w:rFonts w:hint="eastAsia"/>
          <w:bCs/>
          <w:sz w:val="24"/>
        </w:rPr>
        <w:t>英镑等</w:t>
      </w:r>
      <w:r>
        <w:rPr>
          <w:sz w:val="24"/>
        </w:rPr>
        <w:t>中国人民银行或其授权机构公布</w:t>
      </w:r>
      <w:r>
        <w:rPr>
          <w:rFonts w:hint="eastAsia"/>
          <w:sz w:val="24"/>
        </w:rPr>
        <w:t>了</w:t>
      </w:r>
      <w:r>
        <w:rPr>
          <w:sz w:val="24"/>
        </w:rPr>
        <w:t>人民币汇率中间价</w:t>
      </w:r>
      <w:r>
        <w:rPr>
          <w:rFonts w:hint="eastAsia"/>
          <w:sz w:val="24"/>
        </w:rPr>
        <w:t>的，</w:t>
      </w:r>
      <w:r>
        <w:rPr>
          <w:rFonts w:hint="eastAsia"/>
          <w:bCs/>
          <w:sz w:val="24"/>
        </w:rPr>
        <w:t>将依据下列信息提供机构所提供的汇率为基准：估值日</w:t>
      </w:r>
      <w:r>
        <w:rPr>
          <w:rFonts w:hint="eastAsia"/>
          <w:sz w:val="24"/>
        </w:rPr>
        <w:t>中国人民银行或其授权机构公布的人民币</w:t>
      </w:r>
      <w:r>
        <w:rPr>
          <w:rFonts w:hint="eastAsia"/>
          <w:bCs/>
          <w:sz w:val="24"/>
        </w:rPr>
        <w:t>与主要货币的</w:t>
      </w:r>
      <w:r>
        <w:rPr>
          <w:rFonts w:hint="eastAsia"/>
          <w:sz w:val="24"/>
        </w:rPr>
        <w:t>中间价。主要外汇种类以中国人民银行或其授权机构最新公布为准。</w:t>
      </w:r>
    </w:p>
    <w:p w14:paraId="3074ADCE" w14:textId="77777777" w:rsidR="001054E8" w:rsidRDefault="001054E8" w:rsidP="001054E8">
      <w:pPr>
        <w:spacing w:line="360" w:lineRule="auto"/>
        <w:ind w:firstLineChars="200" w:firstLine="480"/>
        <w:rPr>
          <w:sz w:val="24"/>
        </w:rPr>
      </w:pPr>
      <w:r>
        <w:rPr>
          <w:rFonts w:hint="eastAsia"/>
          <w:sz w:val="24"/>
        </w:rPr>
        <w:t>若涉及中国人民银行或其授权机构未公布人民币汇率中间价的，届时以估值日伦敦时间下午四点（或能够取到的离下午四点最近时点）由彭博信息</w:t>
      </w:r>
      <w:r>
        <w:rPr>
          <w:rFonts w:hint="eastAsia"/>
          <w:sz w:val="24"/>
        </w:rPr>
        <w:t>(Bloomberg)</w:t>
      </w:r>
      <w:r>
        <w:rPr>
          <w:rFonts w:hint="eastAsia"/>
          <w:sz w:val="24"/>
        </w:rPr>
        <w:t>提供的其他币种与美元的中间价套算。</w:t>
      </w:r>
    </w:p>
    <w:p w14:paraId="073C797A" w14:textId="77777777" w:rsidR="001054E8" w:rsidRDefault="001054E8" w:rsidP="001054E8">
      <w:pPr>
        <w:spacing w:line="360" w:lineRule="auto"/>
        <w:ind w:firstLineChars="200" w:firstLine="480"/>
        <w:rPr>
          <w:sz w:val="24"/>
        </w:rPr>
      </w:pPr>
      <w:r>
        <w:rPr>
          <w:rFonts w:hint="eastAsia"/>
          <w:sz w:val="24"/>
        </w:rPr>
        <w:t>若无法取得上述汇率价格信息时，以基金托管人或境外托管人所提供的合理公开外汇市场交易价格为准。</w:t>
      </w:r>
    </w:p>
    <w:p w14:paraId="360CF54B" w14:textId="77777777" w:rsidR="001054E8" w:rsidRDefault="001054E8" w:rsidP="001054E8">
      <w:pPr>
        <w:spacing w:line="360" w:lineRule="auto"/>
        <w:ind w:firstLineChars="200" w:firstLine="480"/>
        <w:rPr>
          <w:sz w:val="24"/>
        </w:rPr>
      </w:pPr>
      <w:r>
        <w:rPr>
          <w:rFonts w:hint="eastAsia"/>
          <w:bCs/>
          <w:sz w:val="24"/>
        </w:rPr>
        <w:t>13</w:t>
      </w:r>
      <w:r>
        <w:rPr>
          <w:rFonts w:hint="eastAsia"/>
          <w:sz w:val="24"/>
        </w:rPr>
        <w:t>、税收</w:t>
      </w:r>
    </w:p>
    <w:p w14:paraId="2A2B0C06" w14:textId="77777777" w:rsidR="001054E8" w:rsidRDefault="001054E8" w:rsidP="001054E8">
      <w:pPr>
        <w:spacing w:line="360" w:lineRule="auto"/>
        <w:ind w:firstLineChars="200" w:firstLine="480"/>
        <w:rPr>
          <w:sz w:val="24"/>
        </w:rPr>
      </w:pPr>
      <w:r>
        <w:rPr>
          <w:rFonts w:hint="eastAsia"/>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w:t>
      </w:r>
      <w:r>
        <w:rPr>
          <w:rFonts w:hint="eastAsia"/>
          <w:bCs/>
          <w:sz w:val="24"/>
        </w:rPr>
        <w:t>调整日或</w:t>
      </w:r>
      <w:r>
        <w:rPr>
          <w:rFonts w:hint="eastAsia"/>
          <w:sz w:val="24"/>
        </w:rPr>
        <w:t>实际支付日进行相应的估值调整。</w:t>
      </w:r>
    </w:p>
    <w:p w14:paraId="50790A7C" w14:textId="77777777" w:rsidR="001054E8" w:rsidRDefault="001054E8" w:rsidP="001054E8">
      <w:pPr>
        <w:spacing w:line="360" w:lineRule="auto"/>
        <w:ind w:firstLineChars="200" w:firstLine="480"/>
        <w:rPr>
          <w:sz w:val="24"/>
        </w:rPr>
      </w:pPr>
      <w:r>
        <w:rPr>
          <w:rFonts w:hint="eastAsia"/>
          <w:sz w:val="24"/>
        </w:rPr>
        <w:t>对于非代扣代缴的税收，基金管理人可以聘请税收顾问对相关投资市场的税收情况给予意见和建议。境外托管人根据基金管理人的指示具体协调基金在海外税务的申报、缴纳及索取税收返还等相关工作。基金管理人或其聘请的税务顾问对最终税务的处理的真实准确负责。</w:t>
      </w:r>
    </w:p>
    <w:p w14:paraId="22F97363" w14:textId="57EE4DE8" w:rsidR="001054E8" w:rsidRDefault="001054E8" w:rsidP="001054E8">
      <w:pPr>
        <w:spacing w:line="360" w:lineRule="auto"/>
        <w:ind w:firstLineChars="200" w:firstLine="480"/>
        <w:rPr>
          <w:sz w:val="24"/>
        </w:rPr>
      </w:pPr>
      <w:r>
        <w:rPr>
          <w:rFonts w:hint="eastAsia"/>
          <w:sz w:val="24"/>
        </w:rPr>
        <w:t>1</w:t>
      </w:r>
      <w:r w:rsidR="009C294C">
        <w:rPr>
          <w:sz w:val="24"/>
        </w:rPr>
        <w:t>4</w:t>
      </w:r>
      <w:r>
        <w:rPr>
          <w:rFonts w:hint="eastAsia"/>
          <w:sz w:val="24"/>
        </w:rPr>
        <w:t>、如有确凿证据表明按上述方法进行估值不能客观反映其公允价值的，基金管理人可根据具体情况与基金托管人商定后，按最能反映公允价值的价格估值。</w:t>
      </w:r>
    </w:p>
    <w:p w14:paraId="56CC6040" w14:textId="7B96D178" w:rsidR="001054E8" w:rsidRDefault="001054E8" w:rsidP="001054E8">
      <w:pPr>
        <w:spacing w:line="360" w:lineRule="auto"/>
        <w:ind w:firstLineChars="200" w:firstLine="480"/>
        <w:rPr>
          <w:sz w:val="24"/>
        </w:rPr>
      </w:pPr>
      <w:r>
        <w:rPr>
          <w:rFonts w:hint="eastAsia"/>
          <w:sz w:val="24"/>
        </w:rPr>
        <w:t>1</w:t>
      </w:r>
      <w:r w:rsidR="009C294C">
        <w:rPr>
          <w:sz w:val="24"/>
        </w:rPr>
        <w:t>5</w:t>
      </w:r>
      <w:r>
        <w:rPr>
          <w:rFonts w:hint="eastAsia"/>
          <w:sz w:val="24"/>
        </w:rPr>
        <w:t>、相关法律法规以及监管部门有强制规定的，从其规定。如有新增事项，按国家最新规定估值。</w:t>
      </w:r>
    </w:p>
    <w:p w14:paraId="19195CCA" w14:textId="77777777" w:rsidR="005F1E22" w:rsidRPr="00D50E84" w:rsidRDefault="005F1E22" w:rsidP="005F1E22">
      <w:pPr>
        <w:spacing w:line="360" w:lineRule="auto"/>
        <w:ind w:firstLineChars="200" w:firstLine="480"/>
        <w:rPr>
          <w:rStyle w:val="read"/>
          <w:sz w:val="24"/>
        </w:rPr>
      </w:pPr>
      <w:r w:rsidRPr="00D50E84">
        <w:rPr>
          <w:rStyle w:val="read"/>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D097F3B" w14:textId="77777777" w:rsidR="005F1E22" w:rsidRPr="00D50E84" w:rsidRDefault="005F1E22" w:rsidP="005F1E22">
      <w:pPr>
        <w:spacing w:line="360" w:lineRule="auto"/>
        <w:ind w:firstLineChars="200" w:firstLine="480"/>
        <w:rPr>
          <w:sz w:val="24"/>
        </w:rPr>
      </w:pPr>
      <w:r w:rsidRPr="00D50E84">
        <w:rPr>
          <w:rFonts w:hint="eastAsia"/>
          <w:sz w:val="24"/>
        </w:rPr>
        <w:t>根据有关法律法规，基金资产净值计算和基金会计核算的义务由基金管理人承担。本基金的基金会计责任方由基金管理人担任，因此，就与本基金有关</w:t>
      </w:r>
      <w:r w:rsidRPr="00D50E84">
        <w:rPr>
          <w:rFonts w:hint="eastAsia"/>
          <w:sz w:val="24"/>
        </w:rPr>
        <w:lastRenderedPageBreak/>
        <w:t>的会计问题，如经相关各方在平等基础上充分讨论后，仍无法达成一致的意见，按照基金管理人对基金净值信息的计算结果按约定对外予以公布。</w:t>
      </w:r>
    </w:p>
    <w:p w14:paraId="7062F012" w14:textId="32D75ADB" w:rsidR="005F1E22" w:rsidRDefault="005F1E22" w:rsidP="005F1E22">
      <w:pPr>
        <w:spacing w:line="360" w:lineRule="auto"/>
        <w:ind w:firstLineChars="200" w:firstLine="480"/>
        <w:rPr>
          <w:bCs/>
          <w:sz w:val="24"/>
        </w:rPr>
      </w:pPr>
      <w:r>
        <w:rPr>
          <w:rFonts w:hint="eastAsia"/>
          <w:bCs/>
          <w:sz w:val="24"/>
        </w:rPr>
        <w:t>（五）</w:t>
      </w:r>
      <w:r>
        <w:rPr>
          <w:bCs/>
          <w:sz w:val="24"/>
        </w:rPr>
        <w:t>估值程序</w:t>
      </w:r>
    </w:p>
    <w:p w14:paraId="1EA0C346" w14:textId="77777777" w:rsidR="005F1E22" w:rsidRDefault="005F1E22" w:rsidP="005F1E22">
      <w:pPr>
        <w:spacing w:line="360" w:lineRule="auto"/>
        <w:ind w:firstLineChars="200" w:firstLine="480"/>
        <w:rPr>
          <w:bCs/>
          <w:sz w:val="24"/>
        </w:rPr>
      </w:pPr>
      <w:r>
        <w:rPr>
          <w:bCs/>
          <w:sz w:val="24"/>
        </w:rPr>
        <w:t>1</w:t>
      </w:r>
      <w:r>
        <w:rPr>
          <w:bCs/>
          <w:sz w:val="24"/>
        </w:rPr>
        <w:t>、基金份额净值是按照每个</w:t>
      </w:r>
      <w:r>
        <w:rPr>
          <w:rFonts w:hint="eastAsia"/>
          <w:bCs/>
          <w:sz w:val="24"/>
        </w:rPr>
        <w:t>估值</w:t>
      </w:r>
      <w:r>
        <w:rPr>
          <w:bCs/>
          <w:sz w:val="24"/>
        </w:rPr>
        <w:t>日闭市后，基金资产净值除以当日基金份额的余额数量计算，精确到</w:t>
      </w:r>
      <w:r>
        <w:rPr>
          <w:bCs/>
          <w:sz w:val="24"/>
        </w:rPr>
        <w:t>0.0001</w:t>
      </w:r>
      <w:r>
        <w:rPr>
          <w:bCs/>
          <w:sz w:val="24"/>
        </w:rPr>
        <w:t>元，小数点后第</w:t>
      </w:r>
      <w:r>
        <w:rPr>
          <w:rFonts w:hint="eastAsia"/>
          <w:bCs/>
          <w:sz w:val="24"/>
        </w:rPr>
        <w:t>5</w:t>
      </w:r>
      <w:r>
        <w:rPr>
          <w:bCs/>
          <w:sz w:val="24"/>
        </w:rPr>
        <w:t>位四舍五入。</w:t>
      </w:r>
      <w:r>
        <w:rPr>
          <w:rFonts w:ascii="宋体" w:cs="宋体" w:hint="eastAsia"/>
          <w:kern w:val="0"/>
          <w:sz w:val="24"/>
          <w:lang w:val="zh-CN"/>
        </w:rPr>
        <w:t>基金管理人可以设立大额赎回情形下的净值精度应急调整机制。</w:t>
      </w:r>
      <w:r>
        <w:rPr>
          <w:bCs/>
          <w:sz w:val="24"/>
        </w:rPr>
        <w:t>国家另有规定的，从其规定。</w:t>
      </w:r>
    </w:p>
    <w:p w14:paraId="18701B17" w14:textId="77777777" w:rsidR="005F1E22" w:rsidRDefault="005F1E22" w:rsidP="005F1E22">
      <w:pPr>
        <w:spacing w:line="360" w:lineRule="auto"/>
        <w:ind w:firstLineChars="200" w:firstLine="480"/>
        <w:rPr>
          <w:bCs/>
          <w:sz w:val="24"/>
        </w:rPr>
      </w:pPr>
      <w:bookmarkStart w:id="46" w:name="_Hlk4886333"/>
      <w:r>
        <w:rPr>
          <w:rFonts w:hint="eastAsia"/>
          <w:bCs/>
          <w:sz w:val="24"/>
        </w:rPr>
        <w:t>基金管理人应</w:t>
      </w:r>
      <w:bookmarkEnd w:id="46"/>
      <w:r>
        <w:rPr>
          <w:bCs/>
          <w:sz w:val="24"/>
        </w:rPr>
        <w:t>每个</w:t>
      </w:r>
      <w:r>
        <w:rPr>
          <w:rFonts w:hint="eastAsia"/>
          <w:bCs/>
          <w:sz w:val="24"/>
        </w:rPr>
        <w:t>估值</w:t>
      </w:r>
      <w:r>
        <w:rPr>
          <w:bCs/>
          <w:sz w:val="24"/>
        </w:rPr>
        <w:t>日计算基金资产净值及基金份额净值，并按规定公告。</w:t>
      </w:r>
    </w:p>
    <w:p w14:paraId="1FCBFFD9" w14:textId="2516B8AC" w:rsidR="005F1E22" w:rsidRDefault="005F1E22" w:rsidP="005F1E22">
      <w:pPr>
        <w:spacing w:line="360" w:lineRule="auto"/>
        <w:ind w:firstLineChars="200" w:firstLine="480"/>
        <w:rPr>
          <w:bCs/>
          <w:sz w:val="24"/>
        </w:rPr>
      </w:pPr>
      <w:r>
        <w:rPr>
          <w:bCs/>
          <w:sz w:val="24"/>
        </w:rPr>
        <w:t>2</w:t>
      </w:r>
      <w:r>
        <w:rPr>
          <w:bCs/>
          <w:sz w:val="24"/>
        </w:rPr>
        <w:t>、基金管理人应每个</w:t>
      </w:r>
      <w:r>
        <w:rPr>
          <w:rFonts w:hint="eastAsia"/>
          <w:bCs/>
          <w:sz w:val="24"/>
        </w:rPr>
        <w:t>估值</w:t>
      </w:r>
      <w:r>
        <w:rPr>
          <w:bCs/>
          <w:sz w:val="24"/>
        </w:rPr>
        <w:t>日对基金资产估值。但基金管理人根据法律法规或</w:t>
      </w:r>
      <w:r w:rsidR="00512430">
        <w:rPr>
          <w:bCs/>
          <w:sz w:val="24"/>
        </w:rPr>
        <w:t>基金合同</w:t>
      </w:r>
      <w:r>
        <w:rPr>
          <w:bCs/>
          <w:sz w:val="24"/>
        </w:rPr>
        <w:t>的规定暂停估值时除外。基金管理人每个</w:t>
      </w:r>
      <w:r>
        <w:rPr>
          <w:rFonts w:hint="eastAsia"/>
          <w:bCs/>
          <w:sz w:val="24"/>
        </w:rPr>
        <w:t>估值</w:t>
      </w:r>
      <w:r>
        <w:rPr>
          <w:bCs/>
          <w:sz w:val="24"/>
        </w:rPr>
        <w:t>日对基金资产估值后，将基金份额净值结果发送基金托管人，经基金托管人复核无误后，由基金管理人对外公布。</w:t>
      </w:r>
    </w:p>
    <w:p w14:paraId="7022EE0A" w14:textId="38390CC4" w:rsidR="005F1E22" w:rsidRDefault="005F1E22" w:rsidP="005F1E22">
      <w:pPr>
        <w:spacing w:line="360" w:lineRule="auto"/>
        <w:ind w:firstLineChars="200" w:firstLine="480"/>
        <w:rPr>
          <w:bCs/>
          <w:sz w:val="24"/>
        </w:rPr>
      </w:pPr>
      <w:r>
        <w:rPr>
          <w:rFonts w:hint="eastAsia"/>
          <w:bCs/>
          <w:sz w:val="24"/>
        </w:rPr>
        <w:t>（六）</w:t>
      </w:r>
      <w:r>
        <w:rPr>
          <w:bCs/>
          <w:sz w:val="24"/>
        </w:rPr>
        <w:t>估值错误的处理</w:t>
      </w:r>
    </w:p>
    <w:p w14:paraId="0712D70B" w14:textId="77777777" w:rsidR="005F1E22" w:rsidRDefault="005F1E22" w:rsidP="005F1E22">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bCs/>
          <w:sz w:val="24"/>
        </w:rPr>
        <w:t>4</w:t>
      </w:r>
      <w:r>
        <w:rPr>
          <w:bCs/>
          <w:sz w:val="24"/>
        </w:rPr>
        <w:t>位以内</w:t>
      </w:r>
      <w:r>
        <w:rPr>
          <w:bCs/>
          <w:sz w:val="24"/>
        </w:rPr>
        <w:t>(</w:t>
      </w:r>
      <w:r>
        <w:rPr>
          <w:bCs/>
          <w:sz w:val="24"/>
        </w:rPr>
        <w:t>含第</w:t>
      </w:r>
      <w:r>
        <w:rPr>
          <w:bCs/>
          <w:sz w:val="24"/>
        </w:rPr>
        <w:t>4</w:t>
      </w:r>
      <w:r>
        <w:rPr>
          <w:bCs/>
          <w:sz w:val="24"/>
        </w:rPr>
        <w:t>位</w:t>
      </w:r>
      <w:r>
        <w:rPr>
          <w:bCs/>
          <w:sz w:val="24"/>
        </w:rPr>
        <w:t>)</w:t>
      </w:r>
      <w:r>
        <w:rPr>
          <w:bCs/>
          <w:sz w:val="24"/>
        </w:rPr>
        <w:t>发生估值错误时，视为</w:t>
      </w:r>
      <w:r>
        <w:rPr>
          <w:rFonts w:hint="eastAsia"/>
          <w:bCs/>
          <w:sz w:val="24"/>
        </w:rPr>
        <w:t>基金份额净值</w:t>
      </w:r>
      <w:r>
        <w:rPr>
          <w:bCs/>
          <w:sz w:val="24"/>
        </w:rPr>
        <w:t>估值错误。</w:t>
      </w:r>
    </w:p>
    <w:p w14:paraId="78D07990" w14:textId="5B6E34ED" w:rsidR="005F1E22" w:rsidRDefault="00512430" w:rsidP="005F1E22">
      <w:pPr>
        <w:spacing w:line="360" w:lineRule="auto"/>
        <w:ind w:firstLineChars="200" w:firstLine="480"/>
        <w:rPr>
          <w:bCs/>
          <w:sz w:val="24"/>
        </w:rPr>
      </w:pPr>
      <w:r>
        <w:rPr>
          <w:bCs/>
          <w:sz w:val="24"/>
        </w:rPr>
        <w:t>基金合同</w:t>
      </w:r>
      <w:r w:rsidR="005F1E22">
        <w:rPr>
          <w:bCs/>
          <w:sz w:val="24"/>
        </w:rPr>
        <w:t>的当事人应按照以下约定处理：</w:t>
      </w:r>
    </w:p>
    <w:p w14:paraId="70D48ED5" w14:textId="77777777" w:rsidR="005F1E22" w:rsidRDefault="005F1E22" w:rsidP="005F1E22">
      <w:pPr>
        <w:spacing w:line="360" w:lineRule="auto"/>
        <w:ind w:firstLineChars="200" w:firstLine="480"/>
        <w:rPr>
          <w:bCs/>
          <w:sz w:val="24"/>
        </w:rPr>
      </w:pPr>
      <w:r>
        <w:rPr>
          <w:bCs/>
          <w:sz w:val="24"/>
        </w:rPr>
        <w:t>1</w:t>
      </w:r>
      <w:r>
        <w:rPr>
          <w:bCs/>
          <w:sz w:val="24"/>
        </w:rPr>
        <w:t>、估值错误类型</w:t>
      </w:r>
    </w:p>
    <w:p w14:paraId="25787598" w14:textId="77777777" w:rsidR="005F1E22" w:rsidRDefault="005F1E22" w:rsidP="005F1E22">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19441792" w14:textId="77777777" w:rsidR="005F1E22" w:rsidRDefault="005F1E22" w:rsidP="005F1E22">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6448FD3A" w14:textId="77777777" w:rsidR="005F1E22" w:rsidRDefault="005F1E22" w:rsidP="005F1E22">
      <w:pPr>
        <w:spacing w:line="360" w:lineRule="auto"/>
        <w:ind w:firstLineChars="200" w:firstLine="480"/>
        <w:rPr>
          <w:bCs/>
          <w:sz w:val="24"/>
        </w:rPr>
      </w:pPr>
      <w:r>
        <w:rPr>
          <w:bCs/>
          <w:sz w:val="24"/>
        </w:rPr>
        <w:t>2</w:t>
      </w:r>
      <w:r>
        <w:rPr>
          <w:bCs/>
          <w:sz w:val="24"/>
        </w:rPr>
        <w:t>、估值错误处理原则</w:t>
      </w:r>
    </w:p>
    <w:p w14:paraId="5F2774F5" w14:textId="77777777" w:rsidR="005F1E22" w:rsidRDefault="005F1E22" w:rsidP="005F1E22">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w:t>
      </w:r>
      <w:r>
        <w:rPr>
          <w:bCs/>
          <w:sz w:val="24"/>
        </w:rPr>
        <w:lastRenderedPageBreak/>
        <w:t>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7BEC182" w14:textId="77777777" w:rsidR="005F1E22" w:rsidRDefault="005F1E22" w:rsidP="005F1E22">
      <w:pPr>
        <w:spacing w:line="360" w:lineRule="auto"/>
        <w:ind w:firstLineChars="200" w:firstLine="480"/>
        <w:rPr>
          <w:bCs/>
          <w:sz w:val="24"/>
        </w:rPr>
      </w:pPr>
      <w:r>
        <w:rPr>
          <w:bCs/>
          <w:sz w:val="24"/>
        </w:rPr>
        <w:t>（</w:t>
      </w:r>
      <w:r>
        <w:rPr>
          <w:bCs/>
          <w:sz w:val="24"/>
        </w:rPr>
        <w:t>2</w:t>
      </w:r>
      <w:r>
        <w:rPr>
          <w:bCs/>
          <w:sz w:val="24"/>
        </w:rPr>
        <w:t>）估值错误的责任方对有关当事人的直接损失负责，不对间接损失负责，并且仅对估值错误的有关直接当事人负责，不对第三方负责。</w:t>
      </w:r>
    </w:p>
    <w:p w14:paraId="3C125E49" w14:textId="77777777" w:rsidR="005F1E22" w:rsidRDefault="005F1E22" w:rsidP="005F1E22">
      <w:pPr>
        <w:spacing w:line="360" w:lineRule="auto"/>
        <w:ind w:firstLineChars="200" w:firstLine="480"/>
        <w:rPr>
          <w:bCs/>
          <w:sz w:val="24"/>
        </w:rPr>
      </w:pPr>
      <w:r>
        <w:rPr>
          <w:bCs/>
          <w:sz w:val="24"/>
        </w:rPr>
        <w:t>（</w:t>
      </w:r>
      <w:r>
        <w:rPr>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7B7E9FE" w14:textId="77777777" w:rsidR="005F1E22" w:rsidRDefault="005F1E22" w:rsidP="005F1E22">
      <w:pPr>
        <w:spacing w:line="360" w:lineRule="auto"/>
        <w:ind w:firstLineChars="200" w:firstLine="480"/>
        <w:rPr>
          <w:bCs/>
          <w:sz w:val="24"/>
        </w:rPr>
      </w:pPr>
      <w:r>
        <w:rPr>
          <w:bCs/>
          <w:sz w:val="24"/>
        </w:rPr>
        <w:t>（</w:t>
      </w:r>
      <w:r>
        <w:rPr>
          <w:bCs/>
          <w:sz w:val="24"/>
        </w:rPr>
        <w:t>4</w:t>
      </w:r>
      <w:r>
        <w:rPr>
          <w:bCs/>
          <w:sz w:val="24"/>
        </w:rPr>
        <w:t>）估值错误调整采用尽量恢复至假设未发生估值错误的正确情形的方式。</w:t>
      </w:r>
    </w:p>
    <w:p w14:paraId="55987616" w14:textId="77777777" w:rsidR="005F1E22" w:rsidRDefault="005F1E22" w:rsidP="005F1E22">
      <w:pPr>
        <w:spacing w:line="360" w:lineRule="auto"/>
        <w:ind w:firstLineChars="200" w:firstLine="480"/>
        <w:rPr>
          <w:bCs/>
          <w:sz w:val="24"/>
        </w:rPr>
      </w:pPr>
      <w:r>
        <w:rPr>
          <w:rFonts w:hint="eastAsia"/>
          <w:bCs/>
          <w:sz w:val="24"/>
        </w:rPr>
        <w:t>（</w:t>
      </w:r>
      <w:r>
        <w:rPr>
          <w:bCs/>
          <w:sz w:val="24"/>
        </w:rPr>
        <w:t>5</w:t>
      </w:r>
      <w:r>
        <w:rPr>
          <w:rFonts w:hint="eastAsia"/>
          <w:bCs/>
          <w:sz w:val="24"/>
        </w:rPr>
        <w:t>）按法律法规规定的其他原则处理估值错误。</w:t>
      </w:r>
    </w:p>
    <w:p w14:paraId="54F70867" w14:textId="77777777" w:rsidR="005F1E22" w:rsidRDefault="005F1E22" w:rsidP="005F1E22">
      <w:pPr>
        <w:spacing w:line="360" w:lineRule="auto"/>
        <w:ind w:firstLineChars="200" w:firstLine="480"/>
        <w:rPr>
          <w:bCs/>
          <w:sz w:val="24"/>
        </w:rPr>
      </w:pPr>
      <w:r>
        <w:rPr>
          <w:bCs/>
          <w:sz w:val="24"/>
        </w:rPr>
        <w:t>3</w:t>
      </w:r>
      <w:r>
        <w:rPr>
          <w:bCs/>
          <w:sz w:val="24"/>
        </w:rPr>
        <w:t>、估值错误处理程序</w:t>
      </w:r>
    </w:p>
    <w:p w14:paraId="240A2C2A" w14:textId="77777777" w:rsidR="005F1E22" w:rsidRDefault="005F1E22" w:rsidP="005F1E22">
      <w:pPr>
        <w:spacing w:line="360" w:lineRule="auto"/>
        <w:ind w:firstLineChars="200" w:firstLine="480"/>
        <w:rPr>
          <w:bCs/>
          <w:sz w:val="24"/>
        </w:rPr>
      </w:pPr>
      <w:r>
        <w:rPr>
          <w:bCs/>
          <w:sz w:val="24"/>
        </w:rPr>
        <w:t>估值错误被发现后，有关的当事人应当及时进行处理，处理的程序如下：</w:t>
      </w:r>
    </w:p>
    <w:p w14:paraId="354D0B72" w14:textId="77777777" w:rsidR="005F1E22" w:rsidRDefault="005F1E22" w:rsidP="005F1E22">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67BCD320" w14:textId="77777777" w:rsidR="005F1E22" w:rsidRDefault="005F1E22" w:rsidP="005F1E22">
      <w:pPr>
        <w:spacing w:line="360" w:lineRule="auto"/>
        <w:ind w:firstLineChars="200" w:firstLine="480"/>
        <w:rPr>
          <w:bCs/>
          <w:sz w:val="24"/>
        </w:rPr>
      </w:pPr>
      <w:r>
        <w:rPr>
          <w:bCs/>
          <w:sz w:val="24"/>
        </w:rPr>
        <w:t>（</w:t>
      </w:r>
      <w:r>
        <w:rPr>
          <w:bCs/>
          <w:sz w:val="24"/>
        </w:rPr>
        <w:t>2</w:t>
      </w:r>
      <w:r>
        <w:rPr>
          <w:bCs/>
          <w:sz w:val="24"/>
        </w:rPr>
        <w:t>）根据估值错误处理原则或当事人协商的方法对因估值错误造成的损失进行评估；</w:t>
      </w:r>
    </w:p>
    <w:p w14:paraId="51FC741A" w14:textId="77777777" w:rsidR="005F1E22" w:rsidRDefault="005F1E22" w:rsidP="005F1E22">
      <w:pPr>
        <w:spacing w:line="360" w:lineRule="auto"/>
        <w:ind w:firstLineChars="200" w:firstLine="480"/>
        <w:rPr>
          <w:bCs/>
          <w:sz w:val="24"/>
        </w:rPr>
      </w:pPr>
      <w:r>
        <w:rPr>
          <w:bCs/>
          <w:sz w:val="24"/>
        </w:rPr>
        <w:t>（</w:t>
      </w:r>
      <w:r>
        <w:rPr>
          <w:bCs/>
          <w:sz w:val="24"/>
        </w:rPr>
        <w:t>3</w:t>
      </w:r>
      <w:r>
        <w:rPr>
          <w:bCs/>
          <w:sz w:val="24"/>
        </w:rPr>
        <w:t>）根据估值错误处理原则或当事人协商的方法由估值错误的责任方进行更正和赔偿损失；</w:t>
      </w:r>
    </w:p>
    <w:p w14:paraId="5CFEDE7D" w14:textId="77777777" w:rsidR="005F1E22" w:rsidRDefault="005F1E22" w:rsidP="005F1E22">
      <w:pPr>
        <w:spacing w:line="360" w:lineRule="auto"/>
        <w:ind w:firstLineChars="200" w:firstLine="480"/>
        <w:rPr>
          <w:bCs/>
          <w:sz w:val="24"/>
        </w:rPr>
      </w:pPr>
      <w:r>
        <w:rPr>
          <w:bCs/>
          <w:sz w:val="24"/>
        </w:rPr>
        <w:t>（</w:t>
      </w:r>
      <w:r>
        <w:rPr>
          <w:bCs/>
          <w:sz w:val="24"/>
        </w:rPr>
        <w:t>4</w:t>
      </w:r>
      <w:r>
        <w:rPr>
          <w:bCs/>
          <w:sz w:val="24"/>
        </w:rPr>
        <w:t>）根据估值错误处理的方法，需要修改基金登记机构交易数据的，由基金登记机构进行更正，并就估值错误的更正向有关当事人进行确认。</w:t>
      </w:r>
    </w:p>
    <w:p w14:paraId="38AA4178" w14:textId="77777777" w:rsidR="005F1E22" w:rsidRDefault="005F1E22" w:rsidP="005F1E22">
      <w:pPr>
        <w:spacing w:line="360" w:lineRule="auto"/>
        <w:ind w:firstLineChars="200" w:firstLine="480"/>
        <w:rPr>
          <w:bCs/>
          <w:sz w:val="24"/>
        </w:rPr>
      </w:pPr>
      <w:r>
        <w:rPr>
          <w:bCs/>
          <w:sz w:val="24"/>
        </w:rPr>
        <w:t>4</w:t>
      </w:r>
      <w:r>
        <w:rPr>
          <w:bCs/>
          <w:sz w:val="24"/>
        </w:rPr>
        <w:t>、基金份额净值估值错误处理的方法如下：</w:t>
      </w:r>
    </w:p>
    <w:p w14:paraId="769E6D2F" w14:textId="77777777" w:rsidR="005F1E22" w:rsidRDefault="005F1E22" w:rsidP="005F1E22">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36CFA70D" w14:textId="77777777" w:rsidR="005F1E22" w:rsidRDefault="005F1E22" w:rsidP="005F1E22">
      <w:pPr>
        <w:spacing w:line="360" w:lineRule="auto"/>
        <w:ind w:firstLineChars="200" w:firstLine="480"/>
        <w:rPr>
          <w:bCs/>
          <w:sz w:val="24"/>
        </w:rPr>
      </w:pPr>
      <w:r>
        <w:rPr>
          <w:bCs/>
          <w:sz w:val="24"/>
        </w:rPr>
        <w:lastRenderedPageBreak/>
        <w:t>（</w:t>
      </w:r>
      <w:r>
        <w:rPr>
          <w:bCs/>
          <w:sz w:val="24"/>
        </w:rPr>
        <w:t>2</w:t>
      </w:r>
      <w:r>
        <w:rPr>
          <w:bCs/>
          <w:sz w:val="24"/>
        </w:rPr>
        <w:t>）错误偏差达到基金</w:t>
      </w:r>
      <w:r>
        <w:rPr>
          <w:rFonts w:hint="eastAsia"/>
          <w:bCs/>
          <w:sz w:val="24"/>
        </w:rPr>
        <w:t>份额</w:t>
      </w:r>
      <w:r>
        <w:rPr>
          <w:bCs/>
          <w:sz w:val="24"/>
        </w:rPr>
        <w:t>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Pr>
          <w:rFonts w:hint="eastAsia"/>
          <w:bCs/>
          <w:sz w:val="24"/>
        </w:rPr>
        <w:t>，并报中国证监会备案</w:t>
      </w:r>
      <w:r>
        <w:rPr>
          <w:bCs/>
          <w:sz w:val="24"/>
        </w:rPr>
        <w:t>。</w:t>
      </w:r>
    </w:p>
    <w:p w14:paraId="574864AE" w14:textId="77777777" w:rsidR="005F1E22" w:rsidRDefault="005F1E22" w:rsidP="005F1E22">
      <w:pPr>
        <w:spacing w:line="360" w:lineRule="auto"/>
        <w:ind w:firstLineChars="200" w:firstLine="480"/>
        <w:rPr>
          <w:bCs/>
          <w:sz w:val="24"/>
        </w:rPr>
      </w:pPr>
      <w:r>
        <w:rPr>
          <w:bCs/>
          <w:sz w:val="24"/>
        </w:rPr>
        <w:t>（</w:t>
      </w:r>
      <w:r>
        <w:rPr>
          <w:bCs/>
          <w:sz w:val="24"/>
        </w:rPr>
        <w:t>3</w:t>
      </w:r>
      <w:r>
        <w:rPr>
          <w:bCs/>
          <w:sz w:val="24"/>
        </w:rPr>
        <w:t>）</w:t>
      </w:r>
      <w:r>
        <w:rPr>
          <w:rFonts w:hint="eastAsia"/>
          <w:bCs/>
          <w:sz w:val="24"/>
        </w:rPr>
        <w:t>当基金份额净值计算差错给基金和基金份额持有人造成损失需要进行赔偿时，基金管理人和基金托管人应根据实际情况界定双方承担的责任。</w:t>
      </w:r>
    </w:p>
    <w:p w14:paraId="0F4B4194" w14:textId="77777777" w:rsidR="005F1E22" w:rsidRDefault="005F1E22" w:rsidP="005F1E22">
      <w:pPr>
        <w:widowControl/>
        <w:autoSpaceDE w:val="0"/>
        <w:autoSpaceDN w:val="0"/>
        <w:adjustRightInd w:val="0"/>
        <w:spacing w:line="360" w:lineRule="auto"/>
        <w:ind w:firstLine="480"/>
        <w:rPr>
          <w:rFonts w:ascii="宋体" w:cs="宋体"/>
          <w:kern w:val="0"/>
          <w:sz w:val="24"/>
          <w:lang w:val="zh-CN"/>
        </w:rPr>
      </w:pPr>
      <w:r>
        <w:rPr>
          <w:rFonts w:hint="eastAsia"/>
          <w:bCs/>
          <w:sz w:val="24"/>
        </w:rPr>
        <w:t>（</w:t>
      </w:r>
      <w:r>
        <w:rPr>
          <w:rFonts w:hint="eastAsia"/>
          <w:bCs/>
          <w:sz w:val="24"/>
        </w:rPr>
        <w:t>4</w:t>
      </w:r>
      <w:r>
        <w:rPr>
          <w:rFonts w:hint="eastAsia"/>
          <w:bCs/>
          <w:sz w:val="24"/>
        </w:rPr>
        <w:t>）</w:t>
      </w:r>
      <w:r>
        <w:rPr>
          <w:rFonts w:ascii="宋体" w:cs="宋体" w:hint="eastAsia"/>
          <w:kern w:val="0"/>
          <w:sz w:val="24"/>
          <w:lang w:val="zh-CN"/>
        </w:rPr>
        <w:t>前述内容如法律法规或监管机关另有规定的，从其规定处理。如果行业另有通行做法，基金管理人和基金托管人应本着平等和保护基金份额持有人利益的原则进行协商。</w:t>
      </w:r>
    </w:p>
    <w:p w14:paraId="551F807D" w14:textId="727D39D0" w:rsidR="005F1E22" w:rsidRDefault="005F1E22" w:rsidP="005F1E22">
      <w:pPr>
        <w:spacing w:line="360" w:lineRule="auto"/>
        <w:ind w:firstLineChars="200" w:firstLine="480"/>
        <w:rPr>
          <w:bCs/>
          <w:sz w:val="24"/>
        </w:rPr>
      </w:pPr>
      <w:r>
        <w:rPr>
          <w:rFonts w:hint="eastAsia"/>
          <w:bCs/>
          <w:sz w:val="24"/>
        </w:rPr>
        <w:t>（七）</w:t>
      </w:r>
      <w:r>
        <w:rPr>
          <w:bCs/>
          <w:sz w:val="24"/>
        </w:rPr>
        <w:t>暂停估值的情形</w:t>
      </w:r>
    </w:p>
    <w:p w14:paraId="34911E51" w14:textId="77777777" w:rsidR="005F1E22" w:rsidRDefault="005F1E22" w:rsidP="005F1E22">
      <w:pPr>
        <w:spacing w:line="360" w:lineRule="auto"/>
        <w:ind w:firstLineChars="200" w:firstLine="480"/>
        <w:rPr>
          <w:bCs/>
          <w:sz w:val="24"/>
        </w:rPr>
      </w:pPr>
      <w:r>
        <w:rPr>
          <w:bCs/>
          <w:sz w:val="24"/>
        </w:rPr>
        <w:t>1</w:t>
      </w:r>
      <w:r>
        <w:rPr>
          <w:bCs/>
          <w:sz w:val="24"/>
        </w:rPr>
        <w:t>、基金投资所涉及的证券、期货交易市场</w:t>
      </w:r>
      <w:r>
        <w:rPr>
          <w:rFonts w:hint="eastAsia"/>
          <w:bCs/>
          <w:sz w:val="24"/>
        </w:rPr>
        <w:t>或</w:t>
      </w:r>
      <w:r>
        <w:rPr>
          <w:bCs/>
          <w:sz w:val="24"/>
        </w:rPr>
        <w:t>外汇市场遇法定节假日或因其他原因暂停营业时；</w:t>
      </w:r>
    </w:p>
    <w:p w14:paraId="3E44DA46" w14:textId="77777777" w:rsidR="005F1E22" w:rsidRDefault="005F1E22" w:rsidP="005F1E22">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727688E4" w14:textId="77777777" w:rsidR="005F1E22" w:rsidRDefault="005F1E22" w:rsidP="005F1E22">
      <w:pPr>
        <w:spacing w:line="360" w:lineRule="auto"/>
        <w:ind w:firstLineChars="200" w:firstLine="480"/>
        <w:rPr>
          <w:bCs/>
          <w:sz w:val="24"/>
        </w:rPr>
      </w:pPr>
      <w:r>
        <w:rPr>
          <w:bCs/>
          <w:sz w:val="24"/>
        </w:rPr>
        <w:t>3</w:t>
      </w:r>
      <w:r>
        <w:rPr>
          <w:bCs/>
          <w:sz w:val="24"/>
        </w:rPr>
        <w:t>、当前一估值日基金资产净值</w:t>
      </w:r>
      <w:r>
        <w:rPr>
          <w:bCs/>
          <w:sz w:val="24"/>
        </w:rPr>
        <w:t>50%</w:t>
      </w:r>
      <w:r>
        <w:rPr>
          <w:bCs/>
          <w:sz w:val="24"/>
        </w:rPr>
        <w:t>以上的资产出现无可参考的活跃市场价格且采用估值技术仍导致公允价值存在重大不确定性时，经与基金托管人协商</w:t>
      </w:r>
      <w:r>
        <w:rPr>
          <w:rFonts w:hint="eastAsia"/>
          <w:bCs/>
          <w:sz w:val="24"/>
        </w:rPr>
        <w:t>确认</w:t>
      </w:r>
      <w:r>
        <w:rPr>
          <w:bCs/>
          <w:sz w:val="24"/>
        </w:rPr>
        <w:t>后，基金管理人应当暂停估值；</w:t>
      </w:r>
    </w:p>
    <w:p w14:paraId="486E8E62" w14:textId="77777777" w:rsidR="005F1E22" w:rsidRDefault="005F1E22" w:rsidP="005F1E22">
      <w:pPr>
        <w:spacing w:line="360" w:lineRule="auto"/>
        <w:ind w:firstLineChars="200" w:firstLine="480"/>
        <w:rPr>
          <w:bCs/>
          <w:sz w:val="24"/>
        </w:rPr>
      </w:pPr>
      <w:r>
        <w:rPr>
          <w:bCs/>
          <w:sz w:val="24"/>
        </w:rPr>
        <w:t>4</w:t>
      </w:r>
      <w:r>
        <w:rPr>
          <w:bCs/>
          <w:sz w:val="24"/>
        </w:rPr>
        <w:t>、</w:t>
      </w:r>
      <w:r>
        <w:rPr>
          <w:rFonts w:hint="eastAsia"/>
          <w:bCs/>
          <w:sz w:val="24"/>
        </w:rPr>
        <w:t>法律</w:t>
      </w:r>
      <w:r>
        <w:rPr>
          <w:bCs/>
          <w:sz w:val="24"/>
        </w:rPr>
        <w:t>法规规定、中国证监会和基金合同认定的其它情形。</w:t>
      </w:r>
    </w:p>
    <w:p w14:paraId="545933AC" w14:textId="776E47B7" w:rsidR="005F1E22" w:rsidRDefault="005F1E22" w:rsidP="005F1E22">
      <w:pPr>
        <w:spacing w:line="360" w:lineRule="auto"/>
        <w:ind w:firstLineChars="200" w:firstLine="480"/>
        <w:rPr>
          <w:bCs/>
          <w:sz w:val="24"/>
        </w:rPr>
      </w:pPr>
      <w:r>
        <w:rPr>
          <w:rFonts w:hint="eastAsia"/>
          <w:bCs/>
          <w:sz w:val="24"/>
        </w:rPr>
        <w:t>（八）</w:t>
      </w:r>
      <w:r>
        <w:rPr>
          <w:bCs/>
          <w:sz w:val="24"/>
        </w:rPr>
        <w:t>基金净值的确认</w:t>
      </w:r>
    </w:p>
    <w:p w14:paraId="7D2020CD" w14:textId="77777777" w:rsidR="005F1E22" w:rsidRDefault="005F1E22" w:rsidP="005F1E22">
      <w:pPr>
        <w:spacing w:line="360" w:lineRule="auto"/>
        <w:ind w:firstLineChars="200" w:firstLine="480"/>
        <w:rPr>
          <w:bCs/>
          <w:sz w:val="24"/>
        </w:rPr>
      </w:pPr>
      <w:r>
        <w:rPr>
          <w:bCs/>
          <w:sz w:val="24"/>
        </w:rPr>
        <w:t>用于基金信息披露的基金资产净值和基金份额净值由基金管理人负责计算，基金托管人负责进行复核。基金管理人应于每个</w:t>
      </w:r>
      <w:r>
        <w:rPr>
          <w:rFonts w:hint="eastAsia"/>
          <w:bCs/>
          <w:sz w:val="24"/>
        </w:rPr>
        <w:t>估值</w:t>
      </w:r>
      <w:r>
        <w:rPr>
          <w:bCs/>
          <w:sz w:val="24"/>
        </w:rPr>
        <w:t>日交易结束后计算当日的基金资产净值和基金份额净值并发送给基金托管人。基金托管人对净值计算结果复核确认后发送给基金管理人，由基金管理人对基金净值予以公布。</w:t>
      </w:r>
    </w:p>
    <w:p w14:paraId="54975813" w14:textId="6D8B6819" w:rsidR="005F1E22" w:rsidRDefault="005F1E22" w:rsidP="005F1E22">
      <w:pPr>
        <w:spacing w:line="360" w:lineRule="auto"/>
        <w:ind w:firstLineChars="200" w:firstLine="480"/>
        <w:rPr>
          <w:bCs/>
          <w:sz w:val="24"/>
        </w:rPr>
      </w:pPr>
      <w:r>
        <w:rPr>
          <w:rFonts w:hint="eastAsia"/>
          <w:bCs/>
          <w:sz w:val="24"/>
        </w:rPr>
        <w:t>（九）</w:t>
      </w:r>
      <w:r>
        <w:rPr>
          <w:bCs/>
          <w:sz w:val="24"/>
        </w:rPr>
        <w:t>特殊情况的处理</w:t>
      </w:r>
    </w:p>
    <w:p w14:paraId="4D1AB7A1" w14:textId="03362185" w:rsidR="005F1E22" w:rsidRDefault="005F1E22" w:rsidP="005F1E22">
      <w:pPr>
        <w:spacing w:line="360" w:lineRule="auto"/>
        <w:ind w:firstLineChars="200" w:firstLine="480"/>
        <w:rPr>
          <w:bCs/>
          <w:sz w:val="24"/>
        </w:rPr>
      </w:pPr>
      <w:r>
        <w:rPr>
          <w:bCs/>
          <w:sz w:val="24"/>
        </w:rPr>
        <w:t>1</w:t>
      </w:r>
      <w:r>
        <w:rPr>
          <w:bCs/>
          <w:sz w:val="24"/>
        </w:rPr>
        <w:t>、基金管理人或基金托管人按《基金合同》规定的估值方法的第</w:t>
      </w:r>
      <w:r>
        <w:rPr>
          <w:rFonts w:hint="eastAsia"/>
          <w:bCs/>
          <w:sz w:val="24"/>
        </w:rPr>
        <w:t>1</w:t>
      </w:r>
      <w:r w:rsidR="009C294C">
        <w:rPr>
          <w:bCs/>
          <w:sz w:val="24"/>
        </w:rPr>
        <w:t>4</w:t>
      </w:r>
      <w:r>
        <w:rPr>
          <w:bCs/>
          <w:sz w:val="24"/>
        </w:rPr>
        <w:t>项进行估值时，所造成的误差不作为基金资产估值错误处理。</w:t>
      </w:r>
    </w:p>
    <w:p w14:paraId="15037674" w14:textId="77777777" w:rsidR="005F1E22" w:rsidRDefault="005F1E22" w:rsidP="005F1E22">
      <w:pPr>
        <w:spacing w:line="360" w:lineRule="auto"/>
        <w:ind w:firstLineChars="200" w:firstLine="480"/>
        <w:rPr>
          <w:bCs/>
          <w:sz w:val="24"/>
        </w:rPr>
      </w:pPr>
      <w:r>
        <w:rPr>
          <w:bCs/>
          <w:sz w:val="24"/>
        </w:rPr>
        <w:t>2</w:t>
      </w:r>
      <w:r>
        <w:rPr>
          <w:bCs/>
          <w:sz w:val="24"/>
        </w:rPr>
        <w:t>、由于不可抗力原因，或由于证券、期货交易所</w:t>
      </w:r>
      <w:r>
        <w:rPr>
          <w:rFonts w:hint="eastAsia"/>
          <w:bCs/>
          <w:sz w:val="24"/>
        </w:rPr>
        <w:t>、外汇</w:t>
      </w:r>
      <w:r>
        <w:rPr>
          <w:bCs/>
          <w:sz w:val="24"/>
        </w:rPr>
        <w:t>市场、登记机构</w:t>
      </w:r>
      <w:r>
        <w:rPr>
          <w:rFonts w:hint="eastAsia"/>
          <w:bCs/>
          <w:sz w:val="24"/>
        </w:rPr>
        <w:t>、指数编制机构及存款银行等第三方机构</w:t>
      </w:r>
      <w:r>
        <w:rPr>
          <w:bCs/>
          <w:sz w:val="24"/>
        </w:rPr>
        <w:t>发送的数据错误等，基金管理人和基金托管人虽然已经采取必要、适当、合理的措施进行检查，但未能发现错误的，由此造成的基金资产估值错误，基金管理人和基金托管人免除赔偿责任。但基</w:t>
      </w:r>
      <w:r>
        <w:rPr>
          <w:bCs/>
          <w:sz w:val="24"/>
        </w:rPr>
        <w:lastRenderedPageBreak/>
        <w:t>金管理人、基金托管人应当积极采取必要的措施减轻或消除由此造成的影响。</w:t>
      </w:r>
    </w:p>
    <w:p w14:paraId="40E4073F" w14:textId="77777777" w:rsidR="005F1E22" w:rsidRDefault="005F1E22" w:rsidP="005F1E22">
      <w:pPr>
        <w:spacing w:line="360" w:lineRule="auto"/>
        <w:ind w:firstLineChars="200" w:firstLine="480"/>
        <w:rPr>
          <w:bCs/>
          <w:sz w:val="24"/>
        </w:rPr>
      </w:pPr>
      <w:r w:rsidRPr="003362E6">
        <w:rPr>
          <w:bCs/>
          <w:sz w:val="24"/>
        </w:rPr>
        <w:t>3</w:t>
      </w:r>
      <w:r w:rsidRPr="003362E6">
        <w:rPr>
          <w:rFonts w:hint="eastAsia"/>
          <w:bCs/>
          <w:sz w:val="24"/>
        </w:rPr>
        <w:t>、对于因税收规定调整或其他原因导致基金实际交纳税金与基金按照权责发生制进行估值的应交税金有差异的，相关估值调整不作为基金资产估值错误处理。</w:t>
      </w:r>
    </w:p>
    <w:p w14:paraId="3C518C59" w14:textId="47B89131" w:rsidR="00E17DF0" w:rsidRPr="00596647" w:rsidRDefault="005F1E22" w:rsidP="006C7FF9">
      <w:pPr>
        <w:tabs>
          <w:tab w:val="num" w:pos="540"/>
        </w:tabs>
        <w:snapToGrid w:val="0"/>
        <w:spacing w:line="360" w:lineRule="auto"/>
        <w:ind w:firstLineChars="200" w:firstLine="480"/>
        <w:rPr>
          <w:color w:val="000000"/>
          <w:sz w:val="24"/>
        </w:rPr>
      </w:pPr>
      <w:r w:rsidRPr="00B13669">
        <w:rPr>
          <w:rFonts w:hint="eastAsia"/>
          <w:bCs/>
          <w:sz w:val="24"/>
        </w:rPr>
        <w:t>4</w:t>
      </w:r>
      <w:r w:rsidRPr="00B13669">
        <w:rPr>
          <w:rFonts w:hint="eastAsia"/>
          <w:bCs/>
          <w:sz w:val="24"/>
        </w:rPr>
        <w:t>、全球投资涉及不同市场及时区，由于时差、通讯或其他非可控的客观原因，在本基金管理人和本基金托管人协商一致的时间点前无法确认的交易，导致的对基金资产净值的影响，不作为基金资产估值错误处理。</w:t>
      </w:r>
    </w:p>
    <w:p w14:paraId="3C8AC309" w14:textId="77777777" w:rsidR="002604B9" w:rsidRPr="00596647" w:rsidRDefault="002604B9" w:rsidP="00196805">
      <w:pPr>
        <w:pStyle w:val="1"/>
        <w:spacing w:line="600" w:lineRule="exact"/>
        <w:rPr>
          <w:rFonts w:eastAsia="宋体"/>
          <w:color w:val="000000"/>
          <w:sz w:val="24"/>
          <w:szCs w:val="24"/>
        </w:rPr>
        <w:sectPr w:rsidR="002604B9" w:rsidRPr="00596647" w:rsidSect="00353BD0">
          <w:pgSz w:w="11906" w:h="16838"/>
          <w:pgMar w:top="1440" w:right="1797" w:bottom="1440" w:left="1980" w:header="851" w:footer="992" w:gutter="0"/>
          <w:cols w:space="425"/>
          <w:docGrid w:type="lines" w:linePitch="312"/>
        </w:sectPr>
      </w:pPr>
      <w:bookmarkStart w:id="47" w:name="_Toc86589177"/>
      <w:bookmarkStart w:id="48" w:name="_Toc92531660"/>
    </w:p>
    <w:p w14:paraId="3268FD4C" w14:textId="77777777" w:rsidR="00412AFB" w:rsidRPr="00596647" w:rsidRDefault="00142329" w:rsidP="001831F4">
      <w:pPr>
        <w:pStyle w:val="1"/>
        <w:spacing w:line="360" w:lineRule="exact"/>
        <w:rPr>
          <w:rFonts w:eastAsia="宋体"/>
          <w:color w:val="000000"/>
          <w:sz w:val="24"/>
          <w:szCs w:val="24"/>
        </w:rPr>
      </w:pPr>
      <w:bookmarkStart w:id="49" w:name="_Toc129865980"/>
      <w:r w:rsidRPr="00596647">
        <w:rPr>
          <w:rFonts w:eastAsia="宋体" w:hint="eastAsia"/>
          <w:color w:val="000000"/>
          <w:sz w:val="24"/>
          <w:szCs w:val="24"/>
        </w:rPr>
        <w:lastRenderedPageBreak/>
        <w:t>十</w:t>
      </w:r>
      <w:r w:rsidR="00F02282" w:rsidRPr="00596647">
        <w:rPr>
          <w:rFonts w:eastAsia="宋体" w:hint="eastAsia"/>
          <w:color w:val="000000"/>
          <w:sz w:val="24"/>
          <w:szCs w:val="24"/>
        </w:rPr>
        <w:t>四</w:t>
      </w:r>
      <w:r w:rsidR="00FA4F62" w:rsidRPr="00596647">
        <w:rPr>
          <w:rFonts w:eastAsia="宋体" w:hint="eastAsia"/>
          <w:color w:val="000000"/>
          <w:sz w:val="24"/>
          <w:szCs w:val="24"/>
        </w:rPr>
        <w:t>、基金的收益</w:t>
      </w:r>
      <w:r w:rsidR="00B725EE" w:rsidRPr="00596647">
        <w:rPr>
          <w:rFonts w:eastAsia="宋体" w:hint="eastAsia"/>
          <w:color w:val="000000"/>
          <w:sz w:val="24"/>
          <w:szCs w:val="24"/>
        </w:rPr>
        <w:t>与</w:t>
      </w:r>
      <w:r w:rsidR="00FA4F62" w:rsidRPr="00596647">
        <w:rPr>
          <w:rFonts w:eastAsia="宋体" w:hint="eastAsia"/>
          <w:color w:val="000000"/>
          <w:sz w:val="24"/>
          <w:szCs w:val="24"/>
        </w:rPr>
        <w:t>分配</w:t>
      </w:r>
      <w:bookmarkEnd w:id="47"/>
      <w:bookmarkEnd w:id="48"/>
      <w:bookmarkEnd w:id="49"/>
    </w:p>
    <w:p w14:paraId="223838EE" w14:textId="131589F6" w:rsidR="00D320B3" w:rsidRDefault="00D320B3" w:rsidP="00D320B3">
      <w:pPr>
        <w:spacing w:line="360" w:lineRule="auto"/>
        <w:ind w:firstLineChars="225" w:firstLine="540"/>
        <w:rPr>
          <w:rFonts w:ascii="宋体" w:hAnsi="宋体"/>
          <w:sz w:val="24"/>
        </w:rPr>
      </w:pPr>
      <w:bookmarkStart w:id="50" w:name="_Hlk47262427"/>
      <w:r>
        <w:rPr>
          <w:rFonts w:hint="eastAsia"/>
          <w:bCs/>
          <w:sz w:val="24"/>
        </w:rPr>
        <w:t>（一）</w:t>
      </w:r>
      <w:r>
        <w:rPr>
          <w:rFonts w:ascii="宋体" w:hAnsi="宋体" w:hint="eastAsia"/>
          <w:sz w:val="24"/>
        </w:rPr>
        <w:t>收益分配原则</w:t>
      </w:r>
    </w:p>
    <w:p w14:paraId="61ECCDD6" w14:textId="77777777" w:rsidR="00D320B3" w:rsidRDefault="00D320B3" w:rsidP="00D320B3">
      <w:pPr>
        <w:spacing w:line="360" w:lineRule="auto"/>
        <w:ind w:firstLineChars="200" w:firstLine="480"/>
        <w:rPr>
          <w:rFonts w:ascii="宋体" w:hAnsi="宋体"/>
          <w:sz w:val="24"/>
        </w:rPr>
      </w:pPr>
      <w:r>
        <w:rPr>
          <w:rFonts w:ascii="宋体" w:hAnsi="宋体" w:hint="eastAsia"/>
          <w:sz w:val="24"/>
        </w:rPr>
        <w:t>1、每份基金份额享有同等分配权；</w:t>
      </w:r>
    </w:p>
    <w:p w14:paraId="54A1809A" w14:textId="77777777" w:rsidR="00D320B3" w:rsidRDefault="00D320B3" w:rsidP="00D320B3">
      <w:pPr>
        <w:spacing w:line="360" w:lineRule="auto"/>
        <w:ind w:firstLineChars="200" w:firstLine="480"/>
        <w:rPr>
          <w:rFonts w:ascii="宋体" w:hAnsi="宋体"/>
          <w:sz w:val="24"/>
        </w:rPr>
      </w:pPr>
      <w:r>
        <w:rPr>
          <w:rFonts w:ascii="宋体" w:hAnsi="宋体" w:hint="eastAsia"/>
          <w:sz w:val="24"/>
        </w:rPr>
        <w:t>2、基金收益评价日核定的基金份额净值增长率超过标的指数同期增长率</w:t>
      </w:r>
      <w:r w:rsidRPr="003A7BDA">
        <w:rPr>
          <w:rFonts w:ascii="宋体" w:hAnsi="宋体" w:hint="eastAsia"/>
          <w:sz w:val="24"/>
        </w:rPr>
        <w:t>（使用估值汇率折算</w:t>
      </w:r>
      <w:r>
        <w:rPr>
          <w:rFonts w:ascii="宋体" w:hAnsi="宋体" w:hint="eastAsia"/>
          <w:sz w:val="24"/>
        </w:rPr>
        <w:t>，下同</w:t>
      </w:r>
      <w:r w:rsidRPr="003A7BDA">
        <w:rPr>
          <w:rFonts w:ascii="宋体" w:hAnsi="宋体" w:hint="eastAsia"/>
          <w:sz w:val="24"/>
        </w:rPr>
        <w:t>）</w:t>
      </w:r>
      <w:r>
        <w:rPr>
          <w:rFonts w:ascii="宋体" w:hAnsi="宋体" w:hint="eastAsia"/>
          <w:sz w:val="24"/>
        </w:rPr>
        <w:t>达到1%以上时，基金管理人可以进行收益分配；</w:t>
      </w:r>
    </w:p>
    <w:p w14:paraId="52CF896F" w14:textId="77777777" w:rsidR="00D320B3" w:rsidRDefault="00D320B3" w:rsidP="00D320B3">
      <w:pPr>
        <w:spacing w:line="360" w:lineRule="auto"/>
        <w:ind w:firstLineChars="200" w:firstLine="480"/>
        <w:rPr>
          <w:rFonts w:ascii="宋体" w:hAnsi="宋体"/>
          <w:sz w:val="24"/>
        </w:rPr>
      </w:pPr>
      <w:r>
        <w:rPr>
          <w:rFonts w:ascii="宋体" w:hAnsi="宋体" w:hint="eastAsia"/>
          <w:sz w:val="24"/>
        </w:rPr>
        <w:t>3、在符合上述基金分红条件的前提下，本基金收益每年至多分配12次，每次基金收益分配数额的确定原则为：使收益分配后基金份额净值增长率尽可能贴近标的指数同期增长率；</w:t>
      </w:r>
      <w:r w:rsidDel="00DC692F">
        <w:rPr>
          <w:rFonts w:ascii="宋体" w:hAnsi="宋体" w:hint="eastAsia"/>
          <w:sz w:val="24"/>
        </w:rPr>
        <w:t xml:space="preserve"> </w:t>
      </w:r>
    </w:p>
    <w:p w14:paraId="7ED839F7" w14:textId="77777777" w:rsidR="00D320B3" w:rsidRDefault="00D320B3" w:rsidP="00D320B3">
      <w:pPr>
        <w:spacing w:line="360" w:lineRule="auto"/>
        <w:ind w:firstLineChars="200" w:firstLine="480"/>
        <w:rPr>
          <w:rFonts w:ascii="宋体" w:hAnsi="宋体"/>
          <w:sz w:val="24"/>
        </w:rPr>
      </w:pPr>
      <w:r>
        <w:rPr>
          <w:rFonts w:ascii="宋体" w:hAnsi="宋体" w:hint="eastAsia"/>
          <w:sz w:val="24"/>
        </w:rPr>
        <w:t>4、基于本基金的性质和特点，本基金收益分配不须以弥补亏损为前提，收益分配后有可能使基金份额净值低于面值，即基金收益分配基准日（即收益评价日）的基金份额净值减去每单位基金份额收益分配金额后可能低于面值；</w:t>
      </w:r>
    </w:p>
    <w:p w14:paraId="4834C658" w14:textId="77777777" w:rsidR="00D320B3" w:rsidRDefault="00D320B3" w:rsidP="00D320B3">
      <w:pPr>
        <w:spacing w:line="360" w:lineRule="auto"/>
        <w:ind w:firstLineChars="200" w:firstLine="480"/>
        <w:rPr>
          <w:rFonts w:ascii="宋体" w:hAnsi="宋体"/>
          <w:sz w:val="24"/>
        </w:rPr>
      </w:pPr>
      <w:r>
        <w:rPr>
          <w:rFonts w:ascii="宋体" w:hAnsi="宋体" w:hint="eastAsia"/>
          <w:sz w:val="24"/>
        </w:rPr>
        <w:t>5、本基金收益分配方式为现金</w:t>
      </w:r>
      <w:r>
        <w:rPr>
          <w:rFonts w:ascii="宋体" w:hAnsi="宋体"/>
          <w:sz w:val="24"/>
        </w:rPr>
        <w:t>分红</w:t>
      </w:r>
      <w:r>
        <w:rPr>
          <w:rFonts w:ascii="宋体" w:hAnsi="宋体" w:hint="eastAsia"/>
          <w:sz w:val="24"/>
        </w:rPr>
        <w:t>；</w:t>
      </w:r>
    </w:p>
    <w:p w14:paraId="2BAA0380" w14:textId="77777777" w:rsidR="00D320B3" w:rsidRDefault="00D320B3" w:rsidP="00D320B3">
      <w:pPr>
        <w:spacing w:line="360" w:lineRule="auto"/>
        <w:ind w:firstLineChars="200" w:firstLine="480"/>
        <w:rPr>
          <w:rFonts w:ascii="宋体" w:hAnsi="宋体"/>
          <w:sz w:val="24"/>
        </w:rPr>
      </w:pPr>
      <w:r>
        <w:rPr>
          <w:rFonts w:ascii="宋体" w:hAnsi="宋体" w:hint="eastAsia"/>
          <w:sz w:val="24"/>
        </w:rPr>
        <w:t>6、若基金合同生效不满3 个月可不进行收益分配；</w:t>
      </w:r>
    </w:p>
    <w:p w14:paraId="3454FDB2" w14:textId="77777777" w:rsidR="00D320B3" w:rsidRDefault="00D320B3" w:rsidP="00D320B3">
      <w:pPr>
        <w:spacing w:line="360" w:lineRule="auto"/>
        <w:ind w:firstLineChars="200" w:firstLine="480"/>
        <w:rPr>
          <w:rFonts w:ascii="宋体" w:hAnsi="宋体"/>
          <w:sz w:val="24"/>
        </w:rPr>
      </w:pPr>
      <w:r>
        <w:rPr>
          <w:rFonts w:ascii="宋体" w:hAnsi="宋体" w:hint="eastAsia"/>
          <w:sz w:val="24"/>
        </w:rPr>
        <w:t>7、法律法规或监管机关另有规定的，从其规定。</w:t>
      </w:r>
    </w:p>
    <w:p w14:paraId="3B957858" w14:textId="77777777" w:rsidR="00D320B3" w:rsidRDefault="00D320B3" w:rsidP="00D320B3">
      <w:pPr>
        <w:spacing w:line="360" w:lineRule="auto"/>
        <w:ind w:firstLineChars="200" w:firstLine="480"/>
        <w:rPr>
          <w:rFonts w:ascii="宋体" w:hAnsi="宋体"/>
          <w:sz w:val="24"/>
        </w:rPr>
      </w:pPr>
      <w:r w:rsidRPr="004F3928">
        <w:rPr>
          <w:rFonts w:ascii="宋体" w:hAnsi="宋体" w:hint="eastAsia"/>
          <w:sz w:val="24"/>
        </w:rPr>
        <w:t>在对基金份额持有人利益无实质性不利影响的情况下，基金管理人可在法律法规允许的前提下酌情调整以上基金收益分配原则，此项调整不需要召开基金份额持有人大会，但应于变更实施日前在规定媒介公告。</w:t>
      </w:r>
    </w:p>
    <w:p w14:paraId="7036AA46" w14:textId="1CE7C96D" w:rsidR="00D320B3" w:rsidRDefault="00D320B3" w:rsidP="00D320B3">
      <w:pPr>
        <w:spacing w:line="360" w:lineRule="auto"/>
        <w:ind w:firstLineChars="200" w:firstLine="480"/>
        <w:rPr>
          <w:rFonts w:ascii="宋体" w:hAnsi="宋体"/>
          <w:sz w:val="24"/>
        </w:rPr>
      </w:pPr>
      <w:r>
        <w:rPr>
          <w:rFonts w:ascii="宋体" w:hAnsi="宋体" w:hint="eastAsia"/>
          <w:sz w:val="24"/>
        </w:rPr>
        <w:t>（二）基金收益分配数额的确定原则</w:t>
      </w:r>
    </w:p>
    <w:p w14:paraId="7C2F2541" w14:textId="77777777" w:rsidR="00D320B3" w:rsidRDefault="00D320B3" w:rsidP="00D320B3">
      <w:pPr>
        <w:spacing w:line="360" w:lineRule="auto"/>
        <w:ind w:firstLineChars="200" w:firstLine="480"/>
        <w:rPr>
          <w:rFonts w:ascii="宋体" w:hAnsi="宋体"/>
          <w:sz w:val="24"/>
        </w:rPr>
      </w:pPr>
      <w:r>
        <w:rPr>
          <w:rFonts w:ascii="宋体" w:hAnsi="宋体" w:hint="eastAsia"/>
          <w:sz w:val="24"/>
        </w:rPr>
        <w:t>1、在收益评价日，基金管理人计算基金份额净值增长率和标的指数同期增长率。</w:t>
      </w:r>
    </w:p>
    <w:p w14:paraId="37B5291F" w14:textId="77777777" w:rsidR="00D320B3" w:rsidRDefault="00D320B3" w:rsidP="00D320B3">
      <w:pPr>
        <w:spacing w:line="360" w:lineRule="auto"/>
        <w:ind w:firstLineChars="200" w:firstLine="480"/>
        <w:rPr>
          <w:rFonts w:ascii="宋体" w:hAnsi="宋体"/>
          <w:sz w:val="24"/>
        </w:rPr>
      </w:pPr>
      <w:r>
        <w:rPr>
          <w:rFonts w:ascii="宋体" w:hAnsi="宋体" w:hint="eastAsia"/>
          <w:sz w:val="24"/>
        </w:rPr>
        <w:t>基金份额净值增长率为收益评价日基金份额净值与基金上市前一日基金份额净值之比减去1乘以100%（期间如发生基金份额折算，则以基金份额折算日为初始日重新计算）；标的指数同期增长率为收益评价日标的指数收盘值与基金上市前一日标的指数收盘值之比减去1乘以100%（期间如发生基金份额折算，则以基金份额折算日为初始日重新计算）。</w:t>
      </w:r>
    </w:p>
    <w:p w14:paraId="3BF76380" w14:textId="77777777" w:rsidR="00D320B3" w:rsidRDefault="00D320B3" w:rsidP="00D320B3">
      <w:pPr>
        <w:spacing w:line="360" w:lineRule="auto"/>
        <w:ind w:firstLineChars="200" w:firstLine="480"/>
        <w:rPr>
          <w:rFonts w:ascii="宋体" w:hAnsi="宋体"/>
          <w:sz w:val="24"/>
        </w:rPr>
      </w:pPr>
      <w:r>
        <w:rPr>
          <w:rFonts w:ascii="宋体" w:hAnsi="宋体" w:hint="eastAsia"/>
          <w:sz w:val="24"/>
        </w:rPr>
        <w:t>即：</w:t>
      </w:r>
    </w:p>
    <w:p w14:paraId="1CB10C27" w14:textId="7742689E" w:rsidR="00D320B3" w:rsidRDefault="00D320B3" w:rsidP="00D320B3">
      <w:pPr>
        <w:rPr>
          <w:rFonts w:eastAsia="仿宋_GB2312"/>
          <w:sz w:val="28"/>
          <w:szCs w:val="28"/>
        </w:rPr>
      </w:pPr>
      <w:r>
        <w:rPr>
          <w:rFonts w:eastAsia="仿宋_GB2312"/>
          <w:position w:val="-30"/>
          <w:sz w:val="28"/>
          <w:szCs w:val="28"/>
        </w:rPr>
        <w:object w:dxaOrig="7140" w:dyaOrig="720" w14:anchorId="138D3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in;height:36pt;mso-position-horizontal-relative:page;mso-position-vertical-relative:page" o:ole="">
            <v:imagedata r:id="rId26" o:title=""/>
          </v:shape>
          <o:OLEObject Type="Embed" ProgID="Equation.3" ShapeID="Picture 1" DrawAspect="Content" ObjectID="_1740912897" r:id="rId27"/>
        </w:object>
      </w:r>
    </w:p>
    <w:p w14:paraId="4F2C0829" w14:textId="77777777" w:rsidR="00D320B3" w:rsidRDefault="00D320B3" w:rsidP="00D320B3">
      <w:pPr>
        <w:rPr>
          <w:rFonts w:eastAsia="仿宋_GB2312"/>
          <w:sz w:val="28"/>
          <w:szCs w:val="28"/>
        </w:rPr>
      </w:pPr>
      <w:r>
        <w:rPr>
          <w:rFonts w:ascii="宋体" w:hAnsi="宋体" w:hint="eastAsia"/>
          <w:sz w:val="24"/>
        </w:rPr>
        <w:t>（期间如发生基金份额折算，则以基金份额折算日为初始日重新计算）</w:t>
      </w:r>
    </w:p>
    <w:p w14:paraId="6741FE7C" w14:textId="77777777" w:rsidR="00D320B3" w:rsidRDefault="00D320B3" w:rsidP="00D320B3">
      <w:pPr>
        <w:rPr>
          <w:rFonts w:eastAsia="仿宋_GB2312"/>
          <w:sz w:val="28"/>
          <w:szCs w:val="28"/>
        </w:rPr>
      </w:pPr>
    </w:p>
    <w:p w14:paraId="69CCC2F8" w14:textId="49B47AEC" w:rsidR="00D320B3" w:rsidRDefault="00D320B3" w:rsidP="00D320B3">
      <w:pPr>
        <w:rPr>
          <w:rFonts w:eastAsia="仿宋_GB2312"/>
          <w:sz w:val="28"/>
          <w:szCs w:val="28"/>
        </w:rPr>
      </w:pPr>
      <w:r>
        <w:rPr>
          <w:rFonts w:eastAsia="仿宋_GB2312"/>
          <w:position w:val="-30"/>
          <w:sz w:val="28"/>
          <w:szCs w:val="28"/>
        </w:rPr>
        <w:object w:dxaOrig="7080" w:dyaOrig="720" w14:anchorId="2AA76CEC">
          <v:shape id="Picture 2" o:spid="_x0000_i1026" type="#_x0000_t75" style="width:353.25pt;height:36pt;mso-position-horizontal-relative:page;mso-position-vertical-relative:page" o:ole="">
            <v:imagedata r:id="rId28" o:title=""/>
          </v:shape>
          <o:OLEObject Type="Embed" ProgID="Equation.3" ShapeID="Picture 2" DrawAspect="Content" ObjectID="_1740912898" r:id="rId29"/>
        </w:object>
      </w:r>
    </w:p>
    <w:p w14:paraId="6F60A1D2" w14:textId="77777777" w:rsidR="00D320B3" w:rsidRDefault="00D320B3" w:rsidP="00D320B3">
      <w:pPr>
        <w:rPr>
          <w:rFonts w:ascii="宋体" w:hAnsi="宋体"/>
          <w:sz w:val="24"/>
        </w:rPr>
      </w:pPr>
      <w:r>
        <w:rPr>
          <w:rFonts w:ascii="宋体" w:hAnsi="宋体" w:hint="eastAsia"/>
          <w:sz w:val="24"/>
        </w:rPr>
        <w:t>（期间如发生基金份额折算，则以基金份额折算日为初始日重新计算）</w:t>
      </w:r>
    </w:p>
    <w:p w14:paraId="692CED8C" w14:textId="77777777" w:rsidR="00D320B3" w:rsidRDefault="00D320B3" w:rsidP="00D320B3">
      <w:pPr>
        <w:spacing w:line="360" w:lineRule="auto"/>
        <w:ind w:firstLineChars="200" w:firstLine="480"/>
        <w:rPr>
          <w:rFonts w:ascii="宋体" w:hAnsi="宋体"/>
          <w:sz w:val="24"/>
        </w:rPr>
      </w:pPr>
      <w:r>
        <w:rPr>
          <w:rFonts w:ascii="宋体" w:hAnsi="宋体" w:hint="eastAsia"/>
          <w:sz w:val="24"/>
        </w:rPr>
        <w:t>截至收益评价日基金份额净值增长率减去标的指数同期增长率的差额超过1%时，基金管理人可以进行收益分配。</w:t>
      </w:r>
    </w:p>
    <w:p w14:paraId="7BA2023A" w14:textId="77777777" w:rsidR="00D320B3" w:rsidRDefault="00D320B3" w:rsidP="00D320B3">
      <w:pPr>
        <w:spacing w:line="360" w:lineRule="auto"/>
        <w:ind w:firstLineChars="200" w:firstLine="480"/>
        <w:rPr>
          <w:rFonts w:ascii="宋体" w:hAnsi="宋体"/>
          <w:sz w:val="24"/>
        </w:rPr>
      </w:pPr>
      <w:r>
        <w:rPr>
          <w:rFonts w:ascii="宋体" w:hAnsi="宋体" w:hint="eastAsia"/>
          <w:sz w:val="24"/>
        </w:rPr>
        <w:t>2、当基金收益评价日核定的基金份额净值增长率超过标的指数同期增长率达到1%以上时，以使收益分配后基金份额净值增长率尽可能贴近标的指数同期增长率为原则确定收益分配数额。</w:t>
      </w:r>
    </w:p>
    <w:p w14:paraId="113C5A44" w14:textId="7B59DCD1" w:rsidR="00D320B3" w:rsidRDefault="00D320B3" w:rsidP="00D320B3">
      <w:pPr>
        <w:spacing w:line="360" w:lineRule="auto"/>
        <w:ind w:firstLineChars="200" w:firstLine="480"/>
        <w:rPr>
          <w:rFonts w:ascii="宋体" w:hAnsi="宋体"/>
          <w:sz w:val="24"/>
        </w:rPr>
      </w:pPr>
      <w:r>
        <w:rPr>
          <w:rFonts w:ascii="宋体" w:hAnsi="宋体" w:hint="eastAsia"/>
          <w:sz w:val="24"/>
        </w:rPr>
        <w:t>（三）收益分配方案</w:t>
      </w:r>
    </w:p>
    <w:p w14:paraId="535FAB75" w14:textId="77777777" w:rsidR="00D320B3" w:rsidRDefault="00D320B3" w:rsidP="00D320B3">
      <w:pPr>
        <w:spacing w:line="360" w:lineRule="auto"/>
        <w:ind w:firstLineChars="200" w:firstLine="480"/>
        <w:rPr>
          <w:rFonts w:ascii="宋体" w:hAnsi="宋体"/>
          <w:sz w:val="24"/>
        </w:rPr>
      </w:pPr>
      <w:r>
        <w:rPr>
          <w:rFonts w:ascii="宋体" w:hAnsi="宋体" w:hint="eastAsia"/>
          <w:sz w:val="24"/>
        </w:rPr>
        <w:t>基金收益分配方案中应载明基金收益分配对象、分配原则、分配时间、分配数额及比例、分配方式及有关手续费等内容。</w:t>
      </w:r>
    </w:p>
    <w:p w14:paraId="18418FA8" w14:textId="1A88FF5F" w:rsidR="00D320B3" w:rsidRDefault="00D320B3" w:rsidP="00D320B3">
      <w:pPr>
        <w:spacing w:line="360" w:lineRule="auto"/>
        <w:ind w:firstLineChars="200" w:firstLine="480"/>
        <w:rPr>
          <w:rFonts w:ascii="宋体" w:hAnsi="宋体"/>
          <w:sz w:val="24"/>
        </w:rPr>
      </w:pPr>
      <w:r>
        <w:rPr>
          <w:rFonts w:ascii="宋体" w:hAnsi="宋体" w:hint="eastAsia"/>
          <w:sz w:val="24"/>
        </w:rPr>
        <w:t>（四）收益分配方案的确定与公告</w:t>
      </w:r>
    </w:p>
    <w:p w14:paraId="2630E5F1" w14:textId="77777777" w:rsidR="00D320B3" w:rsidRDefault="00D320B3" w:rsidP="00D320B3">
      <w:pPr>
        <w:spacing w:line="360" w:lineRule="auto"/>
        <w:ind w:firstLineChars="200" w:firstLine="480"/>
        <w:rPr>
          <w:rFonts w:ascii="宋体" w:hAnsi="宋体"/>
          <w:sz w:val="24"/>
        </w:rPr>
      </w:pPr>
      <w:r>
        <w:rPr>
          <w:rFonts w:ascii="宋体" w:hAnsi="宋体" w:hint="eastAsia"/>
          <w:sz w:val="24"/>
        </w:rPr>
        <w:t>本基金收益分配方案由基金管理人拟定，并由基金托管人复核，</w:t>
      </w:r>
      <w:r w:rsidRPr="00164C87">
        <w:rPr>
          <w:rFonts w:ascii="宋体" w:hAnsi="宋体" w:hint="eastAsia"/>
          <w:sz w:val="24"/>
        </w:rPr>
        <w:t>依照《信息披露办法》的有关规定</w:t>
      </w:r>
      <w:r>
        <w:rPr>
          <w:rFonts w:ascii="宋体" w:hAnsi="宋体" w:hint="eastAsia"/>
          <w:sz w:val="24"/>
        </w:rPr>
        <w:t>在规定媒介公告。</w:t>
      </w:r>
    </w:p>
    <w:p w14:paraId="3CF21416" w14:textId="3BE6CFC7" w:rsidR="00D320B3" w:rsidRDefault="00D320B3" w:rsidP="00D320B3">
      <w:pPr>
        <w:spacing w:line="360" w:lineRule="auto"/>
        <w:ind w:firstLineChars="200" w:firstLine="480"/>
        <w:rPr>
          <w:rFonts w:ascii="宋体" w:hAnsi="宋体"/>
          <w:sz w:val="24"/>
        </w:rPr>
      </w:pPr>
      <w:r>
        <w:rPr>
          <w:rFonts w:ascii="宋体" w:hAnsi="宋体" w:hint="eastAsia"/>
          <w:sz w:val="24"/>
        </w:rPr>
        <w:t>（五）收益分配中发生的费用</w:t>
      </w:r>
    </w:p>
    <w:p w14:paraId="17385EEC" w14:textId="2B7CCFE4" w:rsidR="00D320B3" w:rsidRPr="00596647" w:rsidRDefault="00D320B3" w:rsidP="0064123C">
      <w:pPr>
        <w:tabs>
          <w:tab w:val="num" w:pos="540"/>
        </w:tabs>
        <w:snapToGrid w:val="0"/>
        <w:spacing w:line="360" w:lineRule="auto"/>
        <w:ind w:firstLineChars="200" w:firstLine="480"/>
        <w:rPr>
          <w:color w:val="000000"/>
          <w:sz w:val="24"/>
        </w:rPr>
      </w:pPr>
      <w:r>
        <w:rPr>
          <w:rFonts w:ascii="宋体" w:hAnsi="宋体" w:hint="eastAsia"/>
          <w:sz w:val="24"/>
        </w:rPr>
        <w:t>收益分配时发生的银行转账等手续费用由基金份额持有人自行承担。</w:t>
      </w:r>
    </w:p>
    <w:bookmarkEnd w:id="50"/>
    <w:p w14:paraId="25ABEE88" w14:textId="77777777" w:rsidR="0023758A" w:rsidRPr="00596647" w:rsidRDefault="0023758A" w:rsidP="0023758A">
      <w:pPr>
        <w:spacing w:line="360" w:lineRule="auto"/>
        <w:ind w:firstLineChars="225" w:firstLine="540"/>
        <w:rPr>
          <w:bCs/>
          <w:sz w:val="24"/>
        </w:rPr>
      </w:pPr>
    </w:p>
    <w:p w14:paraId="63BA1C38" w14:textId="77777777" w:rsidR="0023758A" w:rsidRPr="00596647" w:rsidRDefault="0023758A">
      <w:pPr>
        <w:widowControl/>
        <w:jc w:val="left"/>
        <w:rPr>
          <w:rFonts w:eastAsia="黑体"/>
          <w:b/>
          <w:bCs/>
          <w:color w:val="000000"/>
          <w:kern w:val="44"/>
          <w:sz w:val="24"/>
        </w:rPr>
      </w:pPr>
      <w:r w:rsidRPr="00596647">
        <w:rPr>
          <w:color w:val="000000"/>
          <w:sz w:val="24"/>
        </w:rPr>
        <w:br w:type="page"/>
      </w:r>
    </w:p>
    <w:p w14:paraId="56227506" w14:textId="77777777" w:rsidR="00412AFB" w:rsidRPr="00596647" w:rsidRDefault="00FA4F62" w:rsidP="00C0306C">
      <w:pPr>
        <w:pStyle w:val="1"/>
        <w:spacing w:line="360" w:lineRule="exact"/>
        <w:rPr>
          <w:rFonts w:eastAsia="宋体"/>
          <w:color w:val="000000"/>
          <w:sz w:val="24"/>
          <w:szCs w:val="24"/>
        </w:rPr>
      </w:pPr>
      <w:bookmarkStart w:id="51" w:name="_Toc86589178"/>
      <w:bookmarkStart w:id="52" w:name="_Toc92531661"/>
      <w:bookmarkStart w:id="53" w:name="_Toc129865981"/>
      <w:r w:rsidRPr="00596647">
        <w:rPr>
          <w:rFonts w:eastAsia="宋体" w:hint="eastAsia"/>
          <w:color w:val="000000"/>
          <w:sz w:val="24"/>
          <w:szCs w:val="24"/>
        </w:rPr>
        <w:lastRenderedPageBreak/>
        <w:t>十</w:t>
      </w:r>
      <w:r w:rsidR="00F02282" w:rsidRPr="00596647">
        <w:rPr>
          <w:rFonts w:eastAsia="宋体" w:hint="eastAsia"/>
          <w:color w:val="000000"/>
          <w:sz w:val="24"/>
          <w:szCs w:val="24"/>
        </w:rPr>
        <w:t>五</w:t>
      </w:r>
      <w:r w:rsidRPr="00596647">
        <w:rPr>
          <w:rFonts w:eastAsia="宋体" w:hint="eastAsia"/>
          <w:color w:val="000000"/>
          <w:sz w:val="24"/>
          <w:szCs w:val="24"/>
        </w:rPr>
        <w:t>、基金的费用与税收</w:t>
      </w:r>
      <w:bookmarkEnd w:id="51"/>
      <w:bookmarkEnd w:id="52"/>
      <w:bookmarkEnd w:id="53"/>
    </w:p>
    <w:p w14:paraId="4AF7D6EE" w14:textId="5D50EEEA" w:rsidR="004B6473" w:rsidRDefault="00E54E74" w:rsidP="004B6473">
      <w:pPr>
        <w:spacing w:line="360" w:lineRule="auto"/>
        <w:ind w:firstLineChars="200" w:firstLine="480"/>
        <w:rPr>
          <w:bCs/>
          <w:sz w:val="24"/>
        </w:rPr>
      </w:pPr>
      <w:r>
        <w:rPr>
          <w:rFonts w:hint="eastAsia"/>
          <w:bCs/>
          <w:sz w:val="24"/>
        </w:rPr>
        <w:t>（一）</w:t>
      </w:r>
      <w:r w:rsidR="004B6473">
        <w:rPr>
          <w:bCs/>
          <w:sz w:val="24"/>
        </w:rPr>
        <w:t>基金费用的种类</w:t>
      </w:r>
    </w:p>
    <w:p w14:paraId="20FD3EEE" w14:textId="77777777" w:rsidR="004B6473" w:rsidRDefault="004B6473" w:rsidP="004B6473">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、基金管理人的管理费；</w:t>
      </w:r>
    </w:p>
    <w:p w14:paraId="2E63FB77" w14:textId="77777777" w:rsidR="004B6473" w:rsidRDefault="004B6473" w:rsidP="004B6473">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、基金托管人的托管费</w:t>
      </w:r>
      <w:r w:rsidRPr="00627CD6">
        <w:rPr>
          <w:rFonts w:ascii="宋体" w:hAnsi="宋体" w:hint="eastAsia"/>
          <w:sz w:val="24"/>
        </w:rPr>
        <w:t>，含境外托管人的托管费</w:t>
      </w:r>
      <w:r>
        <w:rPr>
          <w:rFonts w:ascii="宋体" w:hAnsi="宋体" w:hint="eastAsia"/>
          <w:sz w:val="24"/>
        </w:rPr>
        <w:t>；</w:t>
      </w:r>
    </w:p>
    <w:p w14:paraId="4CB2D740" w14:textId="77777777" w:rsidR="004B6473" w:rsidRDefault="004B6473" w:rsidP="004B6473">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、基金合同生效后的信息披露费用；</w:t>
      </w:r>
    </w:p>
    <w:p w14:paraId="03F895FC" w14:textId="77777777" w:rsidR="004B6473" w:rsidRDefault="004B6473" w:rsidP="004B6473">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、基金上市费及年费</w:t>
      </w:r>
      <w:r>
        <w:rPr>
          <w:rFonts w:hint="eastAsia"/>
          <w:bCs/>
          <w:sz w:val="24"/>
        </w:rPr>
        <w:t>、注册登记费用、</w:t>
      </w:r>
      <w:r>
        <w:rPr>
          <w:rFonts w:hint="eastAsia"/>
          <w:bCs/>
          <w:sz w:val="24"/>
        </w:rPr>
        <w:t>IOPV</w:t>
      </w:r>
      <w:r>
        <w:rPr>
          <w:rFonts w:hint="eastAsia"/>
          <w:bCs/>
          <w:sz w:val="24"/>
        </w:rPr>
        <w:t>计算与发布费用、收益分配中发生的费用</w:t>
      </w:r>
      <w:r>
        <w:rPr>
          <w:rFonts w:ascii="宋体" w:hAnsi="宋体" w:hint="eastAsia"/>
          <w:sz w:val="24"/>
        </w:rPr>
        <w:t>；</w:t>
      </w:r>
    </w:p>
    <w:p w14:paraId="729E8EF4" w14:textId="77777777" w:rsidR="004B6473" w:rsidRDefault="004B6473" w:rsidP="004B6473">
      <w:pPr>
        <w:spacing w:line="360" w:lineRule="auto"/>
        <w:ind w:firstLineChars="200" w:firstLine="480"/>
        <w:rPr>
          <w:rFonts w:ascii="宋体" w:hAnsi="宋体"/>
          <w:sz w:val="24"/>
        </w:rPr>
      </w:pPr>
      <w:r>
        <w:rPr>
          <w:rFonts w:ascii="宋体" w:hAnsi="宋体"/>
          <w:sz w:val="24"/>
        </w:rPr>
        <w:t>5</w:t>
      </w:r>
      <w:r>
        <w:rPr>
          <w:rFonts w:ascii="宋体" w:hAnsi="宋体" w:hint="eastAsia"/>
          <w:sz w:val="24"/>
        </w:rPr>
        <w:t>、基金份额持有人大会费用；</w:t>
      </w:r>
    </w:p>
    <w:p w14:paraId="47DF1F80" w14:textId="77777777" w:rsidR="004B6473" w:rsidRDefault="004B6473" w:rsidP="004B6473">
      <w:pPr>
        <w:spacing w:line="360" w:lineRule="auto"/>
        <w:ind w:firstLineChars="200" w:firstLine="480"/>
        <w:rPr>
          <w:rFonts w:ascii="宋体" w:hAnsi="宋体"/>
          <w:sz w:val="24"/>
        </w:rPr>
      </w:pPr>
      <w:r>
        <w:rPr>
          <w:rFonts w:ascii="宋体" w:hAnsi="宋体"/>
          <w:sz w:val="24"/>
        </w:rPr>
        <w:t>6</w:t>
      </w:r>
      <w:r>
        <w:rPr>
          <w:rFonts w:ascii="宋体" w:hAnsi="宋体" w:hint="eastAsia"/>
          <w:sz w:val="24"/>
        </w:rPr>
        <w:t>、基金合同生效后与基金有关的会计师费、律师费</w:t>
      </w:r>
      <w:r>
        <w:rPr>
          <w:rFonts w:hint="eastAsia"/>
          <w:bCs/>
          <w:sz w:val="24"/>
        </w:rPr>
        <w:t>、</w:t>
      </w:r>
      <w:r>
        <w:rPr>
          <w:bCs/>
          <w:sz w:val="24"/>
        </w:rPr>
        <w:t>诉讼费</w:t>
      </w:r>
      <w:r>
        <w:rPr>
          <w:rFonts w:hint="eastAsia"/>
          <w:bCs/>
          <w:sz w:val="24"/>
        </w:rPr>
        <w:t>和仲裁费</w:t>
      </w:r>
      <w:r>
        <w:rPr>
          <w:rFonts w:ascii="宋体" w:hAnsi="宋体" w:hint="eastAsia"/>
          <w:sz w:val="24"/>
        </w:rPr>
        <w:t>；</w:t>
      </w:r>
    </w:p>
    <w:p w14:paraId="55C84AE3" w14:textId="77777777" w:rsidR="004B6473" w:rsidRDefault="004B6473" w:rsidP="004B6473">
      <w:pPr>
        <w:spacing w:line="360" w:lineRule="auto"/>
        <w:ind w:firstLineChars="200" w:firstLine="480"/>
        <w:rPr>
          <w:rFonts w:ascii="宋体" w:hAnsi="宋体"/>
          <w:sz w:val="24"/>
        </w:rPr>
      </w:pPr>
      <w:r>
        <w:rPr>
          <w:rFonts w:ascii="宋体" w:hAnsi="宋体"/>
          <w:sz w:val="24"/>
        </w:rPr>
        <w:t>7</w:t>
      </w:r>
      <w:r>
        <w:rPr>
          <w:rFonts w:ascii="宋体" w:hAnsi="宋体" w:hint="eastAsia"/>
          <w:sz w:val="24"/>
        </w:rPr>
        <w:t>、</w:t>
      </w:r>
      <w:r w:rsidRPr="007A60C3">
        <w:rPr>
          <w:rFonts w:hint="eastAsia"/>
          <w:sz w:val="24"/>
        </w:rPr>
        <w:t>因基金的证券、期货交易或结算而产生的费用（包括但不限于经手费、印花税、证管费、过户费、手续费、券商佣金、权证交易的结算费、融资融券费、证券账户相关费用及其他类似性质的费用等）</w:t>
      </w:r>
      <w:r>
        <w:rPr>
          <w:rFonts w:hint="eastAsia"/>
          <w:sz w:val="24"/>
        </w:rPr>
        <w:t>；</w:t>
      </w:r>
    </w:p>
    <w:p w14:paraId="7FEDDB0D" w14:textId="77777777" w:rsidR="004B6473" w:rsidRDefault="004B6473" w:rsidP="004B6473">
      <w:pPr>
        <w:spacing w:line="360" w:lineRule="auto"/>
        <w:ind w:firstLineChars="200" w:firstLine="480"/>
        <w:rPr>
          <w:rFonts w:ascii="宋体" w:hAnsi="宋体"/>
          <w:sz w:val="24"/>
        </w:rPr>
      </w:pPr>
      <w:r>
        <w:rPr>
          <w:rFonts w:ascii="宋体" w:hAnsi="宋体"/>
          <w:sz w:val="24"/>
        </w:rPr>
        <w:t>8</w:t>
      </w:r>
      <w:r>
        <w:rPr>
          <w:rFonts w:ascii="宋体" w:hAnsi="宋体" w:hint="eastAsia"/>
          <w:sz w:val="24"/>
        </w:rPr>
        <w:t>、</w:t>
      </w:r>
      <w:r w:rsidRPr="007A60C3">
        <w:rPr>
          <w:rFonts w:hint="eastAsia"/>
          <w:sz w:val="24"/>
        </w:rPr>
        <w:t>基金的银行汇划费用和外汇兑换交易的相关费用</w:t>
      </w:r>
      <w:r w:rsidRPr="007A60C3">
        <w:rPr>
          <w:rFonts w:hint="eastAsia"/>
          <w:bCs/>
          <w:sz w:val="24"/>
        </w:rPr>
        <w:t>；</w:t>
      </w:r>
    </w:p>
    <w:p w14:paraId="62F973D6" w14:textId="77777777" w:rsidR="004B6473" w:rsidRDefault="004B6473" w:rsidP="004B6473">
      <w:pPr>
        <w:spacing w:line="360" w:lineRule="auto"/>
        <w:ind w:firstLineChars="200" w:firstLine="480"/>
        <w:rPr>
          <w:rFonts w:ascii="宋体" w:hAnsi="宋体"/>
          <w:sz w:val="24"/>
        </w:rPr>
      </w:pPr>
      <w:r>
        <w:rPr>
          <w:rFonts w:ascii="宋体" w:hAnsi="宋体"/>
          <w:sz w:val="24"/>
        </w:rPr>
        <w:t>9</w:t>
      </w:r>
      <w:r>
        <w:rPr>
          <w:rFonts w:ascii="宋体" w:hAnsi="宋体" w:hint="eastAsia"/>
          <w:sz w:val="24"/>
        </w:rPr>
        <w:t>、</w:t>
      </w:r>
      <w:r w:rsidRPr="007A60C3">
        <w:rPr>
          <w:rFonts w:hint="eastAsia"/>
          <w:bCs/>
          <w:sz w:val="24"/>
        </w:rPr>
        <w:t>证券、期货结算账户开户费用、账户维护费用</w:t>
      </w:r>
      <w:r w:rsidRPr="007A60C3">
        <w:rPr>
          <w:rFonts w:hint="eastAsia"/>
          <w:sz w:val="24"/>
        </w:rPr>
        <w:t>；</w:t>
      </w:r>
    </w:p>
    <w:p w14:paraId="16DDCB29" w14:textId="77777777" w:rsidR="004B6473" w:rsidRDefault="004B6473" w:rsidP="004B6473">
      <w:pPr>
        <w:spacing w:line="360" w:lineRule="auto"/>
        <w:ind w:firstLineChars="200" w:firstLine="480"/>
        <w:rPr>
          <w:bCs/>
          <w:sz w:val="24"/>
        </w:rPr>
      </w:pPr>
      <w:r>
        <w:rPr>
          <w:rFonts w:ascii="宋体" w:hAnsi="宋体"/>
          <w:sz w:val="24"/>
        </w:rPr>
        <w:t>10</w:t>
      </w:r>
      <w:r>
        <w:rPr>
          <w:rFonts w:ascii="宋体" w:hAnsi="宋体" w:hint="eastAsia"/>
          <w:sz w:val="24"/>
        </w:rPr>
        <w:t>、</w:t>
      </w:r>
      <w:r>
        <w:rPr>
          <w:rFonts w:hint="eastAsia"/>
          <w:bCs/>
          <w:sz w:val="24"/>
        </w:rPr>
        <w:t>因投资港股通标的股票而产生的各项合理费用；</w:t>
      </w:r>
    </w:p>
    <w:p w14:paraId="55C7A561" w14:textId="77777777" w:rsidR="004B6473" w:rsidRDefault="004B6473" w:rsidP="004B6473">
      <w:pPr>
        <w:spacing w:line="360" w:lineRule="auto"/>
        <w:ind w:firstLineChars="200" w:firstLine="480"/>
        <w:rPr>
          <w:sz w:val="24"/>
        </w:rPr>
      </w:pPr>
      <w:r>
        <w:rPr>
          <w:rFonts w:hint="eastAsia"/>
          <w:bCs/>
          <w:sz w:val="24"/>
        </w:rPr>
        <w:t>11</w:t>
      </w:r>
      <w:r>
        <w:rPr>
          <w:rFonts w:hint="eastAsia"/>
          <w:bCs/>
          <w:sz w:val="24"/>
        </w:rPr>
        <w:t>、</w:t>
      </w:r>
      <w:r w:rsidRPr="007A60C3">
        <w:rPr>
          <w:rFonts w:hint="eastAsia"/>
          <w:sz w:val="24"/>
        </w:rPr>
        <w:t>为应付赎回和交易清算而进行临时借款所发生的费用（基金托管人及境外托管人垫付资金所产生的合理费用）；</w:t>
      </w:r>
    </w:p>
    <w:p w14:paraId="672070FF" w14:textId="77777777" w:rsidR="004B6473" w:rsidRDefault="004B6473" w:rsidP="004B6473">
      <w:pPr>
        <w:spacing w:line="360" w:lineRule="auto"/>
        <w:ind w:firstLineChars="200" w:firstLine="480"/>
        <w:rPr>
          <w:sz w:val="24"/>
        </w:rPr>
      </w:pPr>
      <w:r>
        <w:rPr>
          <w:rFonts w:hint="eastAsia"/>
          <w:sz w:val="24"/>
        </w:rPr>
        <w:t>12</w:t>
      </w:r>
      <w:r>
        <w:rPr>
          <w:rFonts w:hint="eastAsia"/>
          <w:sz w:val="24"/>
        </w:rPr>
        <w:t>、</w:t>
      </w:r>
      <w:r w:rsidRPr="007A60C3">
        <w:rPr>
          <w:rFonts w:hint="eastAsia"/>
          <w:sz w:val="24"/>
        </w:rPr>
        <w:t>基金依照有关法律法规应当缴纳的、购买或处置证券有关的任何税收、征费、关税、印花税、交易及其他税收及预扣提税（以及与前述各项有关的任何利息、罚金及费用）以及相关手续费、汇款费、基金的税务代理费等；</w:t>
      </w:r>
    </w:p>
    <w:p w14:paraId="629BE304" w14:textId="77777777" w:rsidR="004B6473" w:rsidRPr="006025C6" w:rsidRDefault="004B6473" w:rsidP="004B6473">
      <w:pPr>
        <w:spacing w:line="360" w:lineRule="auto"/>
        <w:ind w:firstLineChars="200" w:firstLine="480"/>
        <w:rPr>
          <w:bCs/>
          <w:sz w:val="24"/>
        </w:rPr>
      </w:pPr>
      <w:r>
        <w:rPr>
          <w:rFonts w:hint="eastAsia"/>
          <w:sz w:val="24"/>
        </w:rPr>
        <w:t>13</w:t>
      </w:r>
      <w:r>
        <w:rPr>
          <w:rFonts w:hint="eastAsia"/>
          <w:sz w:val="24"/>
        </w:rPr>
        <w:t>、</w:t>
      </w:r>
      <w:r w:rsidRPr="007A60C3">
        <w:rPr>
          <w:rFonts w:hint="eastAsia"/>
          <w:sz w:val="24"/>
        </w:rPr>
        <w:t>代表基金投票或其他与基金投资活动有关的费用；</w:t>
      </w:r>
    </w:p>
    <w:p w14:paraId="1160FE60" w14:textId="77777777" w:rsidR="004B6473" w:rsidRDefault="004B6473" w:rsidP="004B6473">
      <w:pPr>
        <w:spacing w:line="360" w:lineRule="auto"/>
        <w:ind w:firstLineChars="200" w:firstLine="480"/>
        <w:rPr>
          <w:rFonts w:ascii="宋体" w:hAnsi="宋体"/>
          <w:sz w:val="24"/>
        </w:rPr>
      </w:pPr>
      <w:r>
        <w:rPr>
          <w:rFonts w:ascii="宋体" w:hAnsi="宋体" w:hint="eastAsia"/>
          <w:sz w:val="24"/>
        </w:rPr>
        <w:t>1</w:t>
      </w:r>
      <w:r>
        <w:rPr>
          <w:rFonts w:ascii="宋体" w:hAnsi="宋体"/>
          <w:sz w:val="24"/>
        </w:rPr>
        <w:t>4</w:t>
      </w:r>
      <w:r>
        <w:rPr>
          <w:rFonts w:ascii="宋体" w:hAnsi="宋体" w:hint="eastAsia"/>
          <w:sz w:val="24"/>
        </w:rPr>
        <w:t>、按照国家有关规定可以在基金财产中列支的其他费用。</w:t>
      </w:r>
    </w:p>
    <w:p w14:paraId="510B6E42" w14:textId="77777777" w:rsidR="004B6473" w:rsidRPr="00D34788" w:rsidRDefault="004B6473" w:rsidP="004B6473">
      <w:pPr>
        <w:spacing w:line="360" w:lineRule="auto"/>
        <w:ind w:firstLineChars="200" w:firstLine="480"/>
        <w:rPr>
          <w:bCs/>
          <w:sz w:val="24"/>
        </w:rPr>
      </w:pPr>
    </w:p>
    <w:p w14:paraId="3E91BB75" w14:textId="693A24C5" w:rsidR="004B6473" w:rsidRDefault="00E54E74" w:rsidP="004B6473">
      <w:pPr>
        <w:spacing w:line="360" w:lineRule="auto"/>
        <w:ind w:firstLineChars="200" w:firstLine="480"/>
        <w:rPr>
          <w:bCs/>
          <w:sz w:val="24"/>
        </w:rPr>
      </w:pPr>
      <w:r>
        <w:rPr>
          <w:rFonts w:hint="eastAsia"/>
          <w:bCs/>
          <w:sz w:val="24"/>
        </w:rPr>
        <w:t>（二）</w:t>
      </w:r>
      <w:r w:rsidR="004B6473">
        <w:rPr>
          <w:bCs/>
          <w:sz w:val="24"/>
        </w:rPr>
        <w:t>基金费用计提方法、计提标准和支付方式</w:t>
      </w:r>
    </w:p>
    <w:p w14:paraId="77D15D67" w14:textId="77777777" w:rsidR="004B6473" w:rsidRDefault="004B6473" w:rsidP="004B6473">
      <w:pPr>
        <w:spacing w:line="360" w:lineRule="auto"/>
        <w:ind w:firstLineChars="200" w:firstLine="480"/>
        <w:rPr>
          <w:bCs/>
          <w:sz w:val="24"/>
        </w:rPr>
      </w:pPr>
      <w:r>
        <w:rPr>
          <w:bCs/>
          <w:sz w:val="24"/>
        </w:rPr>
        <w:t>1</w:t>
      </w:r>
      <w:r>
        <w:rPr>
          <w:bCs/>
          <w:sz w:val="24"/>
        </w:rPr>
        <w:t>、基金管理人的管理费</w:t>
      </w:r>
      <w:r>
        <w:rPr>
          <w:bCs/>
          <w:sz w:val="24"/>
        </w:rPr>
        <w:t xml:space="preserve"> </w:t>
      </w:r>
    </w:p>
    <w:p w14:paraId="35F939D2" w14:textId="77777777" w:rsidR="004B6473" w:rsidRDefault="004B6473" w:rsidP="004B6473">
      <w:pPr>
        <w:spacing w:line="360" w:lineRule="auto"/>
        <w:ind w:firstLineChars="200" w:firstLine="480"/>
        <w:rPr>
          <w:bCs/>
          <w:sz w:val="24"/>
        </w:rPr>
      </w:pPr>
      <w:r>
        <w:rPr>
          <w:bCs/>
          <w:sz w:val="24"/>
        </w:rPr>
        <w:t>本基金的管理费按前一日基金资产净值的</w:t>
      </w:r>
      <w:r>
        <w:rPr>
          <w:bCs/>
          <w:sz w:val="24"/>
        </w:rPr>
        <w:t>0.50%</w:t>
      </w:r>
      <w:r>
        <w:rPr>
          <w:bCs/>
          <w:sz w:val="24"/>
        </w:rPr>
        <w:t>年费率计提。管理费的计算方法如下：</w:t>
      </w:r>
    </w:p>
    <w:p w14:paraId="352BFB71" w14:textId="77777777" w:rsidR="004B6473" w:rsidRDefault="004B6473" w:rsidP="004B6473">
      <w:pPr>
        <w:spacing w:line="360" w:lineRule="auto"/>
        <w:ind w:firstLineChars="200" w:firstLine="480"/>
        <w:rPr>
          <w:bCs/>
          <w:sz w:val="24"/>
        </w:rPr>
      </w:pPr>
      <w:r>
        <w:rPr>
          <w:bCs/>
          <w:sz w:val="24"/>
        </w:rPr>
        <w:t>H</w:t>
      </w:r>
      <w:r>
        <w:rPr>
          <w:bCs/>
          <w:sz w:val="24"/>
        </w:rPr>
        <w:t>＝</w:t>
      </w:r>
      <w:r>
        <w:rPr>
          <w:bCs/>
          <w:sz w:val="24"/>
        </w:rPr>
        <w:t>E×0.50%÷</w:t>
      </w:r>
      <w:r>
        <w:rPr>
          <w:bCs/>
          <w:sz w:val="24"/>
        </w:rPr>
        <w:t>当年天数</w:t>
      </w:r>
    </w:p>
    <w:p w14:paraId="7359E2D5" w14:textId="77777777" w:rsidR="004B6473" w:rsidRDefault="004B6473" w:rsidP="004B6473">
      <w:pPr>
        <w:spacing w:line="360" w:lineRule="auto"/>
        <w:ind w:firstLineChars="200" w:firstLine="480"/>
        <w:rPr>
          <w:bCs/>
          <w:sz w:val="24"/>
        </w:rPr>
      </w:pPr>
      <w:r>
        <w:rPr>
          <w:bCs/>
          <w:sz w:val="24"/>
        </w:rPr>
        <w:t>H</w:t>
      </w:r>
      <w:r>
        <w:rPr>
          <w:bCs/>
          <w:sz w:val="24"/>
        </w:rPr>
        <w:t>为每日应计提的基金管理费</w:t>
      </w:r>
    </w:p>
    <w:p w14:paraId="5A5FFBD7" w14:textId="77777777" w:rsidR="004B6473" w:rsidRDefault="004B6473" w:rsidP="004B6473">
      <w:pPr>
        <w:spacing w:line="360" w:lineRule="auto"/>
        <w:ind w:firstLineChars="200" w:firstLine="480"/>
        <w:rPr>
          <w:bCs/>
          <w:sz w:val="24"/>
        </w:rPr>
      </w:pPr>
      <w:r>
        <w:rPr>
          <w:bCs/>
          <w:sz w:val="24"/>
        </w:rPr>
        <w:lastRenderedPageBreak/>
        <w:t>E</w:t>
      </w:r>
      <w:r>
        <w:rPr>
          <w:bCs/>
          <w:sz w:val="24"/>
        </w:rPr>
        <w:t>为前一日的基金资产净值</w:t>
      </w:r>
    </w:p>
    <w:p w14:paraId="2F4D47B0" w14:textId="77777777" w:rsidR="004B6473" w:rsidRDefault="004B6473" w:rsidP="004B6473">
      <w:pPr>
        <w:spacing w:line="360" w:lineRule="auto"/>
        <w:ind w:firstLineChars="200" w:firstLine="480"/>
        <w:rPr>
          <w:bCs/>
          <w:sz w:val="24"/>
        </w:rPr>
      </w:pPr>
      <w:r>
        <w:rPr>
          <w:bCs/>
          <w:sz w:val="24"/>
        </w:rPr>
        <w:t>基金管理费每日计算，逐日累计至每月月末，按月支付，基金管理人</w:t>
      </w:r>
      <w:r>
        <w:rPr>
          <w:rFonts w:hint="eastAsia"/>
          <w:bCs/>
          <w:sz w:val="24"/>
        </w:rPr>
        <w:t>与</w:t>
      </w:r>
      <w:r>
        <w:rPr>
          <w:bCs/>
          <w:sz w:val="24"/>
        </w:rPr>
        <w:t>基金托管人</w:t>
      </w:r>
      <w:r>
        <w:rPr>
          <w:rFonts w:hint="eastAsia"/>
          <w:bCs/>
          <w:sz w:val="24"/>
        </w:rPr>
        <w:t>核对后</w:t>
      </w:r>
      <w:r>
        <w:rPr>
          <w:bCs/>
          <w:sz w:val="24"/>
        </w:rPr>
        <w:t>，由基金托管人于次月前</w:t>
      </w:r>
      <w:r>
        <w:rPr>
          <w:bCs/>
          <w:sz w:val="24"/>
        </w:rPr>
        <w:t>5</w:t>
      </w:r>
      <w:r>
        <w:rPr>
          <w:bCs/>
          <w:sz w:val="24"/>
        </w:rPr>
        <w:t>个工作日内</w:t>
      </w:r>
      <w:r>
        <w:rPr>
          <w:rFonts w:hint="eastAsia"/>
          <w:bCs/>
          <w:sz w:val="24"/>
        </w:rPr>
        <w:t>按照</w:t>
      </w:r>
      <w:r>
        <w:rPr>
          <w:rFonts w:ascii="宋体" w:hAnsi="宋体" w:hint="eastAsia"/>
          <w:sz w:val="24"/>
        </w:rPr>
        <w:t>与基金管理人协商一致的方式</w:t>
      </w:r>
      <w:r>
        <w:rPr>
          <w:bCs/>
          <w:sz w:val="24"/>
        </w:rPr>
        <w:t>从基金财产中一次性支付给基金管理人。若遇法定节假日、公休假等</w:t>
      </w:r>
      <w:r>
        <w:rPr>
          <w:rFonts w:hint="eastAsia"/>
          <w:bCs/>
          <w:sz w:val="24"/>
        </w:rPr>
        <w:t>，</w:t>
      </w:r>
      <w:r>
        <w:rPr>
          <w:bCs/>
          <w:sz w:val="24"/>
        </w:rPr>
        <w:t>支付日期顺延。</w:t>
      </w:r>
    </w:p>
    <w:p w14:paraId="42C409F2" w14:textId="77777777" w:rsidR="004B6473" w:rsidRDefault="004B6473" w:rsidP="004B6473">
      <w:pPr>
        <w:spacing w:line="360" w:lineRule="auto"/>
        <w:ind w:firstLineChars="200" w:firstLine="480"/>
        <w:rPr>
          <w:bCs/>
          <w:sz w:val="24"/>
        </w:rPr>
      </w:pPr>
      <w:r>
        <w:rPr>
          <w:bCs/>
          <w:sz w:val="24"/>
        </w:rPr>
        <w:t>2</w:t>
      </w:r>
      <w:r>
        <w:rPr>
          <w:bCs/>
          <w:sz w:val="24"/>
        </w:rPr>
        <w:t>、基金托管人的托管费</w:t>
      </w:r>
    </w:p>
    <w:p w14:paraId="75BE6F0A" w14:textId="77777777" w:rsidR="004B6473" w:rsidRDefault="004B6473" w:rsidP="004B6473">
      <w:pPr>
        <w:spacing w:line="360" w:lineRule="auto"/>
        <w:ind w:firstLineChars="200" w:firstLine="480"/>
        <w:rPr>
          <w:bCs/>
          <w:sz w:val="24"/>
        </w:rPr>
      </w:pPr>
      <w:r>
        <w:rPr>
          <w:bCs/>
          <w:sz w:val="24"/>
        </w:rPr>
        <w:t>本基金的托管费按前一日基金资产净值的</w:t>
      </w:r>
      <w:r>
        <w:rPr>
          <w:bCs/>
          <w:sz w:val="24"/>
        </w:rPr>
        <w:t>0.15%</w:t>
      </w:r>
      <w:r>
        <w:rPr>
          <w:bCs/>
          <w:sz w:val="24"/>
        </w:rPr>
        <w:t>的年费率计提。托管费的计算方法如下：</w:t>
      </w:r>
    </w:p>
    <w:p w14:paraId="25B6C294" w14:textId="77777777" w:rsidR="004B6473" w:rsidRDefault="004B6473" w:rsidP="004B6473">
      <w:pPr>
        <w:spacing w:line="360" w:lineRule="auto"/>
        <w:ind w:firstLineChars="200" w:firstLine="480"/>
        <w:rPr>
          <w:bCs/>
          <w:sz w:val="24"/>
        </w:rPr>
      </w:pPr>
      <w:r>
        <w:rPr>
          <w:bCs/>
          <w:sz w:val="24"/>
        </w:rPr>
        <w:t>H</w:t>
      </w:r>
      <w:r>
        <w:rPr>
          <w:bCs/>
          <w:sz w:val="24"/>
        </w:rPr>
        <w:t>＝</w:t>
      </w:r>
      <w:r>
        <w:rPr>
          <w:bCs/>
          <w:sz w:val="24"/>
        </w:rPr>
        <w:t>E×0.15%÷</w:t>
      </w:r>
      <w:r>
        <w:rPr>
          <w:bCs/>
          <w:sz w:val="24"/>
        </w:rPr>
        <w:t>当年天数</w:t>
      </w:r>
    </w:p>
    <w:p w14:paraId="6F5369A0" w14:textId="77777777" w:rsidR="004B6473" w:rsidRDefault="004B6473" w:rsidP="004B6473">
      <w:pPr>
        <w:spacing w:line="360" w:lineRule="auto"/>
        <w:ind w:firstLineChars="200" w:firstLine="480"/>
        <w:rPr>
          <w:bCs/>
          <w:sz w:val="24"/>
        </w:rPr>
      </w:pPr>
      <w:r>
        <w:rPr>
          <w:bCs/>
          <w:sz w:val="24"/>
        </w:rPr>
        <w:t>H</w:t>
      </w:r>
      <w:r>
        <w:rPr>
          <w:bCs/>
          <w:sz w:val="24"/>
        </w:rPr>
        <w:t>为每日应计提的基金托管费</w:t>
      </w:r>
    </w:p>
    <w:p w14:paraId="6E08125D" w14:textId="77777777" w:rsidR="004B6473" w:rsidRDefault="004B6473" w:rsidP="004B6473">
      <w:pPr>
        <w:spacing w:line="360" w:lineRule="auto"/>
        <w:ind w:firstLineChars="200" w:firstLine="480"/>
        <w:rPr>
          <w:bCs/>
          <w:sz w:val="24"/>
        </w:rPr>
      </w:pPr>
      <w:r>
        <w:rPr>
          <w:bCs/>
          <w:sz w:val="24"/>
        </w:rPr>
        <w:t>E</w:t>
      </w:r>
      <w:r>
        <w:rPr>
          <w:bCs/>
          <w:sz w:val="24"/>
        </w:rPr>
        <w:t>为前一日的基金资产净值</w:t>
      </w:r>
    </w:p>
    <w:p w14:paraId="46B561B6" w14:textId="77777777" w:rsidR="004B6473" w:rsidRDefault="004B6473" w:rsidP="004B6473">
      <w:pPr>
        <w:spacing w:line="360" w:lineRule="auto"/>
        <w:ind w:firstLineChars="200" w:firstLine="480"/>
        <w:rPr>
          <w:bCs/>
          <w:sz w:val="24"/>
        </w:rPr>
      </w:pPr>
      <w:r>
        <w:rPr>
          <w:bCs/>
          <w:sz w:val="24"/>
        </w:rPr>
        <w:t>基金托管费每日计算，逐日累计至每月月末，按月支付，基金管理人</w:t>
      </w:r>
      <w:r>
        <w:rPr>
          <w:rFonts w:hint="eastAsia"/>
          <w:bCs/>
          <w:sz w:val="24"/>
        </w:rPr>
        <w:t>与</w:t>
      </w:r>
      <w:r>
        <w:rPr>
          <w:bCs/>
          <w:sz w:val="24"/>
        </w:rPr>
        <w:t>基金托管人</w:t>
      </w:r>
      <w:r>
        <w:rPr>
          <w:rFonts w:hint="eastAsia"/>
          <w:bCs/>
          <w:sz w:val="24"/>
        </w:rPr>
        <w:t>核对后</w:t>
      </w:r>
      <w:r>
        <w:rPr>
          <w:bCs/>
          <w:sz w:val="24"/>
        </w:rPr>
        <w:t>，由基金托管人于次月前</w:t>
      </w:r>
      <w:r>
        <w:rPr>
          <w:bCs/>
          <w:sz w:val="24"/>
        </w:rPr>
        <w:t>5</w:t>
      </w:r>
      <w:r>
        <w:rPr>
          <w:bCs/>
          <w:sz w:val="24"/>
        </w:rPr>
        <w:t>个工作日内</w:t>
      </w:r>
      <w:r>
        <w:rPr>
          <w:rFonts w:hint="eastAsia"/>
          <w:bCs/>
          <w:sz w:val="24"/>
        </w:rPr>
        <w:t>按照</w:t>
      </w:r>
      <w:r>
        <w:rPr>
          <w:rFonts w:ascii="宋体" w:hAnsi="宋体" w:hint="eastAsia"/>
          <w:sz w:val="24"/>
        </w:rPr>
        <w:t>与基金管理人协商一致的方式</w:t>
      </w:r>
      <w:r>
        <w:rPr>
          <w:bCs/>
          <w:sz w:val="24"/>
        </w:rPr>
        <w:t>从基金财产中一次性支取。若遇法定节假日、公休</w:t>
      </w:r>
      <w:r>
        <w:rPr>
          <w:rFonts w:hint="eastAsia"/>
          <w:bCs/>
          <w:sz w:val="24"/>
        </w:rPr>
        <w:t>假</w:t>
      </w:r>
      <w:r>
        <w:rPr>
          <w:bCs/>
          <w:sz w:val="24"/>
        </w:rPr>
        <w:t>等</w:t>
      </w:r>
      <w:r>
        <w:rPr>
          <w:rFonts w:hint="eastAsia"/>
          <w:bCs/>
          <w:sz w:val="24"/>
        </w:rPr>
        <w:t>，</w:t>
      </w:r>
      <w:r>
        <w:rPr>
          <w:bCs/>
          <w:sz w:val="24"/>
        </w:rPr>
        <w:t>支付日期顺延。</w:t>
      </w:r>
    </w:p>
    <w:p w14:paraId="37725A8F" w14:textId="2CFB4697" w:rsidR="004B6473" w:rsidRDefault="004B6473" w:rsidP="004B6473">
      <w:pPr>
        <w:spacing w:line="360" w:lineRule="auto"/>
        <w:ind w:firstLineChars="200" w:firstLine="480"/>
        <w:rPr>
          <w:bCs/>
          <w:sz w:val="24"/>
        </w:rPr>
      </w:pPr>
      <w:r>
        <w:rPr>
          <w:bCs/>
          <w:sz w:val="24"/>
        </w:rPr>
        <w:t>3</w:t>
      </w:r>
      <w:r>
        <w:rPr>
          <w:rFonts w:hint="eastAsia"/>
          <w:bCs/>
          <w:sz w:val="24"/>
        </w:rPr>
        <w:t>、</w:t>
      </w:r>
      <w:r>
        <w:rPr>
          <w:bCs/>
          <w:sz w:val="24"/>
        </w:rPr>
        <w:t>上述</w:t>
      </w:r>
      <w:r>
        <w:rPr>
          <w:bCs/>
          <w:sz w:val="24"/>
        </w:rPr>
        <w:t>“</w:t>
      </w:r>
      <w:r w:rsidR="00E54E74">
        <w:rPr>
          <w:rFonts w:hint="eastAsia"/>
          <w:bCs/>
          <w:sz w:val="24"/>
        </w:rPr>
        <w:t>（一）</w:t>
      </w:r>
      <w:r>
        <w:rPr>
          <w:bCs/>
          <w:sz w:val="24"/>
        </w:rPr>
        <w:t>、基金费用的种类</w:t>
      </w:r>
      <w:r>
        <w:rPr>
          <w:bCs/>
          <w:sz w:val="24"/>
        </w:rPr>
        <w:t>”</w:t>
      </w:r>
      <w:r>
        <w:rPr>
          <w:bCs/>
          <w:sz w:val="24"/>
        </w:rPr>
        <w:t>中第</w:t>
      </w:r>
      <w:r>
        <w:rPr>
          <w:bCs/>
          <w:sz w:val="24"/>
        </w:rPr>
        <w:t>3</w:t>
      </w:r>
      <w:r>
        <w:rPr>
          <w:bCs/>
          <w:sz w:val="24"/>
        </w:rPr>
        <w:t>－</w:t>
      </w:r>
      <w:r>
        <w:rPr>
          <w:rFonts w:hint="eastAsia"/>
          <w:bCs/>
          <w:sz w:val="24"/>
        </w:rPr>
        <w:t>1</w:t>
      </w:r>
      <w:r>
        <w:rPr>
          <w:bCs/>
          <w:sz w:val="24"/>
        </w:rPr>
        <w:t>4</w:t>
      </w:r>
      <w:r>
        <w:rPr>
          <w:bCs/>
          <w:sz w:val="24"/>
        </w:rPr>
        <w:t>项费用，根据有关法规及相应协议规定，按费用实际支出金额列入当期费用，由基金托管人从基金财产中支付。</w:t>
      </w:r>
    </w:p>
    <w:p w14:paraId="5AB8A77D" w14:textId="77777777" w:rsidR="00E54E74" w:rsidRDefault="00E54E74" w:rsidP="004B6473">
      <w:pPr>
        <w:spacing w:line="360" w:lineRule="auto"/>
        <w:ind w:firstLineChars="200" w:firstLine="480"/>
        <w:rPr>
          <w:bCs/>
          <w:sz w:val="24"/>
        </w:rPr>
      </w:pPr>
    </w:p>
    <w:p w14:paraId="3908F8D1" w14:textId="594D2EA9" w:rsidR="004B6473" w:rsidRDefault="00E54E74" w:rsidP="004B6473">
      <w:pPr>
        <w:spacing w:line="360" w:lineRule="auto"/>
        <w:ind w:firstLineChars="200" w:firstLine="480"/>
        <w:rPr>
          <w:bCs/>
          <w:sz w:val="24"/>
        </w:rPr>
      </w:pPr>
      <w:r>
        <w:rPr>
          <w:rFonts w:hint="eastAsia"/>
          <w:bCs/>
          <w:sz w:val="24"/>
        </w:rPr>
        <w:t>（三）</w:t>
      </w:r>
      <w:r w:rsidR="004B6473">
        <w:rPr>
          <w:bCs/>
          <w:sz w:val="24"/>
        </w:rPr>
        <w:t>不列入基金费用的项目</w:t>
      </w:r>
    </w:p>
    <w:p w14:paraId="283E2DBD" w14:textId="77777777" w:rsidR="004B6473" w:rsidRDefault="004B6473" w:rsidP="004B6473">
      <w:pPr>
        <w:spacing w:line="360" w:lineRule="auto"/>
        <w:ind w:firstLineChars="200" w:firstLine="480"/>
        <w:rPr>
          <w:bCs/>
          <w:sz w:val="24"/>
        </w:rPr>
      </w:pPr>
      <w:r>
        <w:rPr>
          <w:bCs/>
          <w:sz w:val="24"/>
        </w:rPr>
        <w:t>下列费用不列入基金费用：</w:t>
      </w:r>
    </w:p>
    <w:p w14:paraId="746D6DE5" w14:textId="77777777" w:rsidR="004B6473" w:rsidRDefault="004B6473" w:rsidP="004B6473">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251DD9E9" w14:textId="77777777" w:rsidR="004B6473" w:rsidRDefault="004B6473" w:rsidP="004B6473">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053D92E5" w14:textId="77777777" w:rsidR="004B6473" w:rsidRDefault="004B6473" w:rsidP="004B6473">
      <w:pPr>
        <w:spacing w:line="360" w:lineRule="auto"/>
        <w:ind w:firstLineChars="200" w:firstLine="480"/>
        <w:rPr>
          <w:bCs/>
          <w:sz w:val="24"/>
        </w:rPr>
      </w:pPr>
      <w:r>
        <w:rPr>
          <w:bCs/>
          <w:sz w:val="24"/>
        </w:rPr>
        <w:t>3</w:t>
      </w:r>
      <w:r>
        <w:rPr>
          <w:bCs/>
          <w:sz w:val="24"/>
        </w:rPr>
        <w:t>、《基金合同》生效前的相关费用；</w:t>
      </w:r>
    </w:p>
    <w:p w14:paraId="2639071A" w14:textId="77777777" w:rsidR="004B6473" w:rsidRDefault="004B6473" w:rsidP="004B6473">
      <w:pPr>
        <w:spacing w:line="360" w:lineRule="auto"/>
        <w:ind w:firstLineChars="200" w:firstLine="480"/>
        <w:rPr>
          <w:bCs/>
          <w:sz w:val="24"/>
        </w:rPr>
      </w:pPr>
      <w:r>
        <w:rPr>
          <w:rFonts w:hint="eastAsia"/>
          <w:bCs/>
          <w:sz w:val="24"/>
        </w:rPr>
        <w:t>4</w:t>
      </w:r>
      <w:r>
        <w:rPr>
          <w:rFonts w:hint="eastAsia"/>
          <w:bCs/>
          <w:sz w:val="24"/>
        </w:rPr>
        <w:t>、标的指数许可使用费，</w:t>
      </w:r>
      <w:r w:rsidRPr="00BD464A">
        <w:rPr>
          <w:rFonts w:hint="eastAsia"/>
          <w:bCs/>
          <w:sz w:val="24"/>
        </w:rPr>
        <w:t>本基金的标的指数许可使用费由基金管理人承担</w:t>
      </w:r>
      <w:r>
        <w:rPr>
          <w:rFonts w:hint="eastAsia"/>
          <w:bCs/>
          <w:sz w:val="24"/>
        </w:rPr>
        <w:t>；</w:t>
      </w:r>
    </w:p>
    <w:p w14:paraId="74D234DA" w14:textId="77777777" w:rsidR="004B6473" w:rsidRDefault="004B6473" w:rsidP="004B6473">
      <w:pPr>
        <w:spacing w:line="360" w:lineRule="auto"/>
        <w:ind w:firstLineChars="200" w:firstLine="480"/>
        <w:rPr>
          <w:bCs/>
          <w:sz w:val="24"/>
        </w:rPr>
      </w:pPr>
      <w:r>
        <w:rPr>
          <w:bCs/>
          <w:sz w:val="24"/>
        </w:rPr>
        <w:t>5</w:t>
      </w:r>
      <w:r>
        <w:rPr>
          <w:bCs/>
          <w:sz w:val="24"/>
        </w:rPr>
        <w:t>、其他根据相关法律法规及中国证监会的有关规定不得列入基金费用的项目。</w:t>
      </w:r>
    </w:p>
    <w:p w14:paraId="3F42892E" w14:textId="67E5F58B" w:rsidR="004B6473" w:rsidRDefault="00E54E74" w:rsidP="004B6473">
      <w:pPr>
        <w:spacing w:line="360" w:lineRule="auto"/>
        <w:ind w:firstLineChars="200" w:firstLine="480"/>
        <w:rPr>
          <w:bCs/>
          <w:sz w:val="24"/>
        </w:rPr>
      </w:pPr>
      <w:r>
        <w:rPr>
          <w:rFonts w:hint="eastAsia"/>
          <w:bCs/>
          <w:sz w:val="24"/>
        </w:rPr>
        <w:lastRenderedPageBreak/>
        <w:t>（四）</w:t>
      </w:r>
      <w:r w:rsidR="004B6473">
        <w:rPr>
          <w:bCs/>
          <w:sz w:val="24"/>
        </w:rPr>
        <w:t>基金税收</w:t>
      </w:r>
    </w:p>
    <w:p w14:paraId="1E059361" w14:textId="7F3146C2" w:rsidR="001D6DB0" w:rsidRPr="00596647" w:rsidRDefault="004B6473" w:rsidP="006C7FF9">
      <w:pPr>
        <w:tabs>
          <w:tab w:val="num" w:pos="540"/>
        </w:tabs>
        <w:snapToGrid w:val="0"/>
        <w:spacing w:line="360" w:lineRule="auto"/>
        <w:ind w:firstLineChars="200" w:firstLine="480"/>
        <w:rPr>
          <w:color w:val="000000"/>
          <w:sz w:val="24"/>
        </w:rPr>
      </w:pPr>
      <w:r>
        <w:rPr>
          <w:bCs/>
          <w:sz w:val="24"/>
        </w:rPr>
        <w:t>本基金运作过程中涉及的各纳税主体，</w:t>
      </w:r>
      <w:r w:rsidRPr="007B54C9">
        <w:rPr>
          <w:rFonts w:hint="eastAsia"/>
          <w:bCs/>
          <w:sz w:val="24"/>
        </w:rPr>
        <w:t>依照中国或所投资市场所在国家或地区的法律法规的规定履行纳税</w:t>
      </w:r>
      <w:r>
        <w:rPr>
          <w:bCs/>
          <w:sz w:val="24"/>
        </w:rPr>
        <w:t>。</w:t>
      </w:r>
      <w:r>
        <w:rPr>
          <w:rFonts w:hint="eastAsia"/>
          <w:bCs/>
          <w:sz w:val="24"/>
        </w:rPr>
        <w:t>基金财产投资的相关税收，由基金份额持有人承担，基金管理人或者其他扣缴义务人按照</w:t>
      </w:r>
      <w:r w:rsidRPr="007B54C9">
        <w:rPr>
          <w:rFonts w:hint="eastAsia"/>
          <w:bCs/>
          <w:sz w:val="24"/>
        </w:rPr>
        <w:t>中国或所投资市场所在国家或地区</w:t>
      </w:r>
      <w:r>
        <w:rPr>
          <w:rFonts w:hint="eastAsia"/>
          <w:bCs/>
          <w:sz w:val="24"/>
        </w:rPr>
        <w:t>有关税收征收的规定代扣代缴。</w:t>
      </w:r>
      <w:bookmarkStart w:id="54" w:name="_Hlt88827255"/>
      <w:bookmarkEnd w:id="54"/>
    </w:p>
    <w:p w14:paraId="6768D5B5" w14:textId="77777777" w:rsidR="001D6DB0" w:rsidRPr="00596647" w:rsidRDefault="001D6DB0">
      <w:pPr>
        <w:widowControl/>
        <w:jc w:val="left"/>
        <w:rPr>
          <w:rFonts w:eastAsia="黑体"/>
          <w:b/>
          <w:bCs/>
          <w:color w:val="000000"/>
          <w:kern w:val="44"/>
          <w:sz w:val="24"/>
        </w:rPr>
      </w:pPr>
      <w:r w:rsidRPr="00596647">
        <w:rPr>
          <w:color w:val="000000"/>
          <w:sz w:val="24"/>
        </w:rPr>
        <w:br w:type="page"/>
      </w:r>
    </w:p>
    <w:p w14:paraId="37FCAD1D" w14:textId="77777777" w:rsidR="00412AFB" w:rsidRPr="00596647" w:rsidRDefault="00A95221" w:rsidP="00C0306C">
      <w:pPr>
        <w:pStyle w:val="1"/>
        <w:spacing w:line="360" w:lineRule="exact"/>
        <w:rPr>
          <w:rFonts w:eastAsia="宋体"/>
          <w:color w:val="000000"/>
          <w:sz w:val="24"/>
          <w:szCs w:val="24"/>
        </w:rPr>
      </w:pPr>
      <w:bookmarkStart w:id="55" w:name="_Toc86589179"/>
      <w:bookmarkStart w:id="56" w:name="_Toc92531662"/>
      <w:bookmarkStart w:id="57" w:name="_Toc129865982"/>
      <w:r w:rsidRPr="00596647">
        <w:rPr>
          <w:rFonts w:eastAsia="宋体" w:hint="eastAsia"/>
          <w:color w:val="000000"/>
          <w:sz w:val="24"/>
          <w:szCs w:val="24"/>
        </w:rPr>
        <w:lastRenderedPageBreak/>
        <w:t>十</w:t>
      </w:r>
      <w:r w:rsidR="00F02282" w:rsidRPr="00596647">
        <w:rPr>
          <w:rFonts w:eastAsia="宋体" w:hint="eastAsia"/>
          <w:color w:val="000000"/>
          <w:sz w:val="24"/>
          <w:szCs w:val="24"/>
        </w:rPr>
        <w:t>六</w:t>
      </w:r>
      <w:r w:rsidR="00FA4F62" w:rsidRPr="00596647">
        <w:rPr>
          <w:rFonts w:eastAsia="宋体" w:hint="eastAsia"/>
          <w:color w:val="000000"/>
          <w:sz w:val="24"/>
          <w:szCs w:val="24"/>
        </w:rPr>
        <w:t>、基金的会计与审计</w:t>
      </w:r>
      <w:bookmarkEnd w:id="55"/>
      <w:bookmarkEnd w:id="56"/>
      <w:bookmarkEnd w:id="57"/>
    </w:p>
    <w:p w14:paraId="7389F664" w14:textId="77777777" w:rsidR="00983941" w:rsidRPr="00596647" w:rsidRDefault="00983941" w:rsidP="0064123C">
      <w:pPr>
        <w:tabs>
          <w:tab w:val="num" w:pos="540"/>
        </w:tabs>
        <w:snapToGrid w:val="0"/>
        <w:spacing w:line="360" w:lineRule="auto"/>
        <w:ind w:firstLineChars="200" w:firstLine="480"/>
        <w:rPr>
          <w:color w:val="000000"/>
          <w:sz w:val="24"/>
        </w:rPr>
      </w:pPr>
      <w:r w:rsidRPr="00596647">
        <w:rPr>
          <w:rFonts w:hint="eastAsia"/>
          <w:color w:val="000000"/>
          <w:sz w:val="24"/>
        </w:rPr>
        <w:t>（一）基金会计政策</w:t>
      </w:r>
    </w:p>
    <w:p w14:paraId="0EBE57C3" w14:textId="77777777" w:rsidR="00983941" w:rsidRPr="00596647" w:rsidRDefault="00983941" w:rsidP="0064123C">
      <w:pPr>
        <w:tabs>
          <w:tab w:val="num" w:pos="540"/>
        </w:tabs>
        <w:snapToGrid w:val="0"/>
        <w:spacing w:line="360" w:lineRule="auto"/>
        <w:ind w:firstLineChars="200" w:firstLine="480"/>
        <w:rPr>
          <w:color w:val="000000"/>
          <w:sz w:val="24"/>
        </w:rPr>
      </w:pPr>
      <w:r w:rsidRPr="00596647">
        <w:rPr>
          <w:color w:val="000000"/>
          <w:sz w:val="24"/>
        </w:rPr>
        <w:t>1</w:t>
      </w:r>
      <w:r w:rsidRPr="00596647">
        <w:rPr>
          <w:rFonts w:hint="eastAsia"/>
          <w:color w:val="000000"/>
          <w:sz w:val="24"/>
        </w:rPr>
        <w:t>、基金管理人为本基金的基金会计责任方；</w:t>
      </w:r>
    </w:p>
    <w:p w14:paraId="37398A04" w14:textId="77777777" w:rsidR="00983941" w:rsidRPr="00596647" w:rsidRDefault="00983941" w:rsidP="0064123C">
      <w:pPr>
        <w:tabs>
          <w:tab w:val="num" w:pos="540"/>
        </w:tabs>
        <w:snapToGrid w:val="0"/>
        <w:spacing w:line="360" w:lineRule="auto"/>
        <w:ind w:firstLineChars="200" w:firstLine="480"/>
        <w:rPr>
          <w:color w:val="000000"/>
          <w:sz w:val="24"/>
        </w:rPr>
      </w:pPr>
      <w:r w:rsidRPr="00596647">
        <w:rPr>
          <w:color w:val="000000"/>
          <w:sz w:val="24"/>
        </w:rPr>
        <w:t>2</w:t>
      </w:r>
      <w:r w:rsidRPr="00596647">
        <w:rPr>
          <w:rFonts w:hint="eastAsia"/>
          <w:color w:val="000000"/>
          <w:sz w:val="24"/>
        </w:rPr>
        <w:t>、基金的会计年度为公历年度的</w:t>
      </w:r>
      <w:r w:rsidRPr="00596647">
        <w:rPr>
          <w:color w:val="000000"/>
          <w:sz w:val="24"/>
        </w:rPr>
        <w:t>1</w:t>
      </w:r>
      <w:r w:rsidRPr="00596647">
        <w:rPr>
          <w:rFonts w:hint="eastAsia"/>
          <w:color w:val="000000"/>
          <w:sz w:val="24"/>
        </w:rPr>
        <w:t>月</w:t>
      </w:r>
      <w:r w:rsidRPr="00596647">
        <w:rPr>
          <w:color w:val="000000"/>
          <w:sz w:val="24"/>
        </w:rPr>
        <w:t>1</w:t>
      </w:r>
      <w:r w:rsidRPr="00596647">
        <w:rPr>
          <w:rFonts w:hint="eastAsia"/>
          <w:color w:val="000000"/>
          <w:sz w:val="24"/>
        </w:rPr>
        <w:t>日至</w:t>
      </w:r>
      <w:r w:rsidRPr="00596647">
        <w:rPr>
          <w:color w:val="000000"/>
          <w:sz w:val="24"/>
        </w:rPr>
        <w:t>12</w:t>
      </w:r>
      <w:r w:rsidRPr="00596647">
        <w:rPr>
          <w:rFonts w:hint="eastAsia"/>
          <w:color w:val="000000"/>
          <w:sz w:val="24"/>
        </w:rPr>
        <w:t>月</w:t>
      </w:r>
      <w:r w:rsidRPr="00596647">
        <w:rPr>
          <w:color w:val="000000"/>
          <w:sz w:val="24"/>
        </w:rPr>
        <w:t>31</w:t>
      </w:r>
      <w:r w:rsidRPr="00596647">
        <w:rPr>
          <w:rFonts w:hint="eastAsia"/>
          <w:color w:val="000000"/>
          <w:sz w:val="24"/>
        </w:rPr>
        <w:t>日；基金首次募集的会计年度按如下原则：如果《基金合同》生效少于</w:t>
      </w:r>
      <w:r w:rsidRPr="00596647">
        <w:rPr>
          <w:color w:val="000000"/>
          <w:sz w:val="24"/>
        </w:rPr>
        <w:t>2</w:t>
      </w:r>
      <w:r w:rsidRPr="00596647">
        <w:rPr>
          <w:rFonts w:hint="eastAsia"/>
          <w:color w:val="000000"/>
          <w:sz w:val="24"/>
        </w:rPr>
        <w:t>个月，可以并入下一个会计年度披露；</w:t>
      </w:r>
    </w:p>
    <w:p w14:paraId="35707B71" w14:textId="77777777" w:rsidR="00983941" w:rsidRPr="00596647" w:rsidRDefault="00983941" w:rsidP="0064123C">
      <w:pPr>
        <w:tabs>
          <w:tab w:val="num" w:pos="540"/>
        </w:tabs>
        <w:snapToGrid w:val="0"/>
        <w:spacing w:line="360" w:lineRule="auto"/>
        <w:ind w:firstLineChars="200" w:firstLine="480"/>
        <w:rPr>
          <w:color w:val="000000"/>
          <w:sz w:val="24"/>
        </w:rPr>
      </w:pPr>
      <w:r w:rsidRPr="00596647">
        <w:rPr>
          <w:color w:val="000000"/>
          <w:sz w:val="24"/>
        </w:rPr>
        <w:t>3</w:t>
      </w:r>
      <w:r w:rsidRPr="00596647">
        <w:rPr>
          <w:rFonts w:hint="eastAsia"/>
          <w:color w:val="000000"/>
          <w:sz w:val="24"/>
        </w:rPr>
        <w:t>、基金核算以人民币为记账本位币，以人民币元为记账单位；</w:t>
      </w:r>
    </w:p>
    <w:p w14:paraId="373C7C89" w14:textId="77777777" w:rsidR="00983941" w:rsidRPr="00596647" w:rsidRDefault="00983941" w:rsidP="0064123C">
      <w:pPr>
        <w:tabs>
          <w:tab w:val="num" w:pos="540"/>
        </w:tabs>
        <w:snapToGrid w:val="0"/>
        <w:spacing w:line="360" w:lineRule="auto"/>
        <w:ind w:firstLineChars="200" w:firstLine="480"/>
        <w:rPr>
          <w:color w:val="000000"/>
          <w:sz w:val="24"/>
        </w:rPr>
      </w:pPr>
      <w:r w:rsidRPr="00596647">
        <w:rPr>
          <w:color w:val="000000"/>
          <w:sz w:val="24"/>
        </w:rPr>
        <w:t>4</w:t>
      </w:r>
      <w:r w:rsidRPr="00596647">
        <w:rPr>
          <w:rFonts w:hint="eastAsia"/>
          <w:color w:val="000000"/>
          <w:sz w:val="24"/>
        </w:rPr>
        <w:t>、会计制度执行国家有关会计制度；</w:t>
      </w:r>
    </w:p>
    <w:p w14:paraId="26826F7C" w14:textId="77777777" w:rsidR="00983941" w:rsidRPr="00596647" w:rsidRDefault="00983941" w:rsidP="0064123C">
      <w:pPr>
        <w:tabs>
          <w:tab w:val="num" w:pos="540"/>
        </w:tabs>
        <w:snapToGrid w:val="0"/>
        <w:spacing w:line="360" w:lineRule="auto"/>
        <w:ind w:firstLineChars="200" w:firstLine="480"/>
        <w:rPr>
          <w:color w:val="000000"/>
          <w:sz w:val="24"/>
        </w:rPr>
      </w:pPr>
      <w:r w:rsidRPr="00596647">
        <w:rPr>
          <w:color w:val="000000"/>
          <w:sz w:val="24"/>
        </w:rPr>
        <w:t>5</w:t>
      </w:r>
      <w:r w:rsidRPr="00596647">
        <w:rPr>
          <w:rFonts w:hint="eastAsia"/>
          <w:color w:val="000000"/>
          <w:sz w:val="24"/>
        </w:rPr>
        <w:t>、本基金独立建账、独立核算；</w:t>
      </w:r>
    </w:p>
    <w:p w14:paraId="74FBA81C" w14:textId="77777777" w:rsidR="00983941" w:rsidRPr="00596647" w:rsidRDefault="00983941" w:rsidP="0064123C">
      <w:pPr>
        <w:tabs>
          <w:tab w:val="num" w:pos="540"/>
        </w:tabs>
        <w:snapToGrid w:val="0"/>
        <w:spacing w:line="360" w:lineRule="auto"/>
        <w:ind w:firstLineChars="200" w:firstLine="480"/>
        <w:rPr>
          <w:color w:val="000000"/>
          <w:sz w:val="24"/>
        </w:rPr>
      </w:pPr>
      <w:r w:rsidRPr="00596647">
        <w:rPr>
          <w:color w:val="000000"/>
          <w:sz w:val="24"/>
        </w:rPr>
        <w:t>6</w:t>
      </w:r>
      <w:r w:rsidRPr="00596647">
        <w:rPr>
          <w:rFonts w:hint="eastAsia"/>
          <w:color w:val="000000"/>
          <w:sz w:val="24"/>
        </w:rPr>
        <w:t>、基金管理人及基金托管人各自保留完整的会计账目、凭证并进行日常的会计核算，按照有关规定编制基金会计报表；</w:t>
      </w:r>
    </w:p>
    <w:p w14:paraId="756D1F9F" w14:textId="77777777" w:rsidR="00983941" w:rsidRPr="00596647" w:rsidRDefault="00983941" w:rsidP="0064123C">
      <w:pPr>
        <w:tabs>
          <w:tab w:val="num" w:pos="540"/>
        </w:tabs>
        <w:snapToGrid w:val="0"/>
        <w:spacing w:line="360" w:lineRule="auto"/>
        <w:ind w:firstLineChars="200" w:firstLine="480"/>
        <w:rPr>
          <w:color w:val="000000"/>
          <w:sz w:val="24"/>
        </w:rPr>
      </w:pPr>
      <w:r w:rsidRPr="00596647">
        <w:rPr>
          <w:color w:val="000000"/>
          <w:sz w:val="24"/>
        </w:rPr>
        <w:t>7</w:t>
      </w:r>
      <w:r w:rsidRPr="00596647">
        <w:rPr>
          <w:rFonts w:hint="eastAsia"/>
          <w:color w:val="000000"/>
          <w:sz w:val="24"/>
        </w:rPr>
        <w:t>、基金托管人每月与基金管理人就基金的会计核算、报表编制等进行核对并以书面方式确认。</w:t>
      </w:r>
    </w:p>
    <w:p w14:paraId="766314DD" w14:textId="77777777" w:rsidR="00983941" w:rsidRPr="00596647" w:rsidRDefault="00983941" w:rsidP="0064123C">
      <w:pPr>
        <w:tabs>
          <w:tab w:val="num" w:pos="540"/>
        </w:tabs>
        <w:snapToGrid w:val="0"/>
        <w:spacing w:line="360" w:lineRule="auto"/>
        <w:ind w:firstLineChars="200" w:firstLine="480"/>
        <w:rPr>
          <w:color w:val="000000"/>
          <w:sz w:val="24"/>
        </w:rPr>
      </w:pPr>
      <w:r w:rsidRPr="00596647">
        <w:rPr>
          <w:rFonts w:hint="eastAsia"/>
          <w:color w:val="000000"/>
          <w:sz w:val="24"/>
        </w:rPr>
        <w:t>（二）基金的年度审计</w:t>
      </w:r>
    </w:p>
    <w:p w14:paraId="73D025C9" w14:textId="77777777" w:rsidR="00945EC8" w:rsidRPr="00596647" w:rsidRDefault="00945EC8" w:rsidP="0064123C">
      <w:pPr>
        <w:tabs>
          <w:tab w:val="num" w:pos="540"/>
        </w:tabs>
        <w:snapToGrid w:val="0"/>
        <w:spacing w:line="360" w:lineRule="auto"/>
        <w:ind w:firstLineChars="200" w:firstLine="480"/>
        <w:rPr>
          <w:color w:val="000000"/>
          <w:sz w:val="24"/>
        </w:rPr>
      </w:pPr>
      <w:r w:rsidRPr="00596647">
        <w:rPr>
          <w:color w:val="000000"/>
          <w:sz w:val="24"/>
        </w:rPr>
        <w:t>1</w:t>
      </w:r>
      <w:r w:rsidRPr="00596647">
        <w:rPr>
          <w:rFonts w:hint="eastAsia"/>
          <w:color w:val="000000"/>
          <w:sz w:val="24"/>
        </w:rPr>
        <w:t>、基金管理人聘请与基金管理人、基金托管人相互独立的符合《中华人民共和国证券法》规定的会计师事务所及其注册会计师对本基金的年度财务报表进行审计。</w:t>
      </w:r>
    </w:p>
    <w:p w14:paraId="1346929F" w14:textId="77777777" w:rsidR="00945EC8" w:rsidRPr="00596647" w:rsidRDefault="00945EC8" w:rsidP="0064123C">
      <w:pPr>
        <w:tabs>
          <w:tab w:val="num" w:pos="540"/>
        </w:tabs>
        <w:snapToGrid w:val="0"/>
        <w:spacing w:line="360" w:lineRule="auto"/>
        <w:ind w:firstLineChars="200" w:firstLine="480"/>
        <w:rPr>
          <w:color w:val="000000"/>
          <w:sz w:val="24"/>
        </w:rPr>
      </w:pPr>
      <w:r w:rsidRPr="00596647">
        <w:rPr>
          <w:color w:val="000000"/>
          <w:sz w:val="24"/>
        </w:rPr>
        <w:t>2</w:t>
      </w:r>
      <w:r w:rsidRPr="00596647">
        <w:rPr>
          <w:rFonts w:hint="eastAsia"/>
          <w:color w:val="000000"/>
          <w:sz w:val="24"/>
        </w:rPr>
        <w:t>、会计师事务所更换经办注册会计师，应事先征得基金管理人同意。</w:t>
      </w:r>
    </w:p>
    <w:p w14:paraId="1573A851" w14:textId="3A71D4E2" w:rsidR="00945EC8" w:rsidRPr="00596647" w:rsidRDefault="00945EC8" w:rsidP="0064123C">
      <w:pPr>
        <w:tabs>
          <w:tab w:val="num" w:pos="540"/>
        </w:tabs>
        <w:snapToGrid w:val="0"/>
        <w:spacing w:line="360" w:lineRule="auto"/>
        <w:ind w:firstLineChars="200" w:firstLine="480"/>
        <w:rPr>
          <w:color w:val="000000"/>
          <w:sz w:val="24"/>
        </w:rPr>
      </w:pPr>
      <w:r w:rsidRPr="00596647">
        <w:rPr>
          <w:color w:val="000000"/>
          <w:sz w:val="24"/>
        </w:rPr>
        <w:t>3</w:t>
      </w:r>
      <w:r w:rsidRPr="00596647">
        <w:rPr>
          <w:rFonts w:hint="eastAsia"/>
          <w:color w:val="000000"/>
          <w:sz w:val="24"/>
        </w:rPr>
        <w:t>、基金管理人认为有充足理由更换会计师事务所，须通报基金托管人。更换会计师事务所需按照《信息披露办法》要求在规定媒介公告。</w:t>
      </w:r>
    </w:p>
    <w:p w14:paraId="5FD29B1C" w14:textId="77777777" w:rsidR="000E437A" w:rsidRPr="00596647" w:rsidRDefault="000E437A" w:rsidP="0064123C">
      <w:pPr>
        <w:tabs>
          <w:tab w:val="num" w:pos="540"/>
        </w:tabs>
        <w:spacing w:line="360" w:lineRule="auto"/>
        <w:ind w:firstLineChars="200" w:firstLine="480"/>
        <w:rPr>
          <w:color w:val="FF0000"/>
          <w:sz w:val="24"/>
        </w:rPr>
      </w:pPr>
    </w:p>
    <w:p w14:paraId="2D9571DE" w14:textId="77777777" w:rsidR="005D6530" w:rsidRPr="00596647" w:rsidRDefault="005D6530">
      <w:pPr>
        <w:pStyle w:val="1"/>
        <w:rPr>
          <w:rFonts w:eastAsia="宋体"/>
          <w:color w:val="000000"/>
          <w:sz w:val="24"/>
          <w:szCs w:val="24"/>
        </w:rPr>
        <w:sectPr w:rsidR="005D6530" w:rsidRPr="00596647" w:rsidSect="00353BD0">
          <w:pgSz w:w="11906" w:h="16838"/>
          <w:pgMar w:top="1440" w:right="1797" w:bottom="1440" w:left="1980" w:header="851" w:footer="992" w:gutter="0"/>
          <w:cols w:space="425"/>
          <w:docGrid w:type="lines" w:linePitch="312"/>
        </w:sectPr>
      </w:pPr>
      <w:bookmarkStart w:id="58" w:name="_Toc86589180"/>
      <w:bookmarkStart w:id="59" w:name="_Toc92531663"/>
    </w:p>
    <w:p w14:paraId="593E0C51" w14:textId="77777777" w:rsidR="00412AFB" w:rsidRPr="00596647" w:rsidRDefault="00A95221" w:rsidP="00C0306C">
      <w:pPr>
        <w:pStyle w:val="1"/>
        <w:spacing w:line="360" w:lineRule="exact"/>
        <w:rPr>
          <w:rFonts w:eastAsia="宋体"/>
          <w:color w:val="000000"/>
          <w:sz w:val="24"/>
          <w:szCs w:val="24"/>
        </w:rPr>
      </w:pPr>
      <w:bookmarkStart w:id="60" w:name="_Toc129865983"/>
      <w:r w:rsidRPr="00596647">
        <w:rPr>
          <w:rFonts w:eastAsia="宋体" w:hint="eastAsia"/>
          <w:color w:val="000000"/>
          <w:sz w:val="24"/>
          <w:szCs w:val="24"/>
        </w:rPr>
        <w:lastRenderedPageBreak/>
        <w:t>十</w:t>
      </w:r>
      <w:r w:rsidR="00F02282" w:rsidRPr="00596647">
        <w:rPr>
          <w:rFonts w:eastAsia="宋体" w:hint="eastAsia"/>
          <w:color w:val="000000"/>
          <w:sz w:val="24"/>
          <w:szCs w:val="24"/>
        </w:rPr>
        <w:t>七</w:t>
      </w:r>
      <w:r w:rsidR="00FA4F62" w:rsidRPr="00596647">
        <w:rPr>
          <w:rFonts w:eastAsia="宋体" w:hint="eastAsia"/>
          <w:color w:val="000000"/>
          <w:sz w:val="24"/>
          <w:szCs w:val="24"/>
        </w:rPr>
        <w:t>、基金的信息披露</w:t>
      </w:r>
      <w:bookmarkEnd w:id="58"/>
      <w:bookmarkEnd w:id="59"/>
      <w:bookmarkEnd w:id="60"/>
    </w:p>
    <w:p w14:paraId="663FC47A" w14:textId="19124C28" w:rsidR="00945EC8" w:rsidRPr="00596647" w:rsidRDefault="00BB0584" w:rsidP="0064123C">
      <w:pPr>
        <w:tabs>
          <w:tab w:val="num" w:pos="540"/>
        </w:tabs>
        <w:snapToGrid w:val="0"/>
        <w:spacing w:line="360" w:lineRule="auto"/>
        <w:ind w:firstLineChars="200" w:firstLine="480"/>
        <w:rPr>
          <w:color w:val="000000"/>
          <w:sz w:val="24"/>
        </w:rPr>
      </w:pPr>
      <w:r w:rsidRPr="00596647">
        <w:rPr>
          <w:rFonts w:hint="eastAsia"/>
          <w:color w:val="000000"/>
          <w:sz w:val="24"/>
        </w:rPr>
        <w:t>（一）</w:t>
      </w:r>
      <w:r w:rsidR="00945EC8" w:rsidRPr="00596647">
        <w:rPr>
          <w:rFonts w:hint="eastAsia"/>
          <w:color w:val="000000"/>
          <w:sz w:val="24"/>
        </w:rPr>
        <w:t>本基金的信息披露应符合《基金法》、《运作办法》、《信息披露办法》、《流动性风险管理规定》、《基金合同》及其他有关规定。若相关法律法规修订或变更后对于基金信息披露的信息类型、披露内容、披露方式等规定与本部分的内容不同，若适用于本基金，本基金的信息披露按照修订或变更后的法律法规的要求执行。</w:t>
      </w:r>
    </w:p>
    <w:p w14:paraId="3C6B61E2" w14:textId="6E9DFF84" w:rsidR="00BB0584" w:rsidRPr="00596647" w:rsidRDefault="00BB0584" w:rsidP="0064123C">
      <w:pPr>
        <w:tabs>
          <w:tab w:val="num" w:pos="540"/>
        </w:tabs>
        <w:snapToGrid w:val="0"/>
        <w:spacing w:line="360" w:lineRule="auto"/>
        <w:ind w:firstLineChars="200" w:firstLine="480"/>
        <w:rPr>
          <w:color w:val="000000"/>
          <w:sz w:val="24"/>
        </w:rPr>
      </w:pPr>
    </w:p>
    <w:p w14:paraId="7E96E880" w14:textId="77777777" w:rsidR="00BB0584" w:rsidRPr="00596647" w:rsidRDefault="00BB0584" w:rsidP="0064123C">
      <w:pPr>
        <w:tabs>
          <w:tab w:val="num" w:pos="540"/>
        </w:tabs>
        <w:snapToGrid w:val="0"/>
        <w:spacing w:line="360" w:lineRule="auto"/>
        <w:ind w:firstLineChars="200" w:firstLine="480"/>
        <w:rPr>
          <w:color w:val="000000"/>
          <w:sz w:val="24"/>
        </w:rPr>
      </w:pPr>
      <w:r w:rsidRPr="00596647">
        <w:rPr>
          <w:rFonts w:hint="eastAsia"/>
          <w:color w:val="000000"/>
          <w:sz w:val="24"/>
        </w:rPr>
        <w:t>（二）信息披露义务人</w:t>
      </w:r>
    </w:p>
    <w:p w14:paraId="101045FB" w14:textId="77777777" w:rsidR="00945EC8" w:rsidRPr="00596647" w:rsidRDefault="00945EC8" w:rsidP="0064123C">
      <w:pPr>
        <w:tabs>
          <w:tab w:val="num" w:pos="540"/>
        </w:tabs>
        <w:snapToGrid w:val="0"/>
        <w:spacing w:line="360" w:lineRule="auto"/>
        <w:ind w:firstLineChars="200" w:firstLine="480"/>
        <w:rPr>
          <w:color w:val="000000"/>
          <w:sz w:val="24"/>
        </w:rPr>
      </w:pPr>
      <w:r w:rsidRPr="00596647">
        <w:rPr>
          <w:rFonts w:hint="eastAsia"/>
          <w:color w:val="000000"/>
          <w:sz w:val="24"/>
        </w:rPr>
        <w:t>本基金信息披露义务人包括基金管理人、基金托管人、召集基金份额持有人大会的基金份额持有人及其日常机构（如有）等法律、行政法规和中国证监会规定的自然人、法人和非法人组织。</w:t>
      </w:r>
    </w:p>
    <w:p w14:paraId="5B595AFD" w14:textId="77777777" w:rsidR="00945EC8" w:rsidRPr="00596647" w:rsidRDefault="00945EC8" w:rsidP="0064123C">
      <w:pPr>
        <w:tabs>
          <w:tab w:val="num" w:pos="540"/>
        </w:tabs>
        <w:snapToGrid w:val="0"/>
        <w:spacing w:line="360" w:lineRule="auto"/>
        <w:ind w:firstLineChars="200" w:firstLine="480"/>
        <w:rPr>
          <w:color w:val="000000"/>
          <w:sz w:val="24"/>
        </w:rPr>
      </w:pPr>
      <w:r w:rsidRPr="00596647">
        <w:rPr>
          <w:rFonts w:hint="eastAsia"/>
          <w:color w:val="000000"/>
          <w:sz w:val="24"/>
        </w:rPr>
        <w:t>本基金信息披露义务人以保护基金份额持有人利益为根本出发点，按照法律法规和中国证监会的规定披露基金信息，并保证所披露信息的真实性、准确性、完整性、及时性、简明性和易得性。</w:t>
      </w:r>
    </w:p>
    <w:p w14:paraId="0E048D94" w14:textId="77777777" w:rsidR="00945EC8" w:rsidRPr="00596647" w:rsidRDefault="00945EC8" w:rsidP="0064123C">
      <w:pPr>
        <w:tabs>
          <w:tab w:val="num" w:pos="540"/>
        </w:tabs>
        <w:snapToGrid w:val="0"/>
        <w:spacing w:line="360" w:lineRule="auto"/>
        <w:ind w:firstLineChars="200" w:firstLine="480"/>
        <w:rPr>
          <w:color w:val="000000"/>
          <w:sz w:val="24"/>
        </w:rPr>
      </w:pPr>
      <w:r w:rsidRPr="00596647">
        <w:rPr>
          <w:rFonts w:hint="eastAsia"/>
          <w:color w:val="000000"/>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30A17A58" w14:textId="77777777" w:rsidR="00BB0584" w:rsidRPr="00596647" w:rsidRDefault="00BB0584" w:rsidP="0064123C">
      <w:pPr>
        <w:tabs>
          <w:tab w:val="num" w:pos="540"/>
        </w:tabs>
        <w:snapToGrid w:val="0"/>
        <w:spacing w:line="360" w:lineRule="auto"/>
        <w:ind w:firstLineChars="200" w:firstLine="480"/>
        <w:rPr>
          <w:color w:val="000000"/>
          <w:sz w:val="24"/>
        </w:rPr>
      </w:pPr>
      <w:r w:rsidRPr="00596647">
        <w:rPr>
          <w:rFonts w:hint="eastAsia"/>
          <w:color w:val="000000"/>
          <w:sz w:val="24"/>
        </w:rPr>
        <w:t>（三）本基金信息披露义务人承诺公开披露的基金信息，不得有下列行为：</w:t>
      </w:r>
    </w:p>
    <w:p w14:paraId="4CA07B53" w14:textId="77777777" w:rsidR="00945EC8" w:rsidRPr="00596647" w:rsidRDefault="00945EC8" w:rsidP="0064123C">
      <w:pPr>
        <w:tabs>
          <w:tab w:val="num" w:pos="540"/>
        </w:tabs>
        <w:snapToGrid w:val="0"/>
        <w:spacing w:line="360" w:lineRule="auto"/>
        <w:ind w:firstLineChars="200" w:firstLine="480"/>
        <w:rPr>
          <w:color w:val="000000"/>
          <w:sz w:val="24"/>
        </w:rPr>
      </w:pPr>
      <w:r w:rsidRPr="00596647">
        <w:rPr>
          <w:color w:val="000000"/>
          <w:sz w:val="24"/>
        </w:rPr>
        <w:t>1</w:t>
      </w:r>
      <w:r w:rsidRPr="00596647">
        <w:rPr>
          <w:rFonts w:hint="eastAsia"/>
          <w:color w:val="000000"/>
          <w:sz w:val="24"/>
        </w:rPr>
        <w:t>、虚假记载、误导性陈述或者重大遗漏；</w:t>
      </w:r>
    </w:p>
    <w:p w14:paraId="43A7F7F1" w14:textId="77777777" w:rsidR="00945EC8" w:rsidRPr="00596647" w:rsidRDefault="00945EC8" w:rsidP="0064123C">
      <w:pPr>
        <w:tabs>
          <w:tab w:val="num" w:pos="540"/>
        </w:tabs>
        <w:snapToGrid w:val="0"/>
        <w:spacing w:line="360" w:lineRule="auto"/>
        <w:ind w:firstLineChars="200" w:firstLine="480"/>
        <w:rPr>
          <w:color w:val="000000"/>
          <w:sz w:val="24"/>
        </w:rPr>
      </w:pPr>
      <w:r w:rsidRPr="00596647">
        <w:rPr>
          <w:color w:val="000000"/>
          <w:sz w:val="24"/>
        </w:rPr>
        <w:t>2</w:t>
      </w:r>
      <w:r w:rsidRPr="00596647">
        <w:rPr>
          <w:rFonts w:hint="eastAsia"/>
          <w:color w:val="000000"/>
          <w:sz w:val="24"/>
        </w:rPr>
        <w:t>、对证券投资业绩进行预测；</w:t>
      </w:r>
    </w:p>
    <w:p w14:paraId="1DDFBBC2" w14:textId="77777777" w:rsidR="00945EC8" w:rsidRPr="00596647" w:rsidRDefault="00945EC8" w:rsidP="0064123C">
      <w:pPr>
        <w:tabs>
          <w:tab w:val="num" w:pos="540"/>
        </w:tabs>
        <w:snapToGrid w:val="0"/>
        <w:spacing w:line="360" w:lineRule="auto"/>
        <w:ind w:firstLineChars="200" w:firstLine="480"/>
        <w:rPr>
          <w:color w:val="000000"/>
          <w:sz w:val="24"/>
        </w:rPr>
      </w:pPr>
      <w:r w:rsidRPr="00596647">
        <w:rPr>
          <w:color w:val="000000"/>
          <w:sz w:val="24"/>
        </w:rPr>
        <w:t>3</w:t>
      </w:r>
      <w:r w:rsidRPr="00596647">
        <w:rPr>
          <w:rFonts w:hint="eastAsia"/>
          <w:color w:val="000000"/>
          <w:sz w:val="24"/>
        </w:rPr>
        <w:t>、违规承诺收益或者承担损失；</w:t>
      </w:r>
    </w:p>
    <w:p w14:paraId="2B32C7D6" w14:textId="77777777" w:rsidR="00945EC8" w:rsidRPr="00596647" w:rsidRDefault="00945EC8" w:rsidP="0064123C">
      <w:pPr>
        <w:tabs>
          <w:tab w:val="num" w:pos="540"/>
        </w:tabs>
        <w:snapToGrid w:val="0"/>
        <w:spacing w:line="360" w:lineRule="auto"/>
        <w:ind w:firstLineChars="200" w:firstLine="480"/>
        <w:rPr>
          <w:color w:val="000000"/>
          <w:sz w:val="24"/>
        </w:rPr>
      </w:pPr>
      <w:r w:rsidRPr="00596647">
        <w:rPr>
          <w:color w:val="000000"/>
          <w:sz w:val="24"/>
        </w:rPr>
        <w:t>4</w:t>
      </w:r>
      <w:r w:rsidRPr="00596647">
        <w:rPr>
          <w:rFonts w:hint="eastAsia"/>
          <w:color w:val="000000"/>
          <w:sz w:val="24"/>
        </w:rPr>
        <w:t>、诋毁其他基金管理人、基金托管人或者基金销售机构；</w:t>
      </w:r>
    </w:p>
    <w:p w14:paraId="562925B9" w14:textId="77777777" w:rsidR="00945EC8" w:rsidRPr="00596647" w:rsidRDefault="00945EC8" w:rsidP="0064123C">
      <w:pPr>
        <w:tabs>
          <w:tab w:val="num" w:pos="540"/>
        </w:tabs>
        <w:snapToGrid w:val="0"/>
        <w:spacing w:line="360" w:lineRule="auto"/>
        <w:ind w:firstLineChars="200" w:firstLine="480"/>
        <w:rPr>
          <w:color w:val="000000"/>
          <w:sz w:val="24"/>
        </w:rPr>
      </w:pPr>
      <w:r w:rsidRPr="00596647">
        <w:rPr>
          <w:color w:val="000000"/>
          <w:sz w:val="24"/>
        </w:rPr>
        <w:t>5</w:t>
      </w:r>
      <w:r w:rsidRPr="00596647">
        <w:rPr>
          <w:rFonts w:hint="eastAsia"/>
          <w:color w:val="000000"/>
          <w:sz w:val="24"/>
        </w:rPr>
        <w:t>、登载任何自然人、法人和非法人组织的祝贺性、恭维性或推荐性的文字；</w:t>
      </w:r>
    </w:p>
    <w:p w14:paraId="039900E7" w14:textId="77777777" w:rsidR="00945EC8" w:rsidRPr="00596647" w:rsidRDefault="00945EC8" w:rsidP="0064123C">
      <w:pPr>
        <w:tabs>
          <w:tab w:val="num" w:pos="540"/>
        </w:tabs>
        <w:snapToGrid w:val="0"/>
        <w:spacing w:line="360" w:lineRule="auto"/>
        <w:ind w:firstLineChars="200" w:firstLine="480"/>
        <w:rPr>
          <w:color w:val="000000"/>
          <w:sz w:val="24"/>
        </w:rPr>
      </w:pPr>
      <w:r w:rsidRPr="00596647">
        <w:rPr>
          <w:color w:val="000000"/>
          <w:sz w:val="24"/>
        </w:rPr>
        <w:t>6</w:t>
      </w:r>
      <w:r w:rsidRPr="00596647">
        <w:rPr>
          <w:rFonts w:hint="eastAsia"/>
          <w:color w:val="000000"/>
          <w:sz w:val="24"/>
        </w:rPr>
        <w:t>、中国证监会禁止的其他行为。</w:t>
      </w:r>
    </w:p>
    <w:p w14:paraId="0BC60ED0" w14:textId="70062048" w:rsidR="00945EC8" w:rsidRPr="00596647" w:rsidRDefault="00BB0584" w:rsidP="0064123C">
      <w:pPr>
        <w:tabs>
          <w:tab w:val="num" w:pos="540"/>
        </w:tabs>
        <w:snapToGrid w:val="0"/>
        <w:spacing w:line="360" w:lineRule="auto"/>
        <w:ind w:firstLineChars="200" w:firstLine="480"/>
        <w:rPr>
          <w:color w:val="000000"/>
          <w:sz w:val="24"/>
        </w:rPr>
      </w:pPr>
      <w:r w:rsidRPr="00596647">
        <w:rPr>
          <w:rFonts w:hint="eastAsia"/>
          <w:color w:val="000000"/>
          <w:sz w:val="24"/>
        </w:rPr>
        <w:t>（四）</w:t>
      </w:r>
      <w:r w:rsidR="00945EC8" w:rsidRPr="00596647">
        <w:rPr>
          <w:rFonts w:hint="eastAsia"/>
          <w:color w:val="000000"/>
          <w:sz w:val="24"/>
        </w:rPr>
        <w:t>本基金公开披露的信息应采用中文文本。如同时采用外文文本的，基金信息披露义务人应保证不同文本的内容一致。不同文本之间发生歧义的，以中文文本为准。</w:t>
      </w:r>
    </w:p>
    <w:p w14:paraId="4832FF27" w14:textId="77777777" w:rsidR="00945EC8" w:rsidRPr="00596647" w:rsidRDefault="00945EC8" w:rsidP="0064123C">
      <w:pPr>
        <w:tabs>
          <w:tab w:val="num" w:pos="540"/>
        </w:tabs>
        <w:snapToGrid w:val="0"/>
        <w:spacing w:line="360" w:lineRule="auto"/>
        <w:ind w:firstLineChars="200" w:firstLine="480"/>
        <w:rPr>
          <w:color w:val="000000"/>
          <w:sz w:val="24"/>
        </w:rPr>
      </w:pPr>
      <w:r w:rsidRPr="00596647">
        <w:rPr>
          <w:rFonts w:hint="eastAsia"/>
          <w:color w:val="000000"/>
          <w:sz w:val="24"/>
        </w:rPr>
        <w:lastRenderedPageBreak/>
        <w:t>本基金公开披露的信息采用阿拉伯数字；除特别说明外，货币单位为人民币元。</w:t>
      </w:r>
    </w:p>
    <w:p w14:paraId="61B21585" w14:textId="77777777" w:rsidR="00BB0584" w:rsidRPr="00596647" w:rsidRDefault="00BB0584" w:rsidP="0064123C">
      <w:pPr>
        <w:tabs>
          <w:tab w:val="num" w:pos="540"/>
        </w:tabs>
        <w:snapToGrid w:val="0"/>
        <w:spacing w:line="360" w:lineRule="auto"/>
        <w:ind w:firstLineChars="200" w:firstLine="480"/>
        <w:rPr>
          <w:color w:val="000000"/>
          <w:sz w:val="24"/>
        </w:rPr>
      </w:pPr>
      <w:r w:rsidRPr="00596647">
        <w:rPr>
          <w:rFonts w:hint="eastAsia"/>
          <w:color w:val="000000"/>
          <w:sz w:val="24"/>
        </w:rPr>
        <w:t>（五）公开披露的基金信息</w:t>
      </w:r>
    </w:p>
    <w:p w14:paraId="07F08123" w14:textId="77777777" w:rsidR="00BB0584" w:rsidRPr="00596647" w:rsidRDefault="00BB0584" w:rsidP="0064123C">
      <w:pPr>
        <w:tabs>
          <w:tab w:val="num" w:pos="540"/>
        </w:tabs>
        <w:snapToGrid w:val="0"/>
        <w:spacing w:line="360" w:lineRule="auto"/>
        <w:ind w:firstLineChars="200" w:firstLine="480"/>
        <w:rPr>
          <w:color w:val="000000"/>
          <w:sz w:val="24"/>
        </w:rPr>
      </w:pPr>
      <w:r w:rsidRPr="00596647">
        <w:rPr>
          <w:rFonts w:hint="eastAsia"/>
          <w:color w:val="000000"/>
          <w:sz w:val="24"/>
        </w:rPr>
        <w:t>公开披露的基金信息包括：</w:t>
      </w:r>
    </w:p>
    <w:p w14:paraId="3096CBD2" w14:textId="77777777" w:rsidR="00BB0584" w:rsidRPr="00596647" w:rsidRDefault="00BB0584" w:rsidP="0064123C">
      <w:pPr>
        <w:tabs>
          <w:tab w:val="num" w:pos="540"/>
        </w:tabs>
        <w:snapToGrid w:val="0"/>
        <w:spacing w:line="360" w:lineRule="auto"/>
        <w:ind w:firstLineChars="200" w:firstLine="480"/>
        <w:rPr>
          <w:color w:val="000000"/>
          <w:sz w:val="24"/>
        </w:rPr>
      </w:pPr>
      <w:r w:rsidRPr="00596647">
        <w:rPr>
          <w:color w:val="000000"/>
          <w:sz w:val="24"/>
        </w:rPr>
        <w:t>1</w:t>
      </w:r>
      <w:r w:rsidRPr="00596647">
        <w:rPr>
          <w:rFonts w:hint="eastAsia"/>
          <w:color w:val="000000"/>
          <w:sz w:val="24"/>
        </w:rPr>
        <w:t>、基金招募说明书、《基金合同》、基金托管协议</w:t>
      </w:r>
      <w:r w:rsidR="00995DE5" w:rsidRPr="00596647">
        <w:rPr>
          <w:rFonts w:hint="eastAsia"/>
          <w:color w:val="000000"/>
          <w:sz w:val="24"/>
        </w:rPr>
        <w:t>、基金产品资料概要</w:t>
      </w:r>
    </w:p>
    <w:p w14:paraId="2416024B" w14:textId="77777777" w:rsidR="00BB0584" w:rsidRPr="00596647" w:rsidRDefault="00BB0584"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1</w:t>
      </w:r>
      <w:r w:rsidRPr="00596647">
        <w:rPr>
          <w:rFonts w:hint="eastAsia"/>
          <w:color w:val="000000"/>
          <w:sz w:val="24"/>
        </w:rPr>
        <w:t>）《基金合同》是界定《基金合同》当事人的各项权利、义务关系，明确基金份额持有人大会召开的规则及具体程序，说明基金产品的特性等涉及基金投资者重大利益的事项的法律文件。</w:t>
      </w:r>
    </w:p>
    <w:p w14:paraId="1B8C806D" w14:textId="261ACDC6" w:rsidR="00945EC8" w:rsidRPr="00596647" w:rsidRDefault="00BB0584"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2</w:t>
      </w:r>
      <w:r w:rsidRPr="00596647">
        <w:rPr>
          <w:rFonts w:hint="eastAsia"/>
          <w:color w:val="000000"/>
          <w:sz w:val="24"/>
        </w:rPr>
        <w:t>）</w:t>
      </w:r>
      <w:r w:rsidR="00945EC8" w:rsidRPr="00596647">
        <w:rPr>
          <w:rFonts w:hint="eastAsia"/>
          <w:color w:val="000000"/>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17F6766F" w14:textId="77777777" w:rsidR="00BB0584" w:rsidRPr="00596647" w:rsidRDefault="00BB0584"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3</w:t>
      </w:r>
      <w:r w:rsidRPr="00596647">
        <w:rPr>
          <w:rFonts w:hint="eastAsia"/>
          <w:color w:val="000000"/>
          <w:sz w:val="24"/>
        </w:rPr>
        <w:t>）基金托管协议是界定基金托管人和基金管理人在基金财产保管及基金运作监督等活动中的权利、义务关系的法律文件。</w:t>
      </w:r>
    </w:p>
    <w:p w14:paraId="7CE455FD" w14:textId="0FB02448" w:rsidR="00945EC8" w:rsidRPr="00596647" w:rsidRDefault="000C29AE"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4</w:t>
      </w:r>
      <w:r w:rsidRPr="00596647">
        <w:rPr>
          <w:rFonts w:hint="eastAsia"/>
          <w:color w:val="000000"/>
          <w:sz w:val="24"/>
        </w:rPr>
        <w:t>）</w:t>
      </w:r>
      <w:r w:rsidR="00945EC8" w:rsidRPr="00596647">
        <w:rPr>
          <w:rFonts w:hint="eastAsia"/>
          <w:color w:val="000000"/>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2752ABE1" w14:textId="473FB2CC" w:rsidR="00945EC8" w:rsidRPr="00596647" w:rsidRDefault="00945EC8"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5</w:t>
      </w:r>
      <w:r w:rsidRPr="00596647">
        <w:rPr>
          <w:rFonts w:hint="eastAsia"/>
          <w:color w:val="000000"/>
          <w:sz w:val="24"/>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7109DCB4" w14:textId="77777777" w:rsidR="00BB0584" w:rsidRPr="00596647" w:rsidRDefault="00BB0584" w:rsidP="0064123C">
      <w:pPr>
        <w:tabs>
          <w:tab w:val="num" w:pos="540"/>
        </w:tabs>
        <w:snapToGrid w:val="0"/>
        <w:spacing w:line="360" w:lineRule="auto"/>
        <w:ind w:firstLineChars="200" w:firstLine="480"/>
        <w:rPr>
          <w:color w:val="000000"/>
          <w:sz w:val="24"/>
        </w:rPr>
      </w:pPr>
      <w:r w:rsidRPr="00596647">
        <w:rPr>
          <w:color w:val="000000"/>
          <w:sz w:val="24"/>
        </w:rPr>
        <w:t>2</w:t>
      </w:r>
      <w:r w:rsidRPr="00596647">
        <w:rPr>
          <w:rFonts w:hint="eastAsia"/>
          <w:color w:val="000000"/>
          <w:sz w:val="24"/>
        </w:rPr>
        <w:t>、基金份额发售公告</w:t>
      </w:r>
    </w:p>
    <w:p w14:paraId="63EFF15B" w14:textId="77777777" w:rsidR="00945EC8" w:rsidRPr="00596647" w:rsidRDefault="00945EC8" w:rsidP="0064123C">
      <w:pPr>
        <w:tabs>
          <w:tab w:val="num" w:pos="540"/>
        </w:tabs>
        <w:snapToGrid w:val="0"/>
        <w:spacing w:line="360" w:lineRule="auto"/>
        <w:ind w:firstLineChars="200" w:firstLine="480"/>
        <w:rPr>
          <w:color w:val="000000"/>
          <w:sz w:val="24"/>
        </w:rPr>
      </w:pPr>
      <w:r w:rsidRPr="00596647">
        <w:rPr>
          <w:rFonts w:hint="eastAsia"/>
          <w:color w:val="000000"/>
          <w:sz w:val="24"/>
        </w:rPr>
        <w:t>基金管理人应当就基金份额发售的具体事宜编制基金份额发售公告，并在</w:t>
      </w:r>
      <w:r w:rsidRPr="00596647">
        <w:rPr>
          <w:rFonts w:hint="eastAsia"/>
          <w:color w:val="000000"/>
          <w:sz w:val="24"/>
        </w:rPr>
        <w:lastRenderedPageBreak/>
        <w:t>披露招募说明书的当日登载于规定媒介上。</w:t>
      </w:r>
    </w:p>
    <w:p w14:paraId="144FE3F7" w14:textId="77777777" w:rsidR="00BB0584" w:rsidRPr="00596647" w:rsidRDefault="00BB0584" w:rsidP="0064123C">
      <w:pPr>
        <w:tabs>
          <w:tab w:val="num" w:pos="540"/>
        </w:tabs>
        <w:snapToGrid w:val="0"/>
        <w:spacing w:line="360" w:lineRule="auto"/>
        <w:ind w:firstLineChars="200" w:firstLine="480"/>
        <w:rPr>
          <w:color w:val="000000"/>
          <w:sz w:val="24"/>
        </w:rPr>
      </w:pPr>
      <w:r w:rsidRPr="00596647">
        <w:rPr>
          <w:color w:val="000000"/>
          <w:sz w:val="24"/>
        </w:rPr>
        <w:t>3</w:t>
      </w:r>
      <w:r w:rsidRPr="00596647">
        <w:rPr>
          <w:rFonts w:hint="eastAsia"/>
          <w:color w:val="000000"/>
          <w:sz w:val="24"/>
        </w:rPr>
        <w:t>、《基金合同》生效公告</w:t>
      </w:r>
    </w:p>
    <w:p w14:paraId="57E939D2" w14:textId="0F9CAC40" w:rsidR="00BB0584" w:rsidRPr="00596647" w:rsidRDefault="00387D2D" w:rsidP="0064123C">
      <w:pPr>
        <w:tabs>
          <w:tab w:val="num" w:pos="540"/>
        </w:tabs>
        <w:snapToGrid w:val="0"/>
        <w:spacing w:line="360" w:lineRule="auto"/>
        <w:ind w:firstLineChars="200" w:firstLine="480"/>
        <w:rPr>
          <w:color w:val="000000"/>
          <w:sz w:val="24"/>
        </w:rPr>
      </w:pPr>
      <w:r w:rsidRPr="00596647">
        <w:rPr>
          <w:rFonts w:hint="eastAsia"/>
          <w:color w:val="000000"/>
          <w:sz w:val="24"/>
        </w:rPr>
        <w:t>基金管理人应当在收到中国证监会确认文件的次日在</w:t>
      </w:r>
      <w:r w:rsidR="005D2086" w:rsidRPr="00596647">
        <w:rPr>
          <w:rFonts w:hint="eastAsia"/>
          <w:color w:val="000000"/>
          <w:sz w:val="24"/>
        </w:rPr>
        <w:t>规定</w:t>
      </w:r>
      <w:r w:rsidRPr="00596647">
        <w:rPr>
          <w:rFonts w:hint="eastAsia"/>
          <w:color w:val="000000"/>
          <w:sz w:val="24"/>
        </w:rPr>
        <w:t>媒介上登载</w:t>
      </w:r>
      <w:r w:rsidR="00BB0584" w:rsidRPr="00596647">
        <w:rPr>
          <w:rFonts w:hint="eastAsia"/>
          <w:color w:val="000000"/>
          <w:sz w:val="24"/>
        </w:rPr>
        <w:t>《基金合同》生效公告。</w:t>
      </w:r>
    </w:p>
    <w:p w14:paraId="295C04E2" w14:textId="77777777" w:rsidR="000C29AE" w:rsidRPr="00596647" w:rsidRDefault="00BB0584" w:rsidP="0064123C">
      <w:pPr>
        <w:tabs>
          <w:tab w:val="num" w:pos="540"/>
        </w:tabs>
        <w:snapToGrid w:val="0"/>
        <w:spacing w:line="360" w:lineRule="auto"/>
        <w:ind w:firstLineChars="200" w:firstLine="480"/>
        <w:rPr>
          <w:color w:val="000000"/>
          <w:sz w:val="24"/>
        </w:rPr>
      </w:pPr>
      <w:r w:rsidRPr="00596647">
        <w:rPr>
          <w:color w:val="000000"/>
          <w:sz w:val="24"/>
        </w:rPr>
        <w:t>4</w:t>
      </w:r>
      <w:r w:rsidRPr="00596647">
        <w:rPr>
          <w:rFonts w:hint="eastAsia"/>
          <w:color w:val="000000"/>
          <w:sz w:val="24"/>
        </w:rPr>
        <w:t>、</w:t>
      </w:r>
      <w:r w:rsidR="00995DE5" w:rsidRPr="00596647">
        <w:rPr>
          <w:rFonts w:hint="eastAsia"/>
          <w:color w:val="000000"/>
          <w:sz w:val="24"/>
        </w:rPr>
        <w:t>基金净值信息</w:t>
      </w:r>
    </w:p>
    <w:p w14:paraId="37C94B56" w14:textId="77777777" w:rsidR="004307A7" w:rsidRDefault="004307A7" w:rsidP="004307A7">
      <w:pPr>
        <w:spacing w:line="500" w:lineRule="exact"/>
        <w:ind w:firstLineChars="200" w:firstLine="480"/>
        <w:rPr>
          <w:bCs/>
          <w:sz w:val="24"/>
        </w:rPr>
      </w:pPr>
      <w:r>
        <w:rPr>
          <w:bCs/>
          <w:sz w:val="24"/>
        </w:rPr>
        <w:t>《基金合同》生效后，在</w:t>
      </w:r>
      <w:r>
        <w:rPr>
          <w:rFonts w:hint="eastAsia"/>
          <w:bCs/>
          <w:sz w:val="24"/>
        </w:rPr>
        <w:t>基金份额上市交易前且</w:t>
      </w:r>
      <w:r>
        <w:rPr>
          <w:bCs/>
          <w:sz w:val="24"/>
        </w:rPr>
        <w:t>开始办理基金份额申购或者赎回前，基金管理人应当至少每周</w:t>
      </w:r>
      <w:r>
        <w:rPr>
          <w:rFonts w:hint="eastAsia"/>
          <w:bCs/>
          <w:sz w:val="24"/>
        </w:rPr>
        <w:t>在</w:t>
      </w:r>
      <w:r>
        <w:rPr>
          <w:bCs/>
          <w:sz w:val="24"/>
        </w:rPr>
        <w:t>规定</w:t>
      </w:r>
      <w:r>
        <w:rPr>
          <w:rFonts w:hint="eastAsia"/>
          <w:bCs/>
          <w:sz w:val="24"/>
        </w:rPr>
        <w:t>网站披露一次基金份额净值和基金份额累计净值</w:t>
      </w:r>
      <w:r>
        <w:rPr>
          <w:bCs/>
          <w:sz w:val="24"/>
        </w:rPr>
        <w:t>。</w:t>
      </w:r>
    </w:p>
    <w:p w14:paraId="241B928D" w14:textId="65A8B5C7" w:rsidR="00945EC8" w:rsidRPr="00596647" w:rsidRDefault="00945EC8" w:rsidP="0064123C">
      <w:pPr>
        <w:tabs>
          <w:tab w:val="num" w:pos="540"/>
        </w:tabs>
        <w:snapToGrid w:val="0"/>
        <w:spacing w:line="360" w:lineRule="auto"/>
        <w:ind w:firstLineChars="200" w:firstLine="480"/>
        <w:rPr>
          <w:color w:val="000000"/>
          <w:sz w:val="24"/>
        </w:rPr>
      </w:pPr>
      <w:r w:rsidRPr="00596647">
        <w:rPr>
          <w:rFonts w:hint="eastAsia"/>
          <w:color w:val="000000"/>
          <w:sz w:val="24"/>
        </w:rPr>
        <w:t>在</w:t>
      </w:r>
      <w:r w:rsidR="005D2086" w:rsidRPr="00596647">
        <w:rPr>
          <w:rFonts w:hint="eastAsia"/>
          <w:color w:val="000000"/>
          <w:sz w:val="24"/>
        </w:rPr>
        <w:t>基金份额上市交易后或</w:t>
      </w:r>
      <w:r w:rsidRPr="00596647">
        <w:rPr>
          <w:rFonts w:hint="eastAsia"/>
          <w:color w:val="000000"/>
          <w:sz w:val="24"/>
        </w:rPr>
        <w:t>开始办理基金份额申购或者赎回后，基金管理人应当在不晚于每个</w:t>
      </w:r>
      <w:r w:rsidR="00A13851" w:rsidRPr="00596647">
        <w:rPr>
          <w:rFonts w:hint="eastAsia"/>
          <w:color w:val="000000"/>
          <w:sz w:val="24"/>
        </w:rPr>
        <w:t>交易日</w:t>
      </w:r>
      <w:r w:rsidR="00A13851" w:rsidRPr="00596647">
        <w:rPr>
          <w:color w:val="000000"/>
          <w:sz w:val="24"/>
        </w:rPr>
        <w:t>/</w:t>
      </w:r>
      <w:r w:rsidRPr="00596647">
        <w:rPr>
          <w:rFonts w:hint="eastAsia"/>
          <w:color w:val="000000"/>
          <w:sz w:val="24"/>
        </w:rPr>
        <w:t>开放日的次日，通过其规定网站、基金销售机构网站或营业网点披露</w:t>
      </w:r>
      <w:r w:rsidR="00A13851" w:rsidRPr="00596647">
        <w:rPr>
          <w:rFonts w:hint="eastAsia"/>
          <w:color w:val="000000"/>
          <w:sz w:val="24"/>
        </w:rPr>
        <w:t>交易日</w:t>
      </w:r>
      <w:r w:rsidR="00A13851" w:rsidRPr="00596647">
        <w:rPr>
          <w:color w:val="000000"/>
          <w:sz w:val="24"/>
        </w:rPr>
        <w:t>/</w:t>
      </w:r>
      <w:r w:rsidRPr="00596647">
        <w:rPr>
          <w:rFonts w:hint="eastAsia"/>
          <w:color w:val="000000"/>
          <w:sz w:val="24"/>
        </w:rPr>
        <w:t>开放日的基金份额净值和基金份额累计净值。</w:t>
      </w:r>
    </w:p>
    <w:p w14:paraId="50D1E73D" w14:textId="0888DBEF" w:rsidR="00945EC8" w:rsidRPr="00596647" w:rsidRDefault="00945EC8" w:rsidP="0064123C">
      <w:pPr>
        <w:tabs>
          <w:tab w:val="num" w:pos="540"/>
        </w:tabs>
        <w:snapToGrid w:val="0"/>
        <w:spacing w:line="360" w:lineRule="auto"/>
        <w:ind w:firstLineChars="200" w:firstLine="480"/>
        <w:rPr>
          <w:color w:val="000000"/>
          <w:sz w:val="24"/>
        </w:rPr>
      </w:pPr>
      <w:r w:rsidRPr="00596647">
        <w:rPr>
          <w:rFonts w:hint="eastAsia"/>
          <w:color w:val="000000"/>
          <w:sz w:val="24"/>
        </w:rPr>
        <w:t>基金管理人应在不晚于半年度和年度最后一日的次日，在规定网站披露半年度和年度最后一日的基金份额净值和基金份额累计净值。</w:t>
      </w:r>
    </w:p>
    <w:p w14:paraId="35880A1D" w14:textId="77777777" w:rsidR="00BB0584" w:rsidRPr="00596647" w:rsidRDefault="00BB0584" w:rsidP="0064123C">
      <w:pPr>
        <w:tabs>
          <w:tab w:val="num" w:pos="540"/>
        </w:tabs>
        <w:snapToGrid w:val="0"/>
        <w:spacing w:line="360" w:lineRule="auto"/>
        <w:ind w:firstLineChars="200" w:firstLine="480"/>
        <w:rPr>
          <w:color w:val="000000"/>
          <w:sz w:val="24"/>
        </w:rPr>
      </w:pPr>
      <w:r w:rsidRPr="00596647">
        <w:rPr>
          <w:color w:val="000000"/>
          <w:sz w:val="24"/>
        </w:rPr>
        <w:t>5</w:t>
      </w:r>
      <w:r w:rsidRPr="00596647">
        <w:rPr>
          <w:rFonts w:hint="eastAsia"/>
          <w:color w:val="000000"/>
          <w:sz w:val="24"/>
        </w:rPr>
        <w:t>、申购赎回清单</w:t>
      </w:r>
    </w:p>
    <w:p w14:paraId="3EF8DB6B" w14:textId="77777777" w:rsidR="00BB0584" w:rsidRPr="00596647" w:rsidRDefault="00BB0584" w:rsidP="0064123C">
      <w:pPr>
        <w:tabs>
          <w:tab w:val="num" w:pos="540"/>
        </w:tabs>
        <w:snapToGrid w:val="0"/>
        <w:spacing w:line="360" w:lineRule="auto"/>
        <w:ind w:firstLineChars="200" w:firstLine="480"/>
        <w:rPr>
          <w:color w:val="000000"/>
          <w:sz w:val="24"/>
        </w:rPr>
      </w:pPr>
      <w:r w:rsidRPr="00596647">
        <w:rPr>
          <w:rFonts w:hint="eastAsia"/>
          <w:color w:val="000000"/>
          <w:sz w:val="24"/>
        </w:rPr>
        <w:t>在开始办理基金份额申购或者赎回之后，基金管理人应当在每个开放日，通过网站、申购赎回代理券商以及其他媒介公告当日的申购赎回清单。</w:t>
      </w:r>
    </w:p>
    <w:p w14:paraId="6C066C63" w14:textId="77777777" w:rsidR="00BB0584" w:rsidRPr="00596647" w:rsidRDefault="00BB0584" w:rsidP="0064123C">
      <w:pPr>
        <w:tabs>
          <w:tab w:val="num" w:pos="540"/>
        </w:tabs>
        <w:snapToGrid w:val="0"/>
        <w:spacing w:line="360" w:lineRule="auto"/>
        <w:ind w:firstLineChars="200" w:firstLine="480"/>
        <w:rPr>
          <w:color w:val="000000"/>
          <w:sz w:val="24"/>
        </w:rPr>
      </w:pPr>
      <w:r w:rsidRPr="00596647">
        <w:rPr>
          <w:color w:val="000000"/>
          <w:sz w:val="24"/>
        </w:rPr>
        <w:t>6</w:t>
      </w:r>
      <w:r w:rsidRPr="00596647">
        <w:rPr>
          <w:rFonts w:hint="eastAsia"/>
          <w:color w:val="000000"/>
          <w:sz w:val="24"/>
        </w:rPr>
        <w:t>、基金份额上市交易公告书</w:t>
      </w:r>
    </w:p>
    <w:p w14:paraId="53E3E725" w14:textId="77777777" w:rsidR="00945EC8" w:rsidRPr="00596647" w:rsidRDefault="00945EC8" w:rsidP="0064123C">
      <w:pPr>
        <w:tabs>
          <w:tab w:val="num" w:pos="540"/>
        </w:tabs>
        <w:snapToGrid w:val="0"/>
        <w:spacing w:line="360" w:lineRule="auto"/>
        <w:ind w:firstLineChars="200" w:firstLine="480"/>
        <w:rPr>
          <w:color w:val="000000"/>
          <w:sz w:val="24"/>
        </w:rPr>
      </w:pPr>
      <w:r w:rsidRPr="00596647">
        <w:rPr>
          <w:rFonts w:hint="eastAsia"/>
          <w:color w:val="000000"/>
          <w:sz w:val="24"/>
        </w:rPr>
        <w:t>基金份额获准在证券交易所上市交易的，基金管理人应当在基金份额上市交易的三个工作日前将基金份额上市交易公告书登载在规定网站上，并将上市交易公告书提示性公告登载在规定报刊上。</w:t>
      </w:r>
    </w:p>
    <w:p w14:paraId="3819D49C" w14:textId="77777777" w:rsidR="00BB0584" w:rsidRPr="00596647" w:rsidRDefault="00BB0584" w:rsidP="0064123C">
      <w:pPr>
        <w:tabs>
          <w:tab w:val="num" w:pos="540"/>
        </w:tabs>
        <w:snapToGrid w:val="0"/>
        <w:spacing w:line="360" w:lineRule="auto"/>
        <w:ind w:firstLineChars="200" w:firstLine="480"/>
        <w:rPr>
          <w:color w:val="000000"/>
          <w:sz w:val="24"/>
        </w:rPr>
      </w:pPr>
      <w:r w:rsidRPr="00596647">
        <w:rPr>
          <w:color w:val="000000"/>
          <w:sz w:val="24"/>
        </w:rPr>
        <w:t>7</w:t>
      </w:r>
      <w:r w:rsidRPr="00596647">
        <w:rPr>
          <w:rFonts w:hint="eastAsia"/>
          <w:color w:val="000000"/>
          <w:sz w:val="24"/>
        </w:rPr>
        <w:t>、基金份额折算日和折算结果公告</w:t>
      </w:r>
    </w:p>
    <w:p w14:paraId="78200E2A" w14:textId="77777777" w:rsidR="004307A7" w:rsidRPr="008E2E72" w:rsidRDefault="004307A7" w:rsidP="008E2E72">
      <w:pPr>
        <w:tabs>
          <w:tab w:val="num" w:pos="540"/>
        </w:tabs>
        <w:snapToGrid w:val="0"/>
        <w:spacing w:line="360" w:lineRule="auto"/>
        <w:ind w:firstLineChars="200" w:firstLine="480"/>
        <w:rPr>
          <w:color w:val="000000"/>
          <w:sz w:val="24"/>
        </w:rPr>
      </w:pPr>
      <w:r w:rsidRPr="008E2E72">
        <w:rPr>
          <w:rFonts w:hint="eastAsia"/>
          <w:color w:val="000000"/>
          <w:sz w:val="24"/>
        </w:rPr>
        <w:t>基金管理人确定基金份额折算日后应依照《信息披露办法》的有关规定将基金份额折算日公告登载于规定报刊及规定网站上。</w:t>
      </w:r>
    </w:p>
    <w:p w14:paraId="5CA088F9" w14:textId="77777777" w:rsidR="00945EC8" w:rsidRPr="00596647" w:rsidRDefault="00945EC8" w:rsidP="0064123C">
      <w:pPr>
        <w:tabs>
          <w:tab w:val="num" w:pos="540"/>
        </w:tabs>
        <w:snapToGrid w:val="0"/>
        <w:spacing w:line="360" w:lineRule="auto"/>
        <w:ind w:firstLineChars="200" w:firstLine="480"/>
        <w:rPr>
          <w:color w:val="000000"/>
          <w:sz w:val="24"/>
        </w:rPr>
      </w:pPr>
      <w:r w:rsidRPr="00596647">
        <w:rPr>
          <w:rFonts w:hint="eastAsia"/>
          <w:color w:val="000000"/>
          <w:sz w:val="24"/>
        </w:rPr>
        <w:t>基金份额进行折算并由登记机构完成基金份额的变更登记后，基金管理人应将基金份额折算结果公告登载于规定报刊及规定网站上。</w:t>
      </w:r>
    </w:p>
    <w:p w14:paraId="2B9BF8B4" w14:textId="5009A506" w:rsidR="000C29AE" w:rsidRPr="00596647" w:rsidRDefault="0097429A" w:rsidP="0064123C">
      <w:pPr>
        <w:tabs>
          <w:tab w:val="num" w:pos="540"/>
        </w:tabs>
        <w:snapToGrid w:val="0"/>
        <w:spacing w:line="360" w:lineRule="auto"/>
        <w:ind w:firstLineChars="200" w:firstLine="480"/>
        <w:rPr>
          <w:color w:val="000000"/>
          <w:sz w:val="24"/>
        </w:rPr>
      </w:pPr>
      <w:r w:rsidRPr="00596647">
        <w:rPr>
          <w:color w:val="000000"/>
          <w:sz w:val="24"/>
        </w:rPr>
        <w:t>8</w:t>
      </w:r>
      <w:r w:rsidR="00BB0584" w:rsidRPr="00596647">
        <w:rPr>
          <w:rFonts w:hint="eastAsia"/>
          <w:color w:val="000000"/>
          <w:sz w:val="24"/>
        </w:rPr>
        <w:t>、</w:t>
      </w:r>
      <w:r w:rsidR="00995DE5" w:rsidRPr="00596647">
        <w:rPr>
          <w:rFonts w:hint="eastAsia"/>
          <w:color w:val="000000"/>
          <w:sz w:val="24"/>
        </w:rPr>
        <w:t>基金定期报告，包括基金年度报告、基金中期报告和基金季度报告</w:t>
      </w:r>
    </w:p>
    <w:p w14:paraId="39341E2A" w14:textId="77777777" w:rsidR="0097429A" w:rsidRPr="00596647" w:rsidRDefault="0097429A" w:rsidP="0064123C">
      <w:pPr>
        <w:tabs>
          <w:tab w:val="num" w:pos="540"/>
        </w:tabs>
        <w:snapToGrid w:val="0"/>
        <w:spacing w:line="360" w:lineRule="auto"/>
        <w:ind w:firstLineChars="200" w:firstLine="480"/>
        <w:rPr>
          <w:color w:val="000000"/>
          <w:sz w:val="24"/>
        </w:rPr>
      </w:pPr>
      <w:r w:rsidRPr="00596647">
        <w:rPr>
          <w:rFonts w:hint="eastAsia"/>
          <w:color w:val="000000"/>
          <w:sz w:val="24"/>
        </w:rPr>
        <w:t>基金管理人应当在每年结束之日起三个月内，编制完成基金年度报告，将年度报告登载于规定网站上，并将年度报告提示性公告登载在规定报刊上。基金年度报告中的财务会计报告应当经符合《中华人民共和国证券法》规定的会计师事务所审计。</w:t>
      </w:r>
    </w:p>
    <w:p w14:paraId="1F75FA8A" w14:textId="77777777" w:rsidR="0097429A" w:rsidRPr="00596647" w:rsidRDefault="0097429A" w:rsidP="0064123C">
      <w:pPr>
        <w:tabs>
          <w:tab w:val="num" w:pos="540"/>
        </w:tabs>
        <w:snapToGrid w:val="0"/>
        <w:spacing w:line="360" w:lineRule="auto"/>
        <w:ind w:firstLineChars="200" w:firstLine="480"/>
        <w:rPr>
          <w:color w:val="000000"/>
          <w:sz w:val="24"/>
        </w:rPr>
      </w:pPr>
      <w:r w:rsidRPr="00596647">
        <w:rPr>
          <w:rFonts w:hint="eastAsia"/>
          <w:color w:val="000000"/>
          <w:sz w:val="24"/>
        </w:rPr>
        <w:lastRenderedPageBreak/>
        <w:t>基金管理人应当在上半年结束之日起两个月内，编制完成基金中期报告，将中期报告登载在规定网站上，并将中期报告提示性公告登载在规定报刊上。</w:t>
      </w:r>
    </w:p>
    <w:p w14:paraId="0C194C57" w14:textId="77777777" w:rsidR="0097429A" w:rsidRPr="00596647" w:rsidRDefault="0097429A" w:rsidP="0064123C">
      <w:pPr>
        <w:tabs>
          <w:tab w:val="num" w:pos="540"/>
        </w:tabs>
        <w:snapToGrid w:val="0"/>
        <w:spacing w:line="360" w:lineRule="auto"/>
        <w:ind w:firstLineChars="200" w:firstLine="480"/>
        <w:rPr>
          <w:color w:val="000000"/>
          <w:sz w:val="24"/>
        </w:rPr>
      </w:pPr>
      <w:r w:rsidRPr="00596647">
        <w:rPr>
          <w:rFonts w:hint="eastAsia"/>
          <w:color w:val="000000"/>
          <w:sz w:val="24"/>
        </w:rPr>
        <w:t>基金管理人应当在季度结束之日起</w:t>
      </w:r>
      <w:r w:rsidRPr="00596647">
        <w:rPr>
          <w:color w:val="000000"/>
          <w:sz w:val="24"/>
        </w:rPr>
        <w:t>15</w:t>
      </w:r>
      <w:r w:rsidRPr="00596647">
        <w:rPr>
          <w:rFonts w:hint="eastAsia"/>
          <w:color w:val="000000"/>
          <w:sz w:val="24"/>
        </w:rPr>
        <w:t>个工作日内，编制完成基金季度报告，将季度报告登载在规定网站上，并将季度报告提示性公告登载在规定报刊上。</w:t>
      </w:r>
    </w:p>
    <w:p w14:paraId="41924EAB" w14:textId="77777777" w:rsidR="0097429A" w:rsidRPr="00596647" w:rsidRDefault="0097429A" w:rsidP="0064123C">
      <w:pPr>
        <w:tabs>
          <w:tab w:val="num" w:pos="540"/>
        </w:tabs>
        <w:snapToGrid w:val="0"/>
        <w:spacing w:line="360" w:lineRule="auto"/>
        <w:ind w:firstLineChars="200" w:firstLine="480"/>
        <w:rPr>
          <w:color w:val="000000"/>
          <w:sz w:val="24"/>
        </w:rPr>
      </w:pPr>
      <w:r w:rsidRPr="00596647">
        <w:rPr>
          <w:rFonts w:hint="eastAsia"/>
          <w:color w:val="000000"/>
          <w:sz w:val="24"/>
        </w:rPr>
        <w:t>《基金合同》生效不足</w:t>
      </w:r>
      <w:r w:rsidRPr="00596647">
        <w:rPr>
          <w:color w:val="000000"/>
          <w:sz w:val="24"/>
        </w:rPr>
        <w:t>2</w:t>
      </w:r>
      <w:r w:rsidRPr="00596647">
        <w:rPr>
          <w:rFonts w:hint="eastAsia"/>
          <w:color w:val="000000"/>
          <w:sz w:val="24"/>
        </w:rPr>
        <w:t>个月的，基金管理人可以不编制当期季度报告、中期报告或者年度报告。</w:t>
      </w:r>
    </w:p>
    <w:p w14:paraId="24E0BE47" w14:textId="77777777" w:rsidR="0097429A" w:rsidRPr="00596647" w:rsidRDefault="0097429A" w:rsidP="0064123C">
      <w:pPr>
        <w:tabs>
          <w:tab w:val="num" w:pos="540"/>
        </w:tabs>
        <w:snapToGrid w:val="0"/>
        <w:spacing w:line="360" w:lineRule="auto"/>
        <w:ind w:firstLineChars="200" w:firstLine="480"/>
        <w:rPr>
          <w:color w:val="000000"/>
          <w:sz w:val="24"/>
        </w:rPr>
      </w:pPr>
      <w:r w:rsidRPr="00596647">
        <w:rPr>
          <w:rFonts w:hint="eastAsia"/>
          <w:color w:val="000000"/>
          <w:sz w:val="24"/>
        </w:rPr>
        <w:t>基金管理人应当在基金年度报告和中期报告中披露基金组合资产情况及其流动性风险分析等。</w:t>
      </w:r>
    </w:p>
    <w:p w14:paraId="5CF0808F" w14:textId="77777777" w:rsidR="0097429A" w:rsidRPr="00596647" w:rsidRDefault="0097429A" w:rsidP="0064123C">
      <w:pPr>
        <w:tabs>
          <w:tab w:val="num" w:pos="540"/>
        </w:tabs>
        <w:snapToGrid w:val="0"/>
        <w:spacing w:line="360" w:lineRule="auto"/>
        <w:ind w:firstLineChars="200" w:firstLine="480"/>
        <w:rPr>
          <w:color w:val="000000"/>
          <w:sz w:val="24"/>
        </w:rPr>
      </w:pPr>
      <w:r w:rsidRPr="00596647">
        <w:rPr>
          <w:rFonts w:hint="eastAsia"/>
          <w:color w:val="000000"/>
          <w:sz w:val="24"/>
        </w:rPr>
        <w:t>报告期内出现单一投资者持有基金份额比例达到或超过基金总份额</w:t>
      </w:r>
      <w:r w:rsidRPr="00596647">
        <w:rPr>
          <w:color w:val="000000"/>
          <w:sz w:val="24"/>
        </w:rPr>
        <w:t>20%</w:t>
      </w:r>
      <w:r w:rsidRPr="00596647">
        <w:rPr>
          <w:rFonts w:hint="eastAsia"/>
          <w:color w:val="000000"/>
          <w:sz w:val="24"/>
        </w:rPr>
        <w:t>的情形，为保障其他投资者的权益，基金管理人应当在基金定期报告“影响投资者决策的其他重要信息”项下披露该投资者的类别、报告期末持有份额及占比、报告期内持有份额变化情况及本基金的特有风险，中国证监会认定的特殊情形除外。</w:t>
      </w:r>
    </w:p>
    <w:p w14:paraId="25F3CF5F" w14:textId="44D67771" w:rsidR="00BB0584" w:rsidRPr="00596647" w:rsidRDefault="0097429A" w:rsidP="0064123C">
      <w:pPr>
        <w:tabs>
          <w:tab w:val="num" w:pos="540"/>
        </w:tabs>
        <w:snapToGrid w:val="0"/>
        <w:spacing w:line="360" w:lineRule="auto"/>
        <w:ind w:firstLineChars="200" w:firstLine="480"/>
        <w:rPr>
          <w:color w:val="000000"/>
          <w:sz w:val="24"/>
        </w:rPr>
      </w:pPr>
      <w:r w:rsidRPr="00596647">
        <w:rPr>
          <w:color w:val="000000"/>
          <w:sz w:val="24"/>
        </w:rPr>
        <w:t>9</w:t>
      </w:r>
      <w:r w:rsidR="00BB0584" w:rsidRPr="00596647">
        <w:rPr>
          <w:rFonts w:hint="eastAsia"/>
          <w:color w:val="000000"/>
          <w:sz w:val="24"/>
        </w:rPr>
        <w:t>、临时报告</w:t>
      </w:r>
    </w:p>
    <w:p w14:paraId="744C7645" w14:textId="77777777" w:rsidR="0097429A" w:rsidRPr="00596647" w:rsidRDefault="0097429A" w:rsidP="0064123C">
      <w:pPr>
        <w:tabs>
          <w:tab w:val="num" w:pos="540"/>
        </w:tabs>
        <w:snapToGrid w:val="0"/>
        <w:spacing w:line="360" w:lineRule="auto"/>
        <w:ind w:firstLineChars="200" w:firstLine="480"/>
        <w:rPr>
          <w:color w:val="000000"/>
          <w:sz w:val="24"/>
        </w:rPr>
      </w:pPr>
      <w:r w:rsidRPr="00596647">
        <w:rPr>
          <w:rFonts w:hint="eastAsia"/>
          <w:color w:val="000000"/>
          <w:sz w:val="24"/>
        </w:rPr>
        <w:t>本基金发生重大事件，有关信息披露义务人应当在</w:t>
      </w:r>
      <w:r w:rsidRPr="00596647">
        <w:rPr>
          <w:color w:val="000000"/>
          <w:sz w:val="24"/>
        </w:rPr>
        <w:t>2</w:t>
      </w:r>
      <w:r w:rsidRPr="00596647">
        <w:rPr>
          <w:rFonts w:hint="eastAsia"/>
          <w:color w:val="000000"/>
          <w:sz w:val="24"/>
        </w:rPr>
        <w:t>日内编制临时报告书，并登载在规定报刊和规定网站上。</w:t>
      </w:r>
    </w:p>
    <w:p w14:paraId="346239EA" w14:textId="77777777" w:rsidR="0097429A" w:rsidRPr="00596647" w:rsidRDefault="0097429A" w:rsidP="0064123C">
      <w:pPr>
        <w:tabs>
          <w:tab w:val="num" w:pos="540"/>
        </w:tabs>
        <w:snapToGrid w:val="0"/>
        <w:spacing w:line="360" w:lineRule="auto"/>
        <w:ind w:firstLineChars="200" w:firstLine="480"/>
        <w:rPr>
          <w:color w:val="000000"/>
          <w:sz w:val="24"/>
        </w:rPr>
      </w:pPr>
      <w:r w:rsidRPr="00596647">
        <w:rPr>
          <w:rFonts w:hint="eastAsia"/>
          <w:color w:val="000000"/>
          <w:sz w:val="24"/>
        </w:rPr>
        <w:t>前款所称重大事件，是指可能对基金份额持有人权益或者基金份额的价格产生重大影响的下列事件：</w:t>
      </w:r>
    </w:p>
    <w:p w14:paraId="67E82B95" w14:textId="77777777" w:rsidR="00995DE5" w:rsidRPr="00596647" w:rsidRDefault="000C29AE"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1</w:t>
      </w:r>
      <w:r w:rsidRPr="00596647">
        <w:rPr>
          <w:rFonts w:hint="eastAsia"/>
          <w:color w:val="000000"/>
          <w:sz w:val="24"/>
        </w:rPr>
        <w:t>）</w:t>
      </w:r>
      <w:r w:rsidR="00995DE5" w:rsidRPr="00596647">
        <w:rPr>
          <w:rFonts w:hint="eastAsia"/>
          <w:color w:val="000000"/>
          <w:sz w:val="24"/>
        </w:rPr>
        <w:t>基金份额持有人大会的召开及决定的事项；</w:t>
      </w:r>
    </w:p>
    <w:p w14:paraId="50DCE6D1" w14:textId="77777777" w:rsidR="00995DE5" w:rsidRPr="00596647" w:rsidRDefault="000C29AE"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2</w:t>
      </w:r>
      <w:r w:rsidRPr="00596647">
        <w:rPr>
          <w:rFonts w:hint="eastAsia"/>
          <w:color w:val="000000"/>
          <w:sz w:val="24"/>
        </w:rPr>
        <w:t>）</w:t>
      </w:r>
      <w:r w:rsidR="00995DE5" w:rsidRPr="00596647">
        <w:rPr>
          <w:rFonts w:hint="eastAsia"/>
          <w:color w:val="000000"/>
          <w:sz w:val="24"/>
        </w:rPr>
        <w:t>基金终止上市交易、基金合同终止、基金清</w:t>
      </w:r>
      <w:r w:rsidR="00546F77" w:rsidRPr="00596647">
        <w:rPr>
          <w:rFonts w:hint="eastAsia"/>
          <w:color w:val="000000"/>
          <w:sz w:val="24"/>
        </w:rPr>
        <w:t>算</w:t>
      </w:r>
      <w:r w:rsidR="00995DE5" w:rsidRPr="00596647">
        <w:rPr>
          <w:rFonts w:hint="eastAsia"/>
          <w:color w:val="000000"/>
          <w:sz w:val="24"/>
        </w:rPr>
        <w:t>；</w:t>
      </w:r>
    </w:p>
    <w:p w14:paraId="458FCB26" w14:textId="77777777" w:rsidR="00995DE5" w:rsidRPr="00596647" w:rsidRDefault="000C29AE"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3</w:t>
      </w:r>
      <w:r w:rsidRPr="00596647">
        <w:rPr>
          <w:rFonts w:hint="eastAsia"/>
          <w:color w:val="000000"/>
          <w:sz w:val="24"/>
        </w:rPr>
        <w:t>）</w:t>
      </w:r>
      <w:r w:rsidR="00995DE5" w:rsidRPr="00596647">
        <w:rPr>
          <w:rFonts w:hint="eastAsia"/>
          <w:color w:val="000000"/>
          <w:sz w:val="24"/>
        </w:rPr>
        <w:t>转换基金运作方式、基金合并；</w:t>
      </w:r>
    </w:p>
    <w:p w14:paraId="387147DF" w14:textId="4DE48B6F" w:rsidR="00995DE5" w:rsidRPr="00596647" w:rsidRDefault="000C29AE"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4</w:t>
      </w:r>
      <w:r w:rsidRPr="00596647">
        <w:rPr>
          <w:rFonts w:hint="eastAsia"/>
          <w:color w:val="000000"/>
          <w:sz w:val="24"/>
        </w:rPr>
        <w:t>）</w:t>
      </w:r>
      <w:r w:rsidR="00995DE5" w:rsidRPr="00596647">
        <w:rPr>
          <w:rFonts w:hint="eastAsia"/>
          <w:color w:val="000000"/>
          <w:sz w:val="24"/>
        </w:rPr>
        <w:t>更换基金管理人、基金托管人、</w:t>
      </w:r>
      <w:r w:rsidR="004307A7">
        <w:rPr>
          <w:rFonts w:hint="eastAsia"/>
          <w:bCs/>
          <w:sz w:val="24"/>
        </w:rPr>
        <w:t>境外</w:t>
      </w:r>
      <w:r w:rsidR="004307A7">
        <w:rPr>
          <w:bCs/>
          <w:sz w:val="24"/>
        </w:rPr>
        <w:t>托管人、</w:t>
      </w:r>
      <w:r w:rsidR="00995DE5" w:rsidRPr="00596647">
        <w:rPr>
          <w:rFonts w:hint="eastAsia"/>
          <w:color w:val="000000"/>
          <w:sz w:val="24"/>
        </w:rPr>
        <w:t>基金份额登记机构，基金改聘会计师事务所；</w:t>
      </w:r>
    </w:p>
    <w:p w14:paraId="6CDF1265" w14:textId="77777777" w:rsidR="00995DE5" w:rsidRPr="00596647" w:rsidRDefault="000C29AE"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5</w:t>
      </w:r>
      <w:r w:rsidRPr="00596647">
        <w:rPr>
          <w:rFonts w:hint="eastAsia"/>
          <w:color w:val="000000"/>
          <w:sz w:val="24"/>
        </w:rPr>
        <w:t>）</w:t>
      </w:r>
      <w:r w:rsidR="00995DE5" w:rsidRPr="00596647">
        <w:rPr>
          <w:rFonts w:hint="eastAsia"/>
          <w:color w:val="000000"/>
          <w:sz w:val="24"/>
        </w:rPr>
        <w:t>基金管理人委托基金服务机构代为办理基金的份额登记、核算、估值等事项，基金托管人委托基金服务机构代为办理基金的核算、估值、复核等事项；</w:t>
      </w:r>
    </w:p>
    <w:p w14:paraId="44D1AB78" w14:textId="77777777" w:rsidR="00995DE5" w:rsidRPr="00596647" w:rsidRDefault="000C29AE"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6</w:t>
      </w:r>
      <w:r w:rsidRPr="00596647">
        <w:rPr>
          <w:rFonts w:hint="eastAsia"/>
          <w:color w:val="000000"/>
          <w:sz w:val="24"/>
        </w:rPr>
        <w:t>）</w:t>
      </w:r>
      <w:r w:rsidR="00995DE5" w:rsidRPr="00596647">
        <w:rPr>
          <w:rFonts w:hint="eastAsia"/>
          <w:color w:val="000000"/>
          <w:sz w:val="24"/>
        </w:rPr>
        <w:t>基金管理人、基金托管人的法定名称、住所发生变更；</w:t>
      </w:r>
    </w:p>
    <w:p w14:paraId="3AAC0152" w14:textId="77777777" w:rsidR="00995DE5" w:rsidRPr="00596647" w:rsidRDefault="000C29AE"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7</w:t>
      </w:r>
      <w:r w:rsidRPr="00596647">
        <w:rPr>
          <w:rFonts w:hint="eastAsia"/>
          <w:color w:val="000000"/>
          <w:sz w:val="24"/>
        </w:rPr>
        <w:t>）</w:t>
      </w:r>
      <w:r w:rsidR="00995DE5" w:rsidRPr="00596647">
        <w:rPr>
          <w:rFonts w:hint="eastAsia"/>
          <w:color w:val="000000"/>
          <w:sz w:val="24"/>
        </w:rPr>
        <w:t>基金管理人变更持有百分之五以上股权的股东、基金管理人的实际控制人变更；</w:t>
      </w:r>
    </w:p>
    <w:p w14:paraId="73BB81C0" w14:textId="77777777" w:rsidR="00995DE5" w:rsidRPr="00596647" w:rsidRDefault="000C29AE" w:rsidP="0064123C">
      <w:pPr>
        <w:tabs>
          <w:tab w:val="num" w:pos="540"/>
        </w:tabs>
        <w:snapToGrid w:val="0"/>
        <w:spacing w:line="360" w:lineRule="auto"/>
        <w:ind w:firstLineChars="200" w:firstLine="480"/>
        <w:rPr>
          <w:color w:val="000000"/>
          <w:sz w:val="24"/>
        </w:rPr>
      </w:pPr>
      <w:r w:rsidRPr="00596647">
        <w:rPr>
          <w:rFonts w:hint="eastAsia"/>
          <w:color w:val="000000"/>
          <w:sz w:val="24"/>
        </w:rPr>
        <w:lastRenderedPageBreak/>
        <w:t>（</w:t>
      </w:r>
      <w:r w:rsidRPr="00596647">
        <w:rPr>
          <w:color w:val="000000"/>
          <w:sz w:val="24"/>
        </w:rPr>
        <w:t>8</w:t>
      </w:r>
      <w:r w:rsidRPr="00596647">
        <w:rPr>
          <w:rFonts w:hint="eastAsia"/>
          <w:color w:val="000000"/>
          <w:sz w:val="24"/>
        </w:rPr>
        <w:t>）</w:t>
      </w:r>
      <w:r w:rsidR="00995DE5" w:rsidRPr="00596647">
        <w:rPr>
          <w:rFonts w:hint="eastAsia"/>
          <w:color w:val="000000"/>
          <w:sz w:val="24"/>
        </w:rPr>
        <w:t>基金募集期延长或提前结束募集；</w:t>
      </w:r>
    </w:p>
    <w:p w14:paraId="7B6D9038" w14:textId="77777777" w:rsidR="00995DE5" w:rsidRPr="00596647" w:rsidRDefault="000C29AE"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9</w:t>
      </w:r>
      <w:r w:rsidRPr="00596647">
        <w:rPr>
          <w:rFonts w:hint="eastAsia"/>
          <w:color w:val="000000"/>
          <w:sz w:val="24"/>
        </w:rPr>
        <w:t>）</w:t>
      </w:r>
      <w:r w:rsidR="00995DE5" w:rsidRPr="00596647">
        <w:rPr>
          <w:rFonts w:hint="eastAsia"/>
          <w:color w:val="000000"/>
          <w:sz w:val="24"/>
        </w:rPr>
        <w:t>基金管理人的高级管理人员、基金经理和基金托管人专门基金托管部门负责人发生变动；</w:t>
      </w:r>
    </w:p>
    <w:p w14:paraId="35429CB8" w14:textId="0459BE6C" w:rsidR="00995DE5" w:rsidRPr="00596647" w:rsidRDefault="000C29AE"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10</w:t>
      </w:r>
      <w:r w:rsidRPr="00596647">
        <w:rPr>
          <w:rFonts w:hint="eastAsia"/>
          <w:color w:val="000000"/>
          <w:sz w:val="24"/>
        </w:rPr>
        <w:t>）</w:t>
      </w:r>
      <w:r w:rsidR="002C6EB3" w:rsidRPr="00596647">
        <w:rPr>
          <w:rFonts w:hint="eastAsia"/>
          <w:color w:val="000000"/>
          <w:sz w:val="24"/>
        </w:rPr>
        <w:t>基</w:t>
      </w:r>
      <w:r w:rsidR="00995DE5" w:rsidRPr="00596647">
        <w:rPr>
          <w:rFonts w:hint="eastAsia"/>
          <w:color w:val="000000"/>
          <w:sz w:val="24"/>
        </w:rPr>
        <w:t>金管理人的董事在最近</w:t>
      </w:r>
      <w:r w:rsidR="00995DE5" w:rsidRPr="00596647">
        <w:rPr>
          <w:color w:val="000000"/>
          <w:sz w:val="24"/>
        </w:rPr>
        <w:t>12</w:t>
      </w:r>
      <w:r w:rsidR="00995DE5" w:rsidRPr="00596647">
        <w:rPr>
          <w:rFonts w:hint="eastAsia"/>
          <w:color w:val="000000"/>
          <w:sz w:val="24"/>
        </w:rPr>
        <w:t>个月内变更超过百分之五十，基金管理人、基金托管人专门基金托管部门的主要业务人员在最近</w:t>
      </w:r>
      <w:r w:rsidR="00995DE5" w:rsidRPr="00596647">
        <w:rPr>
          <w:color w:val="000000"/>
          <w:sz w:val="24"/>
        </w:rPr>
        <w:t>12</w:t>
      </w:r>
      <w:r w:rsidR="00995DE5" w:rsidRPr="00596647">
        <w:rPr>
          <w:rFonts w:hint="eastAsia"/>
          <w:color w:val="000000"/>
          <w:sz w:val="24"/>
        </w:rPr>
        <w:t>个月内变动超过百分之三十；</w:t>
      </w:r>
    </w:p>
    <w:p w14:paraId="578319BB" w14:textId="77777777" w:rsidR="00995DE5" w:rsidRPr="00596647" w:rsidRDefault="000C29AE"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11</w:t>
      </w:r>
      <w:r w:rsidRPr="00596647">
        <w:rPr>
          <w:rFonts w:hint="eastAsia"/>
          <w:color w:val="000000"/>
          <w:sz w:val="24"/>
        </w:rPr>
        <w:t>）</w:t>
      </w:r>
      <w:r w:rsidR="00995DE5" w:rsidRPr="00596647">
        <w:rPr>
          <w:rFonts w:hint="eastAsia"/>
          <w:color w:val="000000"/>
          <w:sz w:val="24"/>
        </w:rPr>
        <w:t>涉及基金财产、基金管理业务、基金托管业务的诉讼或仲裁；</w:t>
      </w:r>
    </w:p>
    <w:p w14:paraId="5B7F016F" w14:textId="77777777" w:rsidR="00995DE5" w:rsidRPr="00596647" w:rsidRDefault="000C29AE"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12</w:t>
      </w:r>
      <w:r w:rsidRPr="00596647">
        <w:rPr>
          <w:rFonts w:hint="eastAsia"/>
          <w:color w:val="000000"/>
          <w:sz w:val="24"/>
        </w:rPr>
        <w:t>）</w:t>
      </w:r>
      <w:r w:rsidR="00995DE5" w:rsidRPr="00596647">
        <w:rPr>
          <w:rFonts w:hint="eastAsia"/>
          <w:color w:val="000000"/>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3266EBBF" w14:textId="77777777" w:rsidR="00995DE5" w:rsidRPr="00596647" w:rsidRDefault="000C29AE"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13</w:t>
      </w:r>
      <w:r w:rsidRPr="00596647">
        <w:rPr>
          <w:rFonts w:hint="eastAsia"/>
          <w:color w:val="000000"/>
          <w:sz w:val="24"/>
        </w:rPr>
        <w:t>）</w:t>
      </w:r>
      <w:r w:rsidR="00995DE5" w:rsidRPr="00596647">
        <w:rPr>
          <w:rFonts w:hint="eastAsia"/>
          <w:color w:val="000000"/>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316ED1DC" w14:textId="77777777" w:rsidR="00995DE5" w:rsidRPr="00596647" w:rsidRDefault="000C29AE"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14</w:t>
      </w:r>
      <w:r w:rsidRPr="00596647">
        <w:rPr>
          <w:rFonts w:hint="eastAsia"/>
          <w:color w:val="000000"/>
          <w:sz w:val="24"/>
        </w:rPr>
        <w:t>）</w:t>
      </w:r>
      <w:r w:rsidR="00995DE5" w:rsidRPr="00596647">
        <w:rPr>
          <w:rFonts w:hint="eastAsia"/>
          <w:color w:val="000000"/>
          <w:sz w:val="24"/>
        </w:rPr>
        <w:t>基金收益分配事项；</w:t>
      </w:r>
    </w:p>
    <w:p w14:paraId="0375A5BD" w14:textId="5BB2130C" w:rsidR="00995DE5" w:rsidRPr="00596647" w:rsidRDefault="000C29AE"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15</w:t>
      </w:r>
      <w:r w:rsidRPr="00596647">
        <w:rPr>
          <w:rFonts w:hint="eastAsia"/>
          <w:color w:val="000000"/>
          <w:sz w:val="24"/>
        </w:rPr>
        <w:t>）</w:t>
      </w:r>
      <w:r w:rsidR="00995DE5" w:rsidRPr="00596647">
        <w:rPr>
          <w:rFonts w:hint="eastAsia"/>
          <w:color w:val="000000"/>
          <w:sz w:val="24"/>
        </w:rPr>
        <w:t>管理费、托管费、申购费、赎回费等费用计提标准、计提方式和费率发生变更；</w:t>
      </w:r>
    </w:p>
    <w:p w14:paraId="5363FBB5" w14:textId="77777777" w:rsidR="00995DE5" w:rsidRPr="00596647" w:rsidRDefault="000C29AE"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16</w:t>
      </w:r>
      <w:r w:rsidRPr="00596647">
        <w:rPr>
          <w:rFonts w:hint="eastAsia"/>
          <w:color w:val="000000"/>
          <w:sz w:val="24"/>
        </w:rPr>
        <w:t>）</w:t>
      </w:r>
      <w:r w:rsidR="00995DE5" w:rsidRPr="00596647">
        <w:rPr>
          <w:rFonts w:hint="eastAsia"/>
          <w:color w:val="000000"/>
          <w:sz w:val="24"/>
        </w:rPr>
        <w:t>基金份额净值计价错误达基金份额净值百分之零点五；</w:t>
      </w:r>
    </w:p>
    <w:p w14:paraId="3DBC2380" w14:textId="77777777" w:rsidR="00995DE5" w:rsidRPr="00596647" w:rsidRDefault="000C29AE"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17</w:t>
      </w:r>
      <w:r w:rsidRPr="00596647">
        <w:rPr>
          <w:rFonts w:hint="eastAsia"/>
          <w:color w:val="000000"/>
          <w:sz w:val="24"/>
        </w:rPr>
        <w:t>）</w:t>
      </w:r>
      <w:r w:rsidR="00995DE5" w:rsidRPr="00596647">
        <w:rPr>
          <w:rFonts w:hint="eastAsia"/>
          <w:color w:val="000000"/>
          <w:sz w:val="24"/>
        </w:rPr>
        <w:t>本基金开始办理申购、赎回；</w:t>
      </w:r>
    </w:p>
    <w:p w14:paraId="75AAA9AF" w14:textId="1085E218" w:rsidR="00995DE5" w:rsidRPr="00596647" w:rsidRDefault="000C29AE"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18</w:t>
      </w:r>
      <w:r w:rsidRPr="00596647">
        <w:rPr>
          <w:rFonts w:hint="eastAsia"/>
          <w:color w:val="000000"/>
          <w:sz w:val="24"/>
        </w:rPr>
        <w:t>）</w:t>
      </w:r>
      <w:r w:rsidR="0097429A" w:rsidRPr="00596647">
        <w:rPr>
          <w:rFonts w:hint="eastAsia"/>
          <w:color w:val="000000"/>
          <w:sz w:val="24"/>
        </w:rPr>
        <w:t>本基金暂停接受申购、赎回申请</w:t>
      </w:r>
      <w:r w:rsidR="00A13851" w:rsidRPr="00596647">
        <w:rPr>
          <w:rFonts w:hint="eastAsia"/>
          <w:bCs/>
          <w:color w:val="000000"/>
          <w:sz w:val="24"/>
        </w:rPr>
        <w:t>或重新接受申购、赎回申请；</w:t>
      </w:r>
    </w:p>
    <w:p w14:paraId="639CFAE1" w14:textId="609252D3" w:rsidR="0097429A" w:rsidRPr="00596647" w:rsidRDefault="0097429A"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19</w:t>
      </w:r>
      <w:r w:rsidRPr="00596647">
        <w:rPr>
          <w:rFonts w:hint="eastAsia"/>
          <w:color w:val="000000"/>
          <w:sz w:val="24"/>
        </w:rPr>
        <w:t>）基金变更标的指数；</w:t>
      </w:r>
    </w:p>
    <w:p w14:paraId="185186A6" w14:textId="2C2D9CF2" w:rsidR="0097429A" w:rsidRPr="00596647" w:rsidRDefault="0097429A"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20</w:t>
      </w:r>
      <w:r w:rsidRPr="00596647">
        <w:rPr>
          <w:rFonts w:hint="eastAsia"/>
          <w:color w:val="000000"/>
          <w:sz w:val="24"/>
        </w:rPr>
        <w:t>）基金份额停牌、复牌</w:t>
      </w:r>
      <w:r w:rsidR="004307A7">
        <w:rPr>
          <w:color w:val="000000"/>
          <w:sz w:val="24"/>
        </w:rPr>
        <w:t>及基金终止</w:t>
      </w:r>
      <w:r w:rsidRPr="00596647">
        <w:rPr>
          <w:rFonts w:hint="eastAsia"/>
          <w:color w:val="000000"/>
          <w:sz w:val="24"/>
        </w:rPr>
        <w:t>上市；</w:t>
      </w:r>
    </w:p>
    <w:p w14:paraId="0AA739EB" w14:textId="23F051A4" w:rsidR="0097429A" w:rsidRPr="00596647" w:rsidRDefault="0097429A"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21</w:t>
      </w:r>
      <w:r w:rsidRPr="00596647">
        <w:rPr>
          <w:rFonts w:hint="eastAsia"/>
          <w:color w:val="000000"/>
          <w:sz w:val="24"/>
        </w:rPr>
        <w:t>）调整最小申购赎回单位、申购赎回方式及申购对价、赎回对价组成；</w:t>
      </w:r>
    </w:p>
    <w:p w14:paraId="4C6594E8" w14:textId="3D8FC8AF" w:rsidR="0097429A" w:rsidRDefault="0097429A"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22</w:t>
      </w:r>
      <w:r w:rsidRPr="00596647">
        <w:rPr>
          <w:rFonts w:hint="eastAsia"/>
          <w:color w:val="000000"/>
          <w:sz w:val="24"/>
        </w:rPr>
        <w:t>）调整基金份额类别的设置；</w:t>
      </w:r>
    </w:p>
    <w:p w14:paraId="6ADDA70D" w14:textId="42D15B9E" w:rsidR="004307A7" w:rsidRDefault="004307A7" w:rsidP="004307A7">
      <w:pPr>
        <w:spacing w:line="360" w:lineRule="auto"/>
        <w:ind w:firstLineChars="200" w:firstLine="480"/>
        <w:rPr>
          <w:rFonts w:ascii="宋体" w:hAnsi="宋体"/>
          <w:sz w:val="24"/>
        </w:rPr>
      </w:pPr>
      <w:r>
        <w:rPr>
          <w:rFonts w:hint="eastAsia"/>
          <w:color w:val="000000"/>
          <w:sz w:val="24"/>
        </w:rPr>
        <w:t>（</w:t>
      </w:r>
      <w:r>
        <w:rPr>
          <w:rFonts w:hint="eastAsia"/>
          <w:color w:val="000000"/>
          <w:sz w:val="24"/>
        </w:rPr>
        <w:t>2</w:t>
      </w:r>
      <w:r>
        <w:rPr>
          <w:color w:val="000000"/>
          <w:sz w:val="24"/>
        </w:rPr>
        <w:t>3</w:t>
      </w:r>
      <w:r>
        <w:rPr>
          <w:rFonts w:hint="eastAsia"/>
          <w:color w:val="000000"/>
          <w:sz w:val="24"/>
        </w:rPr>
        <w:t>）</w:t>
      </w:r>
      <w:r w:rsidRPr="00705CD8">
        <w:rPr>
          <w:rFonts w:ascii="宋体" w:hAnsi="宋体" w:hint="eastAsia"/>
          <w:sz w:val="24"/>
        </w:rPr>
        <w:t>本基金接受其它币种的申购、赎回或开通不同类别份额之间的转换；</w:t>
      </w:r>
    </w:p>
    <w:p w14:paraId="700E6C62" w14:textId="6CEABB5E" w:rsidR="0097429A" w:rsidRPr="00596647" w:rsidRDefault="0097429A"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2</w:t>
      </w:r>
      <w:r w:rsidR="004307A7">
        <w:rPr>
          <w:color w:val="000000"/>
          <w:sz w:val="24"/>
        </w:rPr>
        <w:t>4</w:t>
      </w:r>
      <w:r w:rsidRPr="00596647">
        <w:rPr>
          <w:rFonts w:hint="eastAsia"/>
          <w:color w:val="000000"/>
          <w:sz w:val="24"/>
        </w:rPr>
        <w:t>）基金推出新业务或服务；</w:t>
      </w:r>
    </w:p>
    <w:p w14:paraId="7460DF37" w14:textId="0422F29F" w:rsidR="0097429A" w:rsidRPr="00596647" w:rsidRDefault="0097429A"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2</w:t>
      </w:r>
      <w:r w:rsidR="004307A7">
        <w:rPr>
          <w:color w:val="000000"/>
          <w:sz w:val="24"/>
        </w:rPr>
        <w:t>5</w:t>
      </w:r>
      <w:r w:rsidRPr="00596647">
        <w:rPr>
          <w:rFonts w:hint="eastAsia"/>
          <w:color w:val="000000"/>
          <w:sz w:val="24"/>
        </w:rPr>
        <w:t>）发生涉及基金申购、赎回事项调整或潜在影响投资者赎回等重大事项；</w:t>
      </w:r>
    </w:p>
    <w:p w14:paraId="4360254F" w14:textId="4BC27FC6" w:rsidR="0097429A" w:rsidRPr="00596647" w:rsidRDefault="0097429A"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2</w:t>
      </w:r>
      <w:r w:rsidR="004307A7">
        <w:rPr>
          <w:color w:val="000000"/>
          <w:sz w:val="24"/>
        </w:rPr>
        <w:t>6</w:t>
      </w:r>
      <w:r w:rsidRPr="00596647">
        <w:rPr>
          <w:rFonts w:hint="eastAsia"/>
          <w:color w:val="000000"/>
          <w:sz w:val="24"/>
        </w:rPr>
        <w:t>）基金信息披露义务人认为可能对基金份额持有人权益或者基金份额的价格产生重大影响的其他事项或中国证监会规定的其他事项。</w:t>
      </w:r>
    </w:p>
    <w:p w14:paraId="24132E23" w14:textId="4426AA58" w:rsidR="00BB0584" w:rsidRPr="00596647" w:rsidRDefault="00387D2D" w:rsidP="0064123C">
      <w:pPr>
        <w:tabs>
          <w:tab w:val="num" w:pos="540"/>
        </w:tabs>
        <w:snapToGrid w:val="0"/>
        <w:spacing w:line="360" w:lineRule="auto"/>
        <w:ind w:firstLineChars="200" w:firstLine="480"/>
        <w:rPr>
          <w:color w:val="000000"/>
          <w:sz w:val="24"/>
        </w:rPr>
      </w:pPr>
      <w:r w:rsidRPr="00596647">
        <w:rPr>
          <w:color w:val="000000"/>
          <w:sz w:val="24"/>
        </w:rPr>
        <w:t>1</w:t>
      </w:r>
      <w:r w:rsidR="0097429A" w:rsidRPr="00596647">
        <w:rPr>
          <w:color w:val="000000"/>
          <w:sz w:val="24"/>
        </w:rPr>
        <w:t>0</w:t>
      </w:r>
      <w:r w:rsidR="00BB0584" w:rsidRPr="00596647">
        <w:rPr>
          <w:rFonts w:hint="eastAsia"/>
          <w:color w:val="000000"/>
          <w:sz w:val="24"/>
        </w:rPr>
        <w:t>、澄清公告</w:t>
      </w:r>
    </w:p>
    <w:p w14:paraId="5DD9F645" w14:textId="1DF8BD8F" w:rsidR="0097429A" w:rsidRPr="00596647" w:rsidRDefault="00653C19" w:rsidP="0064123C">
      <w:pPr>
        <w:tabs>
          <w:tab w:val="num" w:pos="540"/>
        </w:tabs>
        <w:snapToGrid w:val="0"/>
        <w:spacing w:line="360" w:lineRule="auto"/>
        <w:ind w:firstLineChars="200" w:firstLine="480"/>
        <w:rPr>
          <w:color w:val="000000"/>
          <w:sz w:val="24"/>
        </w:rPr>
      </w:pPr>
      <w:r>
        <w:rPr>
          <w:rFonts w:hint="eastAsia"/>
          <w:bCs/>
          <w:sz w:val="24"/>
        </w:rPr>
        <w:lastRenderedPageBreak/>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w:t>
      </w:r>
      <w:r>
        <w:rPr>
          <w:rFonts w:ascii="宋体" w:hAnsi="宋体" w:hint="eastAsia"/>
          <w:bCs/>
          <w:sz w:val="24"/>
        </w:rPr>
        <w:t>基金上市交易的证券交易所</w:t>
      </w:r>
      <w:r>
        <w:rPr>
          <w:rFonts w:hint="eastAsia"/>
          <w:bCs/>
          <w:sz w:val="24"/>
        </w:rPr>
        <w:t>。</w:t>
      </w:r>
    </w:p>
    <w:p w14:paraId="6AAC58E6" w14:textId="66C98988" w:rsidR="00BB0584" w:rsidRPr="00596647" w:rsidRDefault="00387D2D" w:rsidP="0064123C">
      <w:pPr>
        <w:tabs>
          <w:tab w:val="num" w:pos="540"/>
        </w:tabs>
        <w:snapToGrid w:val="0"/>
        <w:spacing w:line="360" w:lineRule="auto"/>
        <w:ind w:firstLineChars="200" w:firstLine="480"/>
        <w:rPr>
          <w:color w:val="000000"/>
          <w:sz w:val="24"/>
        </w:rPr>
      </w:pPr>
      <w:r w:rsidRPr="00596647">
        <w:rPr>
          <w:color w:val="000000"/>
          <w:sz w:val="24"/>
        </w:rPr>
        <w:t>1</w:t>
      </w:r>
      <w:r w:rsidR="0097429A" w:rsidRPr="00596647">
        <w:rPr>
          <w:color w:val="000000"/>
          <w:sz w:val="24"/>
        </w:rPr>
        <w:t>1</w:t>
      </w:r>
      <w:r w:rsidR="00BB0584" w:rsidRPr="00596647">
        <w:rPr>
          <w:rFonts w:hint="eastAsia"/>
          <w:color w:val="000000"/>
          <w:sz w:val="24"/>
        </w:rPr>
        <w:t>、基金份额持有人大会决议</w:t>
      </w:r>
    </w:p>
    <w:p w14:paraId="70DB5F92" w14:textId="77777777" w:rsidR="00BB0584" w:rsidRPr="00596647" w:rsidRDefault="00BB0584" w:rsidP="0064123C">
      <w:pPr>
        <w:tabs>
          <w:tab w:val="num" w:pos="540"/>
        </w:tabs>
        <w:snapToGrid w:val="0"/>
        <w:spacing w:line="360" w:lineRule="auto"/>
        <w:ind w:firstLineChars="200" w:firstLine="480"/>
        <w:rPr>
          <w:color w:val="000000"/>
          <w:sz w:val="24"/>
        </w:rPr>
      </w:pPr>
      <w:r w:rsidRPr="00596647">
        <w:rPr>
          <w:rFonts w:hint="eastAsia"/>
          <w:color w:val="000000"/>
          <w:sz w:val="24"/>
        </w:rPr>
        <w:t>基金份额持有人大会决定的事项，应当依法报中国证监会备案，并予以公告。</w:t>
      </w:r>
    </w:p>
    <w:p w14:paraId="60810543" w14:textId="0E293CAF" w:rsidR="0097429A" w:rsidRPr="00596647" w:rsidRDefault="0097429A" w:rsidP="0064123C">
      <w:pPr>
        <w:tabs>
          <w:tab w:val="num" w:pos="540"/>
        </w:tabs>
        <w:snapToGrid w:val="0"/>
        <w:spacing w:line="360" w:lineRule="auto"/>
        <w:ind w:firstLineChars="200" w:firstLine="480"/>
        <w:rPr>
          <w:color w:val="000000"/>
          <w:sz w:val="24"/>
        </w:rPr>
      </w:pPr>
      <w:r w:rsidRPr="00596647">
        <w:rPr>
          <w:color w:val="000000"/>
          <w:sz w:val="24"/>
        </w:rPr>
        <w:t>12</w:t>
      </w:r>
      <w:r w:rsidRPr="00596647">
        <w:rPr>
          <w:rFonts w:hint="eastAsia"/>
          <w:color w:val="000000"/>
          <w:sz w:val="24"/>
        </w:rPr>
        <w:t>、清算报告</w:t>
      </w:r>
    </w:p>
    <w:p w14:paraId="50B3B687" w14:textId="77777777" w:rsidR="0097429A" w:rsidRPr="00596647" w:rsidRDefault="0097429A" w:rsidP="0064123C">
      <w:pPr>
        <w:tabs>
          <w:tab w:val="num" w:pos="540"/>
        </w:tabs>
        <w:snapToGrid w:val="0"/>
        <w:spacing w:line="360" w:lineRule="auto"/>
        <w:ind w:firstLineChars="200" w:firstLine="480"/>
        <w:rPr>
          <w:color w:val="000000"/>
          <w:sz w:val="24"/>
        </w:rPr>
      </w:pPr>
      <w:r w:rsidRPr="00596647">
        <w:rPr>
          <w:rFonts w:hint="eastAsia"/>
          <w:color w:val="000000"/>
          <w:sz w:val="24"/>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65858C0D" w14:textId="11FB7F75" w:rsidR="00653C19" w:rsidRDefault="0097429A" w:rsidP="00653C19">
      <w:pPr>
        <w:spacing w:line="360" w:lineRule="auto"/>
        <w:ind w:firstLineChars="200" w:firstLine="480"/>
        <w:rPr>
          <w:bCs/>
          <w:sz w:val="24"/>
        </w:rPr>
      </w:pPr>
      <w:r w:rsidRPr="00596647">
        <w:rPr>
          <w:color w:val="000000"/>
          <w:sz w:val="24"/>
        </w:rPr>
        <w:t>13</w:t>
      </w:r>
      <w:r w:rsidRPr="00596647">
        <w:rPr>
          <w:rFonts w:hint="eastAsia"/>
          <w:color w:val="000000"/>
          <w:sz w:val="24"/>
        </w:rPr>
        <w:t>、</w:t>
      </w:r>
      <w:r w:rsidR="00653C19">
        <w:rPr>
          <w:rFonts w:hint="eastAsia"/>
          <w:bCs/>
          <w:sz w:val="24"/>
        </w:rPr>
        <w:t>基金投资境内股指期货的信息披露</w:t>
      </w:r>
    </w:p>
    <w:p w14:paraId="33F63606" w14:textId="4788955F" w:rsidR="0097429A" w:rsidRPr="00596647" w:rsidRDefault="00653C19" w:rsidP="00653C19">
      <w:pPr>
        <w:tabs>
          <w:tab w:val="num" w:pos="540"/>
        </w:tabs>
        <w:snapToGrid w:val="0"/>
        <w:spacing w:line="360" w:lineRule="auto"/>
        <w:ind w:firstLineChars="200" w:firstLine="480"/>
        <w:rPr>
          <w:color w:val="000000"/>
          <w:sz w:val="24"/>
        </w:rPr>
      </w:pPr>
      <w:r w:rsidRPr="00E12520">
        <w:rPr>
          <w:rFonts w:hint="eastAsia"/>
          <w:bCs/>
          <w:sz w:val="24"/>
        </w:rPr>
        <w:t>本基金投资</w:t>
      </w:r>
      <w:r>
        <w:rPr>
          <w:rFonts w:hint="eastAsia"/>
          <w:bCs/>
          <w:sz w:val="24"/>
        </w:rPr>
        <w:t>境内</w:t>
      </w:r>
      <w:r w:rsidRPr="00E12520">
        <w:rPr>
          <w:rFonts w:hint="eastAsia"/>
          <w:bCs/>
          <w:sz w:val="24"/>
        </w:rPr>
        <w:t>股指期货</w:t>
      </w:r>
      <w:r>
        <w:rPr>
          <w:rFonts w:hint="eastAsia"/>
          <w:bCs/>
          <w:sz w:val="24"/>
        </w:rPr>
        <w:t>的</w:t>
      </w:r>
      <w:r w:rsidRPr="00E12520">
        <w:rPr>
          <w:rFonts w:hint="eastAsia"/>
          <w:bCs/>
          <w:sz w:val="24"/>
        </w:rPr>
        <w:t>，</w:t>
      </w:r>
      <w:r>
        <w:rPr>
          <w:rFonts w:hint="eastAsia"/>
          <w:bCs/>
          <w:sz w:val="24"/>
        </w:rPr>
        <w:t>基金管理人应在季度报告、</w:t>
      </w:r>
      <w:r>
        <w:rPr>
          <w:bCs/>
          <w:sz w:val="24"/>
        </w:rPr>
        <w:t>中期</w:t>
      </w:r>
      <w:r>
        <w:rPr>
          <w:rFonts w:hint="eastAsia"/>
          <w:bCs/>
          <w:sz w:val="24"/>
        </w:rPr>
        <w:t>报告、年度报告等定期报告和招募说明书（更新）等文件中披露股指期货交易情况，包括交易政策、持仓情况、损益情况、风险指标等，并充分揭示股指期货交易对基金总体风险的影响以及是否符合既定的交易政策和交易目标等。</w:t>
      </w:r>
    </w:p>
    <w:p w14:paraId="5FCE519A" w14:textId="0B67EC12" w:rsidR="00653C19" w:rsidRDefault="0097429A" w:rsidP="00653C19">
      <w:pPr>
        <w:spacing w:line="360" w:lineRule="auto"/>
        <w:ind w:firstLineChars="200" w:firstLine="480"/>
        <w:rPr>
          <w:bCs/>
          <w:sz w:val="24"/>
        </w:rPr>
      </w:pPr>
      <w:r w:rsidRPr="00596647">
        <w:rPr>
          <w:color w:val="000000"/>
          <w:sz w:val="24"/>
        </w:rPr>
        <w:t>14</w:t>
      </w:r>
      <w:r w:rsidRPr="00596647">
        <w:rPr>
          <w:rFonts w:hint="eastAsia"/>
          <w:color w:val="000000"/>
          <w:sz w:val="24"/>
        </w:rPr>
        <w:t>、</w:t>
      </w:r>
      <w:r w:rsidR="00653C19">
        <w:rPr>
          <w:rFonts w:hint="eastAsia"/>
          <w:bCs/>
          <w:sz w:val="24"/>
        </w:rPr>
        <w:t>基金投资境内资产支持证券的信息披露</w:t>
      </w:r>
    </w:p>
    <w:p w14:paraId="091D7C0E" w14:textId="77777777" w:rsidR="00653C19" w:rsidRDefault="00653C19" w:rsidP="00653C19">
      <w:pPr>
        <w:spacing w:line="360" w:lineRule="auto"/>
        <w:ind w:firstLineChars="200" w:firstLine="480"/>
        <w:rPr>
          <w:bCs/>
          <w:sz w:val="24"/>
        </w:rPr>
      </w:pPr>
      <w:r>
        <w:rPr>
          <w:rFonts w:hint="eastAsia"/>
          <w:bCs/>
          <w:sz w:val="24"/>
        </w:rPr>
        <w:t>本基金投资境内资产支持证券，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0F02512E" w14:textId="695FFBA5" w:rsidR="00653C19" w:rsidRDefault="0097429A" w:rsidP="00653C19">
      <w:pPr>
        <w:spacing w:line="360" w:lineRule="auto"/>
        <w:ind w:firstLineChars="200" w:firstLine="480"/>
        <w:rPr>
          <w:bCs/>
          <w:sz w:val="24"/>
        </w:rPr>
      </w:pPr>
      <w:r w:rsidRPr="00596647">
        <w:rPr>
          <w:color w:val="000000"/>
          <w:sz w:val="24"/>
        </w:rPr>
        <w:t>15</w:t>
      </w:r>
      <w:r w:rsidRPr="00596647">
        <w:rPr>
          <w:rFonts w:hint="eastAsia"/>
          <w:color w:val="000000"/>
          <w:sz w:val="24"/>
        </w:rPr>
        <w:t>、</w:t>
      </w:r>
      <w:r w:rsidR="00653C19">
        <w:rPr>
          <w:rFonts w:hint="eastAsia"/>
          <w:bCs/>
          <w:sz w:val="24"/>
        </w:rPr>
        <w:t>参与境内融资和转融通证券出借业务的信息披露</w:t>
      </w:r>
    </w:p>
    <w:p w14:paraId="66F1106D" w14:textId="77777777" w:rsidR="00653C19" w:rsidRDefault="00653C19" w:rsidP="00653C19">
      <w:pPr>
        <w:spacing w:line="360" w:lineRule="auto"/>
        <w:ind w:firstLineChars="200" w:firstLine="480"/>
        <w:rPr>
          <w:bCs/>
          <w:sz w:val="24"/>
        </w:rPr>
      </w:pPr>
      <w:r w:rsidRPr="001B2A2E">
        <w:rPr>
          <w:rFonts w:hint="eastAsia"/>
          <w:bCs/>
          <w:sz w:val="24"/>
        </w:rPr>
        <w:t>本基金参与境内融资及转融通证券出借业务的，</w:t>
      </w:r>
      <w:r>
        <w:rPr>
          <w:rFonts w:hint="eastAsia"/>
          <w:bCs/>
          <w:sz w:val="24"/>
        </w:rPr>
        <w:t>基金管理人应在季度报告、中期报告、年度报告等定期报告和招募说明书（更新）等文件中披露参与融资和转融通证券出借业务的情况，包括投资策略、业务开展情况、损益情况、风险及管理情况，并就报告期内本基金参与转融通证券出借业务发生的重大关联交易事项做详细说明。</w:t>
      </w:r>
    </w:p>
    <w:p w14:paraId="27D44270" w14:textId="2E3295A9" w:rsidR="00653C19" w:rsidRDefault="0097429A" w:rsidP="00653C19">
      <w:pPr>
        <w:spacing w:line="360" w:lineRule="auto"/>
        <w:ind w:firstLineChars="200" w:firstLine="480"/>
        <w:rPr>
          <w:bCs/>
          <w:sz w:val="24"/>
        </w:rPr>
      </w:pPr>
      <w:r w:rsidRPr="00596647">
        <w:rPr>
          <w:color w:val="000000"/>
          <w:sz w:val="24"/>
        </w:rPr>
        <w:t>16</w:t>
      </w:r>
      <w:r w:rsidRPr="00596647">
        <w:rPr>
          <w:rFonts w:hint="eastAsia"/>
          <w:color w:val="000000"/>
          <w:sz w:val="24"/>
        </w:rPr>
        <w:t>、</w:t>
      </w:r>
      <w:r w:rsidR="00653C19">
        <w:rPr>
          <w:rFonts w:hint="eastAsia"/>
          <w:bCs/>
          <w:sz w:val="24"/>
        </w:rPr>
        <w:t>基金投资境内股票期权的信息披露</w:t>
      </w:r>
    </w:p>
    <w:p w14:paraId="3D33E77C" w14:textId="77777777" w:rsidR="00653C19" w:rsidRDefault="00653C19" w:rsidP="00653C19">
      <w:pPr>
        <w:tabs>
          <w:tab w:val="num" w:pos="540"/>
        </w:tabs>
        <w:snapToGrid w:val="0"/>
        <w:spacing w:line="360" w:lineRule="auto"/>
        <w:ind w:firstLineChars="200" w:firstLine="480"/>
        <w:rPr>
          <w:bCs/>
          <w:sz w:val="24"/>
        </w:rPr>
      </w:pPr>
      <w:r w:rsidRPr="00E12520">
        <w:rPr>
          <w:rFonts w:hint="eastAsia"/>
          <w:bCs/>
          <w:sz w:val="24"/>
        </w:rPr>
        <w:t>本基金投资境内</w:t>
      </w:r>
      <w:r>
        <w:rPr>
          <w:rFonts w:hint="eastAsia"/>
          <w:bCs/>
          <w:sz w:val="24"/>
        </w:rPr>
        <w:t>股票期权</w:t>
      </w:r>
      <w:r w:rsidRPr="00E12520">
        <w:rPr>
          <w:rFonts w:hint="eastAsia"/>
          <w:bCs/>
          <w:sz w:val="24"/>
        </w:rPr>
        <w:t>的，</w:t>
      </w:r>
      <w:r>
        <w:rPr>
          <w:rFonts w:hint="eastAsia"/>
          <w:bCs/>
          <w:sz w:val="24"/>
        </w:rPr>
        <w:t>基金管理人应在定期信息披露文件中披露参</w:t>
      </w:r>
      <w:r>
        <w:rPr>
          <w:rFonts w:hint="eastAsia"/>
          <w:bCs/>
          <w:sz w:val="24"/>
        </w:rPr>
        <w:lastRenderedPageBreak/>
        <w:t>与股票期权交易的有关情况，包括投资政策、持仓情况、损益情况、风险指标、估值方法等，并充分揭示股票期权交易对基金总体风险的影响等。</w:t>
      </w:r>
    </w:p>
    <w:p w14:paraId="26A5F217" w14:textId="27536305" w:rsidR="0097429A" w:rsidRPr="008E2E72" w:rsidRDefault="0097429A" w:rsidP="008E2E72">
      <w:pPr>
        <w:spacing w:line="360" w:lineRule="auto"/>
        <w:ind w:firstLineChars="200" w:firstLine="480"/>
        <w:rPr>
          <w:bCs/>
          <w:sz w:val="24"/>
        </w:rPr>
      </w:pPr>
      <w:r w:rsidRPr="008E2E72">
        <w:rPr>
          <w:bCs/>
          <w:sz w:val="24"/>
        </w:rPr>
        <w:t>17</w:t>
      </w:r>
      <w:r w:rsidRPr="008E2E72">
        <w:rPr>
          <w:rFonts w:hint="eastAsia"/>
          <w:bCs/>
          <w:sz w:val="24"/>
        </w:rPr>
        <w:t>、基金投资流通受限证券的信息披露</w:t>
      </w:r>
    </w:p>
    <w:p w14:paraId="4745132A" w14:textId="77777777" w:rsidR="0097429A" w:rsidRPr="008E2E72" w:rsidRDefault="0097429A" w:rsidP="008E2E72">
      <w:pPr>
        <w:spacing w:line="360" w:lineRule="auto"/>
        <w:ind w:firstLineChars="200" w:firstLine="480"/>
        <w:rPr>
          <w:bCs/>
          <w:sz w:val="24"/>
        </w:rPr>
      </w:pPr>
      <w:r w:rsidRPr="008E2E72">
        <w:rPr>
          <w:rFonts w:hint="eastAsia"/>
          <w:bCs/>
          <w:sz w:val="24"/>
        </w:rPr>
        <w:t>基金管理人应当在本基金投资非公开发行股票后</w:t>
      </w:r>
      <w:r w:rsidRPr="008E2E72">
        <w:rPr>
          <w:bCs/>
          <w:sz w:val="24"/>
        </w:rPr>
        <w:t>2</w:t>
      </w:r>
      <w:r w:rsidRPr="008E2E72">
        <w:rPr>
          <w:rFonts w:hint="eastAsia"/>
          <w:bCs/>
          <w:sz w:val="24"/>
        </w:rPr>
        <w:t>个交易日内，在中国证监会规定媒介披露所投资非公开发行股票的名称、数量、总成本、账面价值以及总成本和账面价值占基金资产净值的比例、锁定期的信息。</w:t>
      </w:r>
    </w:p>
    <w:p w14:paraId="577DB911" w14:textId="77777777" w:rsidR="00F45E67" w:rsidRPr="008E2E72" w:rsidRDefault="00F45E67" w:rsidP="00F45E67">
      <w:pPr>
        <w:spacing w:line="360" w:lineRule="auto"/>
        <w:ind w:firstLineChars="200" w:firstLine="480"/>
        <w:rPr>
          <w:bCs/>
          <w:sz w:val="24"/>
        </w:rPr>
      </w:pPr>
      <w:r w:rsidRPr="008E2E72">
        <w:rPr>
          <w:rFonts w:hint="eastAsia"/>
          <w:bCs/>
          <w:sz w:val="24"/>
        </w:rPr>
        <w:t>18</w:t>
      </w:r>
      <w:r w:rsidRPr="008E2E72">
        <w:rPr>
          <w:rFonts w:hint="eastAsia"/>
          <w:bCs/>
          <w:sz w:val="24"/>
        </w:rPr>
        <w:t>、投资港股通标的股票的信息披露</w:t>
      </w:r>
    </w:p>
    <w:p w14:paraId="6D4CD8D9" w14:textId="0D31A98E" w:rsidR="00F45E67" w:rsidRPr="008E2E72" w:rsidRDefault="00F45E67" w:rsidP="008E2E72">
      <w:pPr>
        <w:spacing w:line="360" w:lineRule="auto"/>
        <w:ind w:firstLineChars="200" w:firstLine="480"/>
        <w:rPr>
          <w:bCs/>
          <w:sz w:val="24"/>
        </w:rPr>
      </w:pPr>
      <w:r w:rsidRPr="008E2E72">
        <w:rPr>
          <w:rFonts w:hint="eastAsia"/>
          <w:bCs/>
          <w:sz w:val="24"/>
        </w:rPr>
        <w:t>基金管理人应当在基金年度报告、基金中期报告和基金季度报告等定期报告和招募说明书（更新）等文件中披露本基金参与港股通交易的相关情况。</w:t>
      </w:r>
    </w:p>
    <w:p w14:paraId="723B516D" w14:textId="44BA6386" w:rsidR="00653C19" w:rsidRPr="007A60C3" w:rsidRDefault="00653C19" w:rsidP="00653C19">
      <w:pPr>
        <w:spacing w:line="360" w:lineRule="auto"/>
        <w:ind w:firstLineChars="200" w:firstLine="480"/>
        <w:rPr>
          <w:bCs/>
          <w:sz w:val="24"/>
        </w:rPr>
      </w:pPr>
      <w:r>
        <w:rPr>
          <w:rFonts w:hint="eastAsia"/>
          <w:bCs/>
          <w:sz w:val="24"/>
        </w:rPr>
        <w:t>1</w:t>
      </w:r>
      <w:r>
        <w:rPr>
          <w:bCs/>
          <w:sz w:val="24"/>
        </w:rPr>
        <w:t>9</w:t>
      </w:r>
      <w:r>
        <w:rPr>
          <w:rFonts w:hint="eastAsia"/>
          <w:bCs/>
          <w:sz w:val="24"/>
        </w:rPr>
        <w:t>、</w:t>
      </w:r>
      <w:r w:rsidRPr="007A60C3">
        <w:rPr>
          <w:rFonts w:hint="eastAsia"/>
          <w:bCs/>
          <w:sz w:val="24"/>
        </w:rPr>
        <w:t>基金如参与境外证券借贷、正回购交易、逆回购交易的，应当在基金合同、招募说明书中按照有关规定进行披露。</w:t>
      </w:r>
    </w:p>
    <w:p w14:paraId="68AFBB28" w14:textId="0DEDD32F" w:rsidR="00653C19" w:rsidRPr="007A60C3" w:rsidRDefault="00653C19" w:rsidP="00653C19">
      <w:pPr>
        <w:spacing w:line="360" w:lineRule="auto"/>
        <w:ind w:firstLineChars="200" w:firstLine="480"/>
        <w:rPr>
          <w:bCs/>
          <w:sz w:val="24"/>
        </w:rPr>
      </w:pPr>
      <w:r>
        <w:rPr>
          <w:rFonts w:hint="eastAsia"/>
          <w:bCs/>
          <w:sz w:val="24"/>
        </w:rPr>
        <w:t>20</w:t>
      </w:r>
      <w:r>
        <w:rPr>
          <w:rFonts w:hint="eastAsia"/>
          <w:bCs/>
          <w:sz w:val="24"/>
        </w:rPr>
        <w:t>、</w:t>
      </w:r>
      <w:r w:rsidRPr="007A60C3">
        <w:rPr>
          <w:rFonts w:hint="eastAsia"/>
          <w:bCs/>
          <w:sz w:val="24"/>
        </w:rPr>
        <w:t>投资境外基金的信息披露</w:t>
      </w:r>
    </w:p>
    <w:p w14:paraId="38ABD169" w14:textId="77777777" w:rsidR="00653C19" w:rsidRPr="007A60C3" w:rsidRDefault="00653C19" w:rsidP="00653C19">
      <w:pPr>
        <w:spacing w:line="360" w:lineRule="auto"/>
        <w:ind w:firstLineChars="200" w:firstLine="480"/>
        <w:rPr>
          <w:bCs/>
          <w:sz w:val="24"/>
        </w:rPr>
      </w:pPr>
      <w:r w:rsidRPr="007A60C3">
        <w:rPr>
          <w:rFonts w:hint="eastAsia"/>
          <w:bCs/>
          <w:sz w:val="24"/>
        </w:rPr>
        <w:t>本基金如投资境外基金的，应当披露本基金与境外基金之间的费率安排。</w:t>
      </w:r>
    </w:p>
    <w:p w14:paraId="3FFD1A4C" w14:textId="1B3BF911" w:rsidR="0097429A" w:rsidRPr="008E2E72" w:rsidRDefault="00653C19" w:rsidP="008E2E72">
      <w:pPr>
        <w:spacing w:line="360" w:lineRule="auto"/>
        <w:ind w:firstLineChars="200" w:firstLine="480"/>
        <w:rPr>
          <w:bCs/>
          <w:sz w:val="24"/>
        </w:rPr>
      </w:pPr>
      <w:r w:rsidRPr="008E2E72">
        <w:rPr>
          <w:bCs/>
          <w:sz w:val="24"/>
        </w:rPr>
        <w:t>21</w:t>
      </w:r>
      <w:r w:rsidR="0097429A" w:rsidRPr="008E2E72">
        <w:rPr>
          <w:rFonts w:hint="eastAsia"/>
          <w:bCs/>
          <w:sz w:val="24"/>
        </w:rPr>
        <w:t>、中国证监会规定的其他信息。</w:t>
      </w:r>
    </w:p>
    <w:p w14:paraId="770CDF5C" w14:textId="77777777" w:rsidR="00BB0584" w:rsidRPr="00596647" w:rsidRDefault="00BB0584" w:rsidP="0064123C">
      <w:pPr>
        <w:tabs>
          <w:tab w:val="num" w:pos="540"/>
        </w:tabs>
        <w:snapToGrid w:val="0"/>
        <w:spacing w:line="360" w:lineRule="auto"/>
        <w:ind w:firstLineChars="200" w:firstLine="480"/>
        <w:rPr>
          <w:color w:val="000000"/>
          <w:sz w:val="24"/>
        </w:rPr>
      </w:pPr>
      <w:r w:rsidRPr="00596647">
        <w:rPr>
          <w:rFonts w:hint="eastAsia"/>
          <w:color w:val="000000"/>
          <w:sz w:val="24"/>
        </w:rPr>
        <w:t>（六）信息披露事务管理</w:t>
      </w:r>
    </w:p>
    <w:p w14:paraId="698BCEB5" w14:textId="77777777" w:rsidR="0097429A" w:rsidRPr="00596647" w:rsidRDefault="0097429A" w:rsidP="0064123C">
      <w:pPr>
        <w:tabs>
          <w:tab w:val="num" w:pos="540"/>
        </w:tabs>
        <w:snapToGrid w:val="0"/>
        <w:spacing w:line="360" w:lineRule="auto"/>
        <w:ind w:firstLineChars="200" w:firstLine="480"/>
        <w:rPr>
          <w:color w:val="000000"/>
          <w:sz w:val="24"/>
        </w:rPr>
      </w:pPr>
      <w:r w:rsidRPr="00596647">
        <w:rPr>
          <w:rFonts w:hint="eastAsia"/>
          <w:color w:val="000000"/>
          <w:sz w:val="24"/>
        </w:rPr>
        <w:t>基金管理人、基金托管人应当建立健全信息披露管理制度，指定专门部门及高级管理人员负责管理信息披露事务。</w:t>
      </w:r>
    </w:p>
    <w:p w14:paraId="3385E4B9" w14:textId="77777777" w:rsidR="0097429A" w:rsidRPr="00596647" w:rsidRDefault="0097429A" w:rsidP="0064123C">
      <w:pPr>
        <w:tabs>
          <w:tab w:val="num" w:pos="540"/>
        </w:tabs>
        <w:snapToGrid w:val="0"/>
        <w:spacing w:line="360" w:lineRule="auto"/>
        <w:ind w:firstLineChars="200" w:firstLine="480"/>
        <w:rPr>
          <w:color w:val="000000"/>
          <w:sz w:val="24"/>
        </w:rPr>
      </w:pPr>
      <w:r w:rsidRPr="00596647">
        <w:rPr>
          <w:rFonts w:hint="eastAsia"/>
          <w:color w:val="000000"/>
          <w:sz w:val="24"/>
        </w:rPr>
        <w:t>基金信息披露义务人公开披露基金信息，应当符合中国证监会相关基金信息披露内容与格式准则等法律法规的规定。</w:t>
      </w:r>
    </w:p>
    <w:p w14:paraId="32A4676C" w14:textId="77777777" w:rsidR="0097429A" w:rsidRPr="00596647" w:rsidRDefault="0097429A" w:rsidP="0064123C">
      <w:pPr>
        <w:tabs>
          <w:tab w:val="num" w:pos="540"/>
        </w:tabs>
        <w:snapToGrid w:val="0"/>
        <w:spacing w:line="360" w:lineRule="auto"/>
        <w:ind w:firstLineChars="200" w:firstLine="480"/>
        <w:rPr>
          <w:color w:val="000000"/>
          <w:sz w:val="24"/>
        </w:rPr>
      </w:pPr>
      <w:r w:rsidRPr="00596647">
        <w:rPr>
          <w:rFonts w:hint="eastAsia"/>
          <w:color w:val="000000"/>
          <w:sz w:val="24"/>
        </w:rPr>
        <w:t>基金托管人应当按照相关法律法规、中国证监会的规定和《基金合同》的约定，对基金管理人编制的基金资产净值、基金份额净值、基金份额申购、赎回对价、基金定期报告、更新的招募说明书、基金产品资料概要、基金清算报告等公开披露的相关基金信息进行复核、审查，并向基金管理人进行书面或电子确认。</w:t>
      </w:r>
    </w:p>
    <w:p w14:paraId="68206862" w14:textId="77777777" w:rsidR="0097429A" w:rsidRPr="00596647" w:rsidRDefault="0097429A" w:rsidP="0064123C">
      <w:pPr>
        <w:tabs>
          <w:tab w:val="num" w:pos="540"/>
        </w:tabs>
        <w:snapToGrid w:val="0"/>
        <w:spacing w:line="360" w:lineRule="auto"/>
        <w:ind w:firstLineChars="200" w:firstLine="480"/>
        <w:rPr>
          <w:color w:val="000000"/>
          <w:sz w:val="24"/>
        </w:rPr>
      </w:pPr>
      <w:r w:rsidRPr="00596647">
        <w:rPr>
          <w:rFonts w:hint="eastAsia"/>
          <w:color w:val="000000"/>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3E5162C0" w14:textId="77777777" w:rsidR="0097429A" w:rsidRPr="00596647" w:rsidRDefault="0097429A" w:rsidP="0064123C">
      <w:pPr>
        <w:tabs>
          <w:tab w:val="num" w:pos="540"/>
        </w:tabs>
        <w:snapToGrid w:val="0"/>
        <w:spacing w:line="360" w:lineRule="auto"/>
        <w:ind w:firstLineChars="200" w:firstLine="480"/>
        <w:rPr>
          <w:color w:val="000000"/>
          <w:sz w:val="24"/>
        </w:rPr>
      </w:pPr>
      <w:r w:rsidRPr="00596647">
        <w:rPr>
          <w:rFonts w:hint="eastAsia"/>
          <w:color w:val="000000"/>
          <w:sz w:val="24"/>
        </w:rPr>
        <w:t>基金管理人、基金托管人除依法在规定媒介上披露信息外，还可以根据需要在其他公共媒介披露信息，但是其他公共媒介不得早于规定媒介、基金上市交易的证券交易所网站披露信息，并且在不同媒介上披露同一信息的内容应当</w:t>
      </w:r>
      <w:r w:rsidRPr="00596647">
        <w:rPr>
          <w:rFonts w:hint="eastAsia"/>
          <w:color w:val="000000"/>
          <w:sz w:val="24"/>
        </w:rPr>
        <w:lastRenderedPageBreak/>
        <w:t>一致。</w:t>
      </w:r>
    </w:p>
    <w:p w14:paraId="53462FD9" w14:textId="77777777" w:rsidR="0097429A" w:rsidRPr="00596647" w:rsidRDefault="0097429A" w:rsidP="0064123C">
      <w:pPr>
        <w:tabs>
          <w:tab w:val="num" w:pos="540"/>
        </w:tabs>
        <w:snapToGrid w:val="0"/>
        <w:spacing w:line="360" w:lineRule="auto"/>
        <w:ind w:firstLineChars="200" w:firstLine="480"/>
        <w:rPr>
          <w:color w:val="000000"/>
          <w:sz w:val="24"/>
        </w:rPr>
      </w:pPr>
      <w:r w:rsidRPr="00596647">
        <w:rPr>
          <w:rFonts w:hint="eastAsia"/>
          <w:color w:val="000000"/>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46A67857" w14:textId="7026CDE0" w:rsidR="0097429A" w:rsidRPr="00596647" w:rsidRDefault="0097429A" w:rsidP="0064123C">
      <w:pPr>
        <w:tabs>
          <w:tab w:val="num" w:pos="540"/>
        </w:tabs>
        <w:snapToGrid w:val="0"/>
        <w:spacing w:line="360" w:lineRule="auto"/>
        <w:ind w:firstLineChars="200" w:firstLine="480"/>
        <w:rPr>
          <w:color w:val="000000"/>
          <w:sz w:val="24"/>
        </w:rPr>
      </w:pPr>
      <w:r w:rsidRPr="00596647">
        <w:rPr>
          <w:rFonts w:hint="eastAsia"/>
          <w:color w:val="000000"/>
          <w:sz w:val="24"/>
        </w:rPr>
        <w:t>为基金信息披露义务人公开披露的基金信息出具审计报告、法律意见书的专业机构，应当制作工作底稿，并将相关档案至少保存到《基金合同》终止后</w:t>
      </w:r>
      <w:r w:rsidRPr="00596647">
        <w:rPr>
          <w:color w:val="000000"/>
          <w:sz w:val="24"/>
        </w:rPr>
        <w:t>10</w:t>
      </w:r>
      <w:r w:rsidRPr="00596647">
        <w:rPr>
          <w:rFonts w:hint="eastAsia"/>
          <w:color w:val="000000"/>
          <w:sz w:val="24"/>
        </w:rPr>
        <w:t>年。</w:t>
      </w:r>
    </w:p>
    <w:p w14:paraId="31C112D3" w14:textId="5339C588" w:rsidR="00E56C13" w:rsidRPr="00596647" w:rsidRDefault="00E56C13" w:rsidP="0064123C">
      <w:pPr>
        <w:tabs>
          <w:tab w:val="num" w:pos="540"/>
        </w:tabs>
        <w:snapToGrid w:val="0"/>
        <w:spacing w:line="360" w:lineRule="auto"/>
        <w:ind w:firstLineChars="200" w:firstLine="480"/>
        <w:rPr>
          <w:color w:val="000000"/>
          <w:sz w:val="24"/>
        </w:rPr>
      </w:pPr>
    </w:p>
    <w:p w14:paraId="56FBF23B" w14:textId="77777777" w:rsidR="00BB0584" w:rsidRPr="00596647" w:rsidRDefault="00BB0584" w:rsidP="0064123C">
      <w:pPr>
        <w:tabs>
          <w:tab w:val="num" w:pos="540"/>
        </w:tabs>
        <w:snapToGrid w:val="0"/>
        <w:spacing w:line="360" w:lineRule="auto"/>
        <w:ind w:firstLineChars="200" w:firstLine="480"/>
        <w:rPr>
          <w:color w:val="000000"/>
          <w:sz w:val="24"/>
        </w:rPr>
      </w:pPr>
      <w:r w:rsidRPr="00596647">
        <w:rPr>
          <w:rFonts w:hint="eastAsia"/>
          <w:color w:val="000000"/>
          <w:sz w:val="24"/>
        </w:rPr>
        <w:t>（七）信息披露文件的存放与查阅</w:t>
      </w:r>
    </w:p>
    <w:p w14:paraId="2A932F5E" w14:textId="4BF24D97" w:rsidR="0097429A" w:rsidRPr="00596647" w:rsidRDefault="00A13851" w:rsidP="0064123C">
      <w:pPr>
        <w:tabs>
          <w:tab w:val="num" w:pos="540"/>
        </w:tabs>
        <w:snapToGrid w:val="0"/>
        <w:spacing w:line="360" w:lineRule="auto"/>
        <w:ind w:firstLineChars="200" w:firstLine="480"/>
        <w:rPr>
          <w:color w:val="000000"/>
          <w:sz w:val="24"/>
        </w:rPr>
      </w:pPr>
      <w:r w:rsidRPr="00596647">
        <w:rPr>
          <w:rFonts w:hint="eastAsia"/>
          <w:color w:val="000000"/>
          <w:sz w:val="24"/>
        </w:rPr>
        <w:t>依法必须披露的信息发布后，基金管理人、基金托管人应当按照相关法律法规</w:t>
      </w:r>
      <w:r w:rsidR="0097429A" w:rsidRPr="00596647">
        <w:rPr>
          <w:rFonts w:hint="eastAsia"/>
          <w:color w:val="000000"/>
          <w:sz w:val="24"/>
        </w:rPr>
        <w:t>规定将信息置备于各自住所、基金上市交易的证券交易所，供社会公众查阅、复制。</w:t>
      </w:r>
    </w:p>
    <w:p w14:paraId="580B278F" w14:textId="57BEBF33" w:rsidR="0097429A" w:rsidRPr="00596647" w:rsidRDefault="0097429A" w:rsidP="0064123C">
      <w:pPr>
        <w:tabs>
          <w:tab w:val="num" w:pos="540"/>
        </w:tabs>
        <w:snapToGrid w:val="0"/>
        <w:spacing w:line="360" w:lineRule="auto"/>
        <w:ind w:firstLineChars="200" w:firstLine="480"/>
        <w:rPr>
          <w:color w:val="000000"/>
          <w:sz w:val="24"/>
        </w:rPr>
      </w:pPr>
      <w:r w:rsidRPr="00596647">
        <w:rPr>
          <w:rFonts w:hint="eastAsia"/>
          <w:color w:val="000000"/>
          <w:sz w:val="24"/>
        </w:rPr>
        <w:t>（八）当出现下述情况时，基金管理人和基金托管人可暂停或延迟披露基金相关信息：</w:t>
      </w:r>
    </w:p>
    <w:p w14:paraId="3EF987B2" w14:textId="77777777" w:rsidR="0097429A" w:rsidRPr="00596647" w:rsidRDefault="0097429A" w:rsidP="0064123C">
      <w:pPr>
        <w:tabs>
          <w:tab w:val="num" w:pos="540"/>
        </w:tabs>
        <w:snapToGrid w:val="0"/>
        <w:spacing w:line="360" w:lineRule="auto"/>
        <w:ind w:firstLineChars="200" w:firstLine="480"/>
        <w:rPr>
          <w:color w:val="000000"/>
          <w:sz w:val="24"/>
        </w:rPr>
      </w:pPr>
      <w:r w:rsidRPr="00596647">
        <w:rPr>
          <w:color w:val="000000"/>
          <w:sz w:val="24"/>
        </w:rPr>
        <w:t>1</w:t>
      </w:r>
      <w:r w:rsidRPr="00596647">
        <w:rPr>
          <w:rFonts w:hint="eastAsia"/>
          <w:color w:val="000000"/>
          <w:sz w:val="24"/>
        </w:rPr>
        <w:t>、不可抗力；</w:t>
      </w:r>
    </w:p>
    <w:p w14:paraId="05D77CFA" w14:textId="548ACEE3" w:rsidR="0097429A" w:rsidRPr="00596647" w:rsidRDefault="0097429A" w:rsidP="0064123C">
      <w:pPr>
        <w:tabs>
          <w:tab w:val="num" w:pos="540"/>
        </w:tabs>
        <w:snapToGrid w:val="0"/>
        <w:spacing w:line="360" w:lineRule="auto"/>
        <w:ind w:firstLineChars="200" w:firstLine="480"/>
        <w:rPr>
          <w:color w:val="000000"/>
          <w:sz w:val="24"/>
        </w:rPr>
      </w:pPr>
      <w:r w:rsidRPr="00596647">
        <w:rPr>
          <w:color w:val="000000"/>
          <w:sz w:val="24"/>
        </w:rPr>
        <w:t>2</w:t>
      </w:r>
      <w:r w:rsidRPr="00596647">
        <w:rPr>
          <w:rFonts w:hint="eastAsia"/>
          <w:color w:val="000000"/>
          <w:sz w:val="24"/>
        </w:rPr>
        <w:t>、</w:t>
      </w:r>
      <w:r w:rsidR="00ED49DA">
        <w:rPr>
          <w:rFonts w:hint="eastAsia"/>
          <w:bCs/>
          <w:sz w:val="24"/>
        </w:rPr>
        <w:t>基金投资所涉及的证券</w:t>
      </w:r>
      <w:r w:rsidR="00ED49DA">
        <w:rPr>
          <w:rFonts w:hint="eastAsia"/>
          <w:bCs/>
          <w:sz w:val="24"/>
        </w:rPr>
        <w:t>/</w:t>
      </w:r>
      <w:r w:rsidR="00ED49DA">
        <w:rPr>
          <w:rFonts w:hint="eastAsia"/>
          <w:bCs/>
          <w:sz w:val="24"/>
        </w:rPr>
        <w:t>期货交易市场</w:t>
      </w:r>
      <w:r w:rsidR="00ED49DA">
        <w:rPr>
          <w:rFonts w:hint="eastAsia"/>
          <w:bCs/>
          <w:sz w:val="24"/>
        </w:rPr>
        <w:t>/</w:t>
      </w:r>
      <w:r w:rsidR="00ED49DA">
        <w:rPr>
          <w:rFonts w:hint="eastAsia"/>
          <w:bCs/>
          <w:sz w:val="24"/>
        </w:rPr>
        <w:t>外汇</w:t>
      </w:r>
      <w:r w:rsidR="00ED49DA">
        <w:rPr>
          <w:bCs/>
          <w:sz w:val="24"/>
        </w:rPr>
        <w:t>市场</w:t>
      </w:r>
      <w:r w:rsidR="00ED49DA">
        <w:rPr>
          <w:rFonts w:hint="eastAsia"/>
          <w:bCs/>
          <w:sz w:val="24"/>
        </w:rPr>
        <w:t>遇法定节假日或因其他原因暂停营业时；</w:t>
      </w:r>
    </w:p>
    <w:p w14:paraId="36E236F9" w14:textId="77777777" w:rsidR="0097429A" w:rsidRPr="00596647" w:rsidRDefault="0097429A" w:rsidP="0064123C">
      <w:pPr>
        <w:tabs>
          <w:tab w:val="num" w:pos="540"/>
        </w:tabs>
        <w:snapToGrid w:val="0"/>
        <w:spacing w:line="360" w:lineRule="auto"/>
        <w:ind w:firstLineChars="200" w:firstLine="480"/>
        <w:rPr>
          <w:color w:val="000000"/>
          <w:sz w:val="24"/>
        </w:rPr>
      </w:pPr>
      <w:r w:rsidRPr="00596647">
        <w:rPr>
          <w:color w:val="000000"/>
          <w:sz w:val="24"/>
        </w:rPr>
        <w:t>3</w:t>
      </w:r>
      <w:r w:rsidRPr="00596647">
        <w:rPr>
          <w:rFonts w:hint="eastAsia"/>
          <w:color w:val="000000"/>
          <w:sz w:val="24"/>
        </w:rPr>
        <w:t>、当前一估值日基金资产净值</w:t>
      </w:r>
      <w:r w:rsidRPr="00596647">
        <w:rPr>
          <w:color w:val="000000"/>
          <w:sz w:val="24"/>
        </w:rPr>
        <w:t>50%</w:t>
      </w:r>
      <w:r w:rsidRPr="00596647">
        <w:rPr>
          <w:rFonts w:hint="eastAsia"/>
          <w:color w:val="000000"/>
          <w:sz w:val="24"/>
        </w:rPr>
        <w:t>以上的资产出现无可参考的活跃市场价格且采用估值技术仍导致公允价值存在重大不确定时，经与基金托管人协商一致决定暂停估值的；</w:t>
      </w:r>
    </w:p>
    <w:p w14:paraId="1F63B21F" w14:textId="77777777" w:rsidR="0097429A" w:rsidRPr="00596647" w:rsidRDefault="0097429A" w:rsidP="0064123C">
      <w:pPr>
        <w:tabs>
          <w:tab w:val="num" w:pos="540"/>
        </w:tabs>
        <w:snapToGrid w:val="0"/>
        <w:spacing w:line="360" w:lineRule="auto"/>
        <w:ind w:firstLineChars="200" w:firstLine="480"/>
        <w:rPr>
          <w:color w:val="000000"/>
          <w:sz w:val="24"/>
        </w:rPr>
      </w:pPr>
      <w:r w:rsidRPr="00596647">
        <w:rPr>
          <w:color w:val="000000"/>
          <w:sz w:val="24"/>
        </w:rPr>
        <w:t>4</w:t>
      </w:r>
      <w:r w:rsidRPr="00596647">
        <w:rPr>
          <w:rFonts w:hint="eastAsia"/>
          <w:color w:val="000000"/>
          <w:sz w:val="24"/>
        </w:rPr>
        <w:t>、法律法规、基金合同或中国证监会规定的情况。</w:t>
      </w:r>
    </w:p>
    <w:p w14:paraId="477414F5" w14:textId="77777777" w:rsidR="007E5A0A" w:rsidRPr="00596647" w:rsidRDefault="007E5A0A" w:rsidP="0064123C">
      <w:pPr>
        <w:tabs>
          <w:tab w:val="num" w:pos="540"/>
        </w:tabs>
        <w:spacing w:line="360" w:lineRule="auto"/>
        <w:ind w:firstLineChars="200" w:firstLine="480"/>
        <w:rPr>
          <w:color w:val="FF0000"/>
          <w:sz w:val="24"/>
        </w:rPr>
      </w:pPr>
    </w:p>
    <w:p w14:paraId="4B54C508" w14:textId="77777777" w:rsidR="00611E36" w:rsidRPr="00596647" w:rsidRDefault="00611E36">
      <w:pPr>
        <w:pStyle w:val="1"/>
        <w:rPr>
          <w:rFonts w:eastAsia="宋体"/>
          <w:color w:val="000000"/>
          <w:sz w:val="24"/>
          <w:szCs w:val="24"/>
        </w:rPr>
        <w:sectPr w:rsidR="00611E36" w:rsidRPr="00596647" w:rsidSect="00353BD0">
          <w:pgSz w:w="11906" w:h="16838"/>
          <w:pgMar w:top="1440" w:right="1797" w:bottom="1440" w:left="1980" w:header="851" w:footer="992" w:gutter="0"/>
          <w:cols w:space="425"/>
          <w:docGrid w:type="lines" w:linePitch="312"/>
        </w:sectPr>
      </w:pPr>
      <w:bookmarkStart w:id="61" w:name="_Toc86589181"/>
      <w:bookmarkStart w:id="62" w:name="_Toc92531664"/>
    </w:p>
    <w:p w14:paraId="0E17AF6F" w14:textId="77777777" w:rsidR="00412AFB" w:rsidRPr="00596647" w:rsidRDefault="00407A8B" w:rsidP="00023941">
      <w:pPr>
        <w:pStyle w:val="1"/>
        <w:spacing w:line="360" w:lineRule="exact"/>
        <w:rPr>
          <w:rFonts w:eastAsia="宋体"/>
          <w:color w:val="000000"/>
          <w:sz w:val="24"/>
          <w:szCs w:val="24"/>
        </w:rPr>
      </w:pPr>
      <w:bookmarkStart w:id="63" w:name="_Toc129865984"/>
      <w:r w:rsidRPr="00596647">
        <w:rPr>
          <w:rFonts w:eastAsia="宋体" w:hint="eastAsia"/>
          <w:color w:val="000000"/>
          <w:sz w:val="24"/>
          <w:szCs w:val="24"/>
        </w:rPr>
        <w:lastRenderedPageBreak/>
        <w:t>十</w:t>
      </w:r>
      <w:r w:rsidR="00F02282" w:rsidRPr="00596647">
        <w:rPr>
          <w:rFonts w:eastAsia="宋体" w:hint="eastAsia"/>
          <w:color w:val="000000"/>
          <w:sz w:val="24"/>
          <w:szCs w:val="24"/>
        </w:rPr>
        <w:t>八</w:t>
      </w:r>
      <w:r w:rsidR="00FA4F62" w:rsidRPr="00596647">
        <w:rPr>
          <w:rFonts w:eastAsia="宋体" w:hint="eastAsia"/>
          <w:color w:val="000000"/>
          <w:sz w:val="24"/>
          <w:szCs w:val="24"/>
        </w:rPr>
        <w:t>、风险揭示</w:t>
      </w:r>
      <w:bookmarkEnd w:id="61"/>
      <w:bookmarkEnd w:id="62"/>
      <w:bookmarkEnd w:id="63"/>
    </w:p>
    <w:p w14:paraId="3BC9F38A" w14:textId="033396CB" w:rsidR="00AB5E3A" w:rsidRPr="00596647" w:rsidRDefault="00AB5E3A" w:rsidP="0064123C">
      <w:pPr>
        <w:tabs>
          <w:tab w:val="num" w:pos="540"/>
        </w:tabs>
        <w:snapToGrid w:val="0"/>
        <w:spacing w:line="360" w:lineRule="auto"/>
        <w:ind w:firstLineChars="200" w:firstLine="480"/>
        <w:rPr>
          <w:color w:val="000000"/>
          <w:sz w:val="24"/>
        </w:rPr>
      </w:pPr>
      <w:r w:rsidRPr="00596647">
        <w:rPr>
          <w:rFonts w:hint="eastAsia"/>
          <w:color w:val="000000"/>
          <w:sz w:val="24"/>
        </w:rPr>
        <w:t>（一）投资于本基金的</w:t>
      </w:r>
      <w:r w:rsidR="00A44256" w:rsidRPr="00596647">
        <w:rPr>
          <w:rFonts w:hint="eastAsia"/>
          <w:color w:val="000000"/>
          <w:sz w:val="24"/>
        </w:rPr>
        <w:t>特有</w:t>
      </w:r>
      <w:r w:rsidRPr="00596647">
        <w:rPr>
          <w:rFonts w:hint="eastAsia"/>
          <w:color w:val="000000"/>
          <w:sz w:val="24"/>
        </w:rPr>
        <w:t>风险</w:t>
      </w:r>
    </w:p>
    <w:p w14:paraId="4D90D7AA" w14:textId="1072F79A" w:rsidR="00AB5E3A" w:rsidRPr="00596647" w:rsidRDefault="00AB5E3A" w:rsidP="0064123C">
      <w:pPr>
        <w:tabs>
          <w:tab w:val="num" w:pos="540"/>
        </w:tabs>
        <w:snapToGrid w:val="0"/>
        <w:spacing w:line="360" w:lineRule="auto"/>
        <w:ind w:firstLineChars="200" w:firstLine="480"/>
        <w:rPr>
          <w:color w:val="000000"/>
          <w:sz w:val="24"/>
        </w:rPr>
      </w:pPr>
      <w:r w:rsidRPr="00596647">
        <w:rPr>
          <w:color w:val="000000"/>
          <w:sz w:val="24"/>
        </w:rPr>
        <w:t>1</w:t>
      </w:r>
      <w:r w:rsidRPr="00596647">
        <w:rPr>
          <w:rFonts w:hint="eastAsia"/>
          <w:color w:val="000000"/>
          <w:sz w:val="24"/>
        </w:rPr>
        <w:t>、标的指数回报与股票市场平均回报偏离的风险</w:t>
      </w:r>
      <w:r w:rsidRPr="00596647">
        <w:rPr>
          <w:color w:val="000000"/>
          <w:sz w:val="24"/>
        </w:rPr>
        <w:t xml:space="preserve"> </w:t>
      </w:r>
    </w:p>
    <w:p w14:paraId="48AE6920" w14:textId="77777777" w:rsidR="00AB5E3A" w:rsidRPr="00596647" w:rsidRDefault="00AB5E3A" w:rsidP="0064123C">
      <w:pPr>
        <w:tabs>
          <w:tab w:val="num" w:pos="540"/>
        </w:tabs>
        <w:snapToGrid w:val="0"/>
        <w:spacing w:line="360" w:lineRule="auto"/>
        <w:ind w:firstLineChars="200" w:firstLine="480"/>
        <w:rPr>
          <w:color w:val="000000"/>
          <w:sz w:val="24"/>
        </w:rPr>
      </w:pPr>
      <w:r w:rsidRPr="00596647">
        <w:rPr>
          <w:rFonts w:hint="eastAsia"/>
          <w:color w:val="000000"/>
          <w:sz w:val="24"/>
        </w:rPr>
        <w:t>标的指数并不能完全代表整个股票市场。标的指数成份股的平均回报率与整个股票市场的平均回报率可能存在偏离。</w:t>
      </w:r>
    </w:p>
    <w:p w14:paraId="6603DEB1" w14:textId="0D6E8670" w:rsidR="00AB5E3A" w:rsidRPr="00596647" w:rsidRDefault="00AB5E3A" w:rsidP="0064123C">
      <w:pPr>
        <w:tabs>
          <w:tab w:val="num" w:pos="540"/>
        </w:tabs>
        <w:snapToGrid w:val="0"/>
        <w:spacing w:line="360" w:lineRule="auto"/>
        <w:ind w:firstLineChars="200" w:firstLine="480"/>
        <w:rPr>
          <w:color w:val="000000"/>
          <w:sz w:val="24"/>
        </w:rPr>
      </w:pPr>
      <w:r w:rsidRPr="00596647">
        <w:rPr>
          <w:color w:val="000000"/>
          <w:sz w:val="24"/>
        </w:rPr>
        <w:t>2</w:t>
      </w:r>
      <w:r w:rsidRPr="00596647">
        <w:rPr>
          <w:rFonts w:hint="eastAsia"/>
          <w:color w:val="000000"/>
          <w:sz w:val="24"/>
        </w:rPr>
        <w:t>、标的指数波动的风险</w:t>
      </w:r>
      <w:r w:rsidRPr="00596647">
        <w:rPr>
          <w:color w:val="000000"/>
          <w:sz w:val="24"/>
        </w:rPr>
        <w:t xml:space="preserve"> </w:t>
      </w:r>
    </w:p>
    <w:p w14:paraId="3D8325FC" w14:textId="77777777" w:rsidR="00AB5E3A" w:rsidRPr="00596647" w:rsidRDefault="00AB5E3A" w:rsidP="0064123C">
      <w:pPr>
        <w:tabs>
          <w:tab w:val="num" w:pos="540"/>
        </w:tabs>
        <w:snapToGrid w:val="0"/>
        <w:spacing w:line="360" w:lineRule="auto"/>
        <w:ind w:firstLineChars="200" w:firstLine="480"/>
        <w:rPr>
          <w:color w:val="000000"/>
          <w:sz w:val="24"/>
        </w:rPr>
      </w:pPr>
      <w:r w:rsidRPr="00596647">
        <w:rPr>
          <w:rFonts w:hint="eastAsia"/>
          <w:color w:val="000000"/>
          <w:sz w:val="24"/>
        </w:rPr>
        <w:t>标的指数成份股的价格可能受到政治因素、经济因素、上市公司经营状况、投资者心理和交易制度等各种因素的影响而波动，导致指数波动，从而使基金收益水平发生变化，产生风险。</w:t>
      </w:r>
    </w:p>
    <w:p w14:paraId="57C56D62" w14:textId="77777777" w:rsidR="00A44256" w:rsidRPr="00596647" w:rsidRDefault="00A44256" w:rsidP="0064123C">
      <w:pPr>
        <w:tabs>
          <w:tab w:val="num" w:pos="540"/>
        </w:tabs>
        <w:snapToGrid w:val="0"/>
        <w:spacing w:line="360" w:lineRule="auto"/>
        <w:ind w:firstLineChars="200" w:firstLine="480"/>
        <w:rPr>
          <w:color w:val="000000"/>
          <w:sz w:val="24"/>
        </w:rPr>
      </w:pPr>
      <w:r w:rsidRPr="00596647">
        <w:rPr>
          <w:rFonts w:hint="eastAsia"/>
          <w:color w:val="000000"/>
          <w:sz w:val="24"/>
        </w:rPr>
        <w:t>3</w:t>
      </w:r>
      <w:r w:rsidRPr="00596647">
        <w:rPr>
          <w:rFonts w:hint="eastAsia"/>
          <w:color w:val="000000"/>
          <w:sz w:val="24"/>
        </w:rPr>
        <w:t>、标的指数成份股行业集中的风险</w:t>
      </w:r>
    </w:p>
    <w:p w14:paraId="037B3036" w14:textId="6C2FBFC5" w:rsidR="00A44256" w:rsidRPr="00596647" w:rsidRDefault="00A44256" w:rsidP="0064123C">
      <w:pPr>
        <w:tabs>
          <w:tab w:val="num" w:pos="540"/>
        </w:tabs>
        <w:snapToGrid w:val="0"/>
        <w:spacing w:line="360" w:lineRule="auto"/>
        <w:ind w:firstLineChars="200" w:firstLine="480"/>
        <w:rPr>
          <w:color w:val="000000"/>
          <w:sz w:val="24"/>
        </w:rPr>
      </w:pPr>
      <w:r w:rsidRPr="00596647">
        <w:rPr>
          <w:rFonts w:hint="eastAsia"/>
          <w:color w:val="000000"/>
          <w:sz w:val="24"/>
        </w:rPr>
        <w:t>本基金标的指数成份股主要集中于</w:t>
      </w:r>
      <w:r w:rsidR="006A1B48" w:rsidRPr="008E2E72">
        <w:rPr>
          <w:rFonts w:hint="eastAsia"/>
          <w:color w:val="000000"/>
          <w:sz w:val="24"/>
        </w:rPr>
        <w:t>香港上市提供与日常消费相关的消费品制造及服务的证券</w:t>
      </w:r>
      <w:r w:rsidRPr="00596647">
        <w:rPr>
          <w:rFonts w:hint="eastAsia"/>
          <w:color w:val="000000"/>
          <w:sz w:val="24"/>
        </w:rPr>
        <w:t>，须承受因政府政策变化、行业景气度变化等影响证券投资主题类股票的因素所带来的行业风险。</w:t>
      </w:r>
    </w:p>
    <w:p w14:paraId="6B550DC9" w14:textId="6D2CA8C2" w:rsidR="00AB5E3A" w:rsidRPr="00596647" w:rsidRDefault="00A44256" w:rsidP="0064123C">
      <w:pPr>
        <w:tabs>
          <w:tab w:val="num" w:pos="540"/>
        </w:tabs>
        <w:snapToGrid w:val="0"/>
        <w:spacing w:line="360" w:lineRule="auto"/>
        <w:ind w:firstLineChars="200" w:firstLine="480"/>
        <w:rPr>
          <w:color w:val="000000"/>
          <w:sz w:val="24"/>
        </w:rPr>
      </w:pPr>
      <w:r w:rsidRPr="00596647">
        <w:rPr>
          <w:rFonts w:hint="eastAsia"/>
          <w:color w:val="000000"/>
          <w:sz w:val="24"/>
        </w:rPr>
        <w:t>4</w:t>
      </w:r>
      <w:r w:rsidR="00AB5E3A" w:rsidRPr="00596647">
        <w:rPr>
          <w:rFonts w:hint="eastAsia"/>
          <w:color w:val="000000"/>
          <w:sz w:val="24"/>
        </w:rPr>
        <w:t>、基金投资组合回报与标的指数回报偏离的风险</w:t>
      </w:r>
      <w:r w:rsidR="00AB5E3A" w:rsidRPr="00596647">
        <w:rPr>
          <w:color w:val="000000"/>
          <w:sz w:val="24"/>
        </w:rPr>
        <w:t xml:space="preserve"> </w:t>
      </w:r>
    </w:p>
    <w:p w14:paraId="38FEBEAC" w14:textId="77777777" w:rsidR="00AB5E3A" w:rsidRPr="00596647" w:rsidRDefault="00AB5E3A" w:rsidP="0064123C">
      <w:pPr>
        <w:tabs>
          <w:tab w:val="num" w:pos="540"/>
        </w:tabs>
        <w:snapToGrid w:val="0"/>
        <w:spacing w:line="360" w:lineRule="auto"/>
        <w:ind w:firstLineChars="200" w:firstLine="480"/>
        <w:rPr>
          <w:color w:val="000000"/>
          <w:sz w:val="24"/>
        </w:rPr>
      </w:pPr>
      <w:r w:rsidRPr="00596647">
        <w:rPr>
          <w:rFonts w:hint="eastAsia"/>
          <w:color w:val="000000"/>
          <w:sz w:val="24"/>
        </w:rPr>
        <w:t>以下因素可能使基金投资组合的收益率与标的指数的收益率发生偏离：</w:t>
      </w:r>
      <w:r w:rsidRPr="00596647">
        <w:rPr>
          <w:color w:val="000000"/>
          <w:sz w:val="24"/>
        </w:rPr>
        <w:t xml:space="preserve"> </w:t>
      </w:r>
    </w:p>
    <w:p w14:paraId="1FE5A0A2" w14:textId="77777777" w:rsidR="00AB5E3A" w:rsidRPr="00596647" w:rsidRDefault="00AB5E3A"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1</w:t>
      </w:r>
      <w:r w:rsidRPr="00596647">
        <w:rPr>
          <w:rFonts w:hint="eastAsia"/>
          <w:color w:val="000000"/>
          <w:sz w:val="24"/>
        </w:rPr>
        <w:t>）由于标的指数调整成份股或变更编制方法，使基金在相应的组合调整中产生跟踪偏离度与跟踪误差。</w:t>
      </w:r>
      <w:r w:rsidRPr="00596647">
        <w:rPr>
          <w:color w:val="000000"/>
          <w:sz w:val="24"/>
        </w:rPr>
        <w:t xml:space="preserve"> </w:t>
      </w:r>
    </w:p>
    <w:p w14:paraId="475019A7" w14:textId="77777777" w:rsidR="00AB5E3A" w:rsidRPr="00596647" w:rsidRDefault="00AB5E3A"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2</w:t>
      </w:r>
      <w:r w:rsidRPr="00596647">
        <w:rPr>
          <w:rFonts w:hint="eastAsia"/>
          <w:color w:val="000000"/>
          <w:sz w:val="24"/>
        </w:rPr>
        <w:t>）由于标的指数成份股发生配股、增发等行为导致成份股在标的指数中的权重发生变化，使基金在相应的组合调整中产生跟踪偏离度和跟踪误差。</w:t>
      </w:r>
      <w:r w:rsidRPr="00596647">
        <w:rPr>
          <w:color w:val="000000"/>
          <w:sz w:val="24"/>
        </w:rPr>
        <w:t xml:space="preserve"> </w:t>
      </w:r>
    </w:p>
    <w:p w14:paraId="66F4FB59" w14:textId="77777777" w:rsidR="00AB5E3A" w:rsidRPr="00596647" w:rsidRDefault="00AB5E3A"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3</w:t>
      </w:r>
      <w:r w:rsidRPr="00596647">
        <w:rPr>
          <w:rFonts w:hint="eastAsia"/>
          <w:color w:val="000000"/>
          <w:sz w:val="24"/>
        </w:rPr>
        <w:t>）成份股派发现金红利、新股市值配售收益将导致基金收益率超过标的指数收益率，产生正的跟踪偏离度。</w:t>
      </w:r>
    </w:p>
    <w:p w14:paraId="5F5B83CF" w14:textId="3C00B1C0" w:rsidR="00AB5E3A" w:rsidRPr="00596647" w:rsidRDefault="00AB5E3A"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4</w:t>
      </w:r>
      <w:r w:rsidRPr="00596647">
        <w:rPr>
          <w:rFonts w:hint="eastAsia"/>
          <w:color w:val="000000"/>
          <w:sz w:val="24"/>
        </w:rPr>
        <w:t>）</w:t>
      </w:r>
      <w:r w:rsidR="00B813FE" w:rsidRPr="00596647">
        <w:rPr>
          <w:rFonts w:hint="eastAsia"/>
          <w:color w:val="000000"/>
          <w:sz w:val="24"/>
        </w:rPr>
        <w:t>投资者申购、赎回可能带来一定的现金流或变现需求，在遭遇标的指数</w:t>
      </w:r>
      <w:r w:rsidRPr="00596647">
        <w:rPr>
          <w:rFonts w:hint="eastAsia"/>
          <w:color w:val="000000"/>
          <w:sz w:val="24"/>
        </w:rPr>
        <w:t>成份股停牌、摘牌或流动性差等原因使基金无法及时调整投资组合或承担冲击成本而产生跟踪偏离度和跟踪误差。</w:t>
      </w:r>
      <w:r w:rsidRPr="00596647">
        <w:rPr>
          <w:color w:val="000000"/>
          <w:sz w:val="24"/>
        </w:rPr>
        <w:t xml:space="preserve"> </w:t>
      </w:r>
    </w:p>
    <w:p w14:paraId="54DC8D6A" w14:textId="1614F5AE" w:rsidR="00AB5E3A" w:rsidRPr="00596647" w:rsidRDefault="00AB5E3A"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5</w:t>
      </w:r>
      <w:r w:rsidRPr="00596647">
        <w:rPr>
          <w:rFonts w:hint="eastAsia"/>
          <w:color w:val="000000"/>
          <w:sz w:val="24"/>
        </w:rPr>
        <w:t>）由于基金投资过程中的证券交易成本，以及基金管理费和托管费等</w:t>
      </w:r>
      <w:r w:rsidR="00B813FE" w:rsidRPr="00596647">
        <w:rPr>
          <w:rFonts w:hint="eastAsia"/>
          <w:color w:val="000000"/>
          <w:sz w:val="24"/>
        </w:rPr>
        <w:t>各种</w:t>
      </w:r>
      <w:r w:rsidRPr="00596647">
        <w:rPr>
          <w:rFonts w:hint="eastAsia"/>
          <w:color w:val="000000"/>
          <w:sz w:val="24"/>
        </w:rPr>
        <w:t>费用</w:t>
      </w:r>
      <w:r w:rsidR="00B813FE" w:rsidRPr="00596647">
        <w:rPr>
          <w:rFonts w:hint="eastAsia"/>
          <w:color w:val="000000"/>
          <w:sz w:val="24"/>
        </w:rPr>
        <w:t>及税收</w:t>
      </w:r>
      <w:r w:rsidRPr="00596647">
        <w:rPr>
          <w:rFonts w:hint="eastAsia"/>
          <w:color w:val="000000"/>
          <w:sz w:val="24"/>
        </w:rPr>
        <w:t>的存在，使基金投资组合与标的指数产生跟踪偏离度与跟踪误差。</w:t>
      </w:r>
      <w:r w:rsidRPr="00596647">
        <w:rPr>
          <w:color w:val="000000"/>
          <w:sz w:val="24"/>
        </w:rPr>
        <w:t xml:space="preserve"> </w:t>
      </w:r>
    </w:p>
    <w:p w14:paraId="2C2A06F5" w14:textId="77777777" w:rsidR="00AB5E3A" w:rsidRPr="00596647" w:rsidRDefault="00AB5E3A"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6</w:t>
      </w:r>
      <w:r w:rsidRPr="00596647">
        <w:rPr>
          <w:rFonts w:hint="eastAsia"/>
          <w:color w:val="000000"/>
          <w:sz w:val="24"/>
        </w:rPr>
        <w:t>）在基金指数化投资过程中，基金管理人的管理能力，例如跟踪指数的水平、技术手段、买入卖出的时机选择等，都会对基金的收益产生影响，从而影响基金对标的指数的跟踪程度。</w:t>
      </w:r>
      <w:r w:rsidRPr="00596647">
        <w:rPr>
          <w:color w:val="000000"/>
          <w:sz w:val="24"/>
        </w:rPr>
        <w:t xml:space="preserve"> </w:t>
      </w:r>
    </w:p>
    <w:p w14:paraId="6359AA9C" w14:textId="77777777" w:rsidR="00AB5E3A" w:rsidRPr="00596647" w:rsidRDefault="00AB5E3A" w:rsidP="0064123C">
      <w:pPr>
        <w:tabs>
          <w:tab w:val="num" w:pos="540"/>
        </w:tabs>
        <w:snapToGrid w:val="0"/>
        <w:spacing w:line="360" w:lineRule="auto"/>
        <w:ind w:firstLineChars="200" w:firstLine="480"/>
        <w:rPr>
          <w:color w:val="000000"/>
          <w:sz w:val="24"/>
        </w:rPr>
      </w:pPr>
      <w:r w:rsidRPr="00596647">
        <w:rPr>
          <w:rFonts w:hint="eastAsia"/>
          <w:color w:val="000000"/>
          <w:sz w:val="24"/>
        </w:rPr>
        <w:lastRenderedPageBreak/>
        <w:t>（</w:t>
      </w:r>
      <w:r w:rsidRPr="00596647">
        <w:rPr>
          <w:color w:val="000000"/>
          <w:sz w:val="24"/>
        </w:rPr>
        <w:t>7</w:t>
      </w:r>
      <w:r w:rsidRPr="00596647">
        <w:rPr>
          <w:rFonts w:hint="eastAsia"/>
          <w:color w:val="000000"/>
          <w:sz w:val="24"/>
        </w:rPr>
        <w:t>）其他因素产生的偏离。如因受到最低买入股数的限制，基金投资组合中个别股票的持有比例与标的指数中该股票的权重可能不完全相同；因缺乏卖空及其他机制工具造成的指数跟踪成本较大；因基金申购与赎回带来的现金变动；因指数发布机构指数编制错误等，由此产生跟踪偏离度与跟踪误差。</w:t>
      </w:r>
    </w:p>
    <w:p w14:paraId="4C5E264A" w14:textId="1D4E6DAD" w:rsidR="00F50EF1" w:rsidRPr="00B05577" w:rsidRDefault="008644D4" w:rsidP="00B05577">
      <w:pPr>
        <w:tabs>
          <w:tab w:val="num" w:pos="540"/>
        </w:tabs>
        <w:snapToGrid w:val="0"/>
        <w:spacing w:line="360" w:lineRule="auto"/>
        <w:ind w:firstLineChars="200" w:firstLine="480"/>
        <w:rPr>
          <w:color w:val="000000"/>
          <w:sz w:val="24"/>
        </w:rPr>
      </w:pPr>
      <w:r>
        <w:rPr>
          <w:color w:val="000000"/>
          <w:sz w:val="24"/>
        </w:rPr>
        <w:t>5</w:t>
      </w:r>
      <w:r w:rsidR="00F50EF1" w:rsidRPr="00B05577">
        <w:rPr>
          <w:rFonts w:hint="eastAsia"/>
          <w:color w:val="000000"/>
          <w:sz w:val="24"/>
        </w:rPr>
        <w:t>、跟踪误差控制未达约定目标的风险</w:t>
      </w:r>
    </w:p>
    <w:p w14:paraId="52EFCADC" w14:textId="265C3528" w:rsidR="00F50EF1" w:rsidRPr="00B05577" w:rsidRDefault="00F50EF1" w:rsidP="00B05577">
      <w:pPr>
        <w:tabs>
          <w:tab w:val="num" w:pos="540"/>
        </w:tabs>
        <w:snapToGrid w:val="0"/>
        <w:spacing w:line="360" w:lineRule="auto"/>
        <w:ind w:firstLineChars="200" w:firstLine="480"/>
        <w:rPr>
          <w:color w:val="000000"/>
          <w:sz w:val="24"/>
        </w:rPr>
      </w:pPr>
      <w:r w:rsidRPr="00B05577">
        <w:rPr>
          <w:rFonts w:hint="eastAsia"/>
          <w:color w:val="000000"/>
          <w:sz w:val="24"/>
        </w:rPr>
        <w:t>本基金力争使日均跟踪偏离度的绝对值不超过</w:t>
      </w:r>
      <w:r w:rsidR="008644D4" w:rsidRPr="00B05577">
        <w:rPr>
          <w:color w:val="000000"/>
          <w:sz w:val="24"/>
        </w:rPr>
        <w:t>0.</w:t>
      </w:r>
      <w:r w:rsidR="00F11B93">
        <w:rPr>
          <w:color w:val="000000"/>
          <w:sz w:val="24"/>
        </w:rPr>
        <w:t>50</w:t>
      </w:r>
      <w:r w:rsidRPr="00B05577">
        <w:rPr>
          <w:color w:val="000000"/>
          <w:sz w:val="24"/>
        </w:rPr>
        <w:t>%</w:t>
      </w:r>
      <w:r w:rsidRPr="00B05577">
        <w:rPr>
          <w:rFonts w:hint="eastAsia"/>
          <w:color w:val="000000"/>
          <w:sz w:val="24"/>
        </w:rPr>
        <w:t>，年化跟踪误差不超过</w:t>
      </w:r>
      <w:r w:rsidR="00F11B93">
        <w:rPr>
          <w:color w:val="000000"/>
          <w:sz w:val="24"/>
        </w:rPr>
        <w:t>5</w:t>
      </w:r>
      <w:r w:rsidRPr="00B05577">
        <w:rPr>
          <w:color w:val="000000"/>
          <w:sz w:val="24"/>
        </w:rPr>
        <w:t>%</w:t>
      </w:r>
      <w:r w:rsidRPr="00B05577">
        <w:rPr>
          <w:rFonts w:hint="eastAsia"/>
          <w:color w:val="000000"/>
          <w:sz w:val="24"/>
        </w:rPr>
        <w:t>，但因标的指数编制规则调整或其他因素可能导致跟踪误差超过上述范围，本基金净值表现与指数价格走势可能发生较大偏离。</w:t>
      </w:r>
    </w:p>
    <w:p w14:paraId="01F31910" w14:textId="5991A314" w:rsidR="00AB5E3A" w:rsidRPr="00596647" w:rsidRDefault="008644D4" w:rsidP="0064123C">
      <w:pPr>
        <w:tabs>
          <w:tab w:val="num" w:pos="540"/>
        </w:tabs>
        <w:snapToGrid w:val="0"/>
        <w:spacing w:line="360" w:lineRule="auto"/>
        <w:ind w:firstLineChars="200" w:firstLine="480"/>
        <w:rPr>
          <w:color w:val="000000"/>
          <w:sz w:val="24"/>
        </w:rPr>
      </w:pPr>
      <w:r>
        <w:rPr>
          <w:color w:val="000000"/>
          <w:sz w:val="24"/>
        </w:rPr>
        <w:t>6</w:t>
      </w:r>
      <w:r w:rsidR="00AB5E3A" w:rsidRPr="00596647">
        <w:rPr>
          <w:rFonts w:hint="eastAsia"/>
          <w:color w:val="000000"/>
          <w:sz w:val="24"/>
        </w:rPr>
        <w:t>、标的指数变更的风险</w:t>
      </w:r>
      <w:r w:rsidR="00AB5E3A" w:rsidRPr="00596647">
        <w:rPr>
          <w:color w:val="000000"/>
          <w:sz w:val="24"/>
        </w:rPr>
        <w:t xml:space="preserve"> </w:t>
      </w:r>
    </w:p>
    <w:p w14:paraId="44E90BB7" w14:textId="44C9E4F1" w:rsidR="00AB5E3A" w:rsidRPr="00596647" w:rsidRDefault="00AB5E3A" w:rsidP="0064123C">
      <w:pPr>
        <w:tabs>
          <w:tab w:val="num" w:pos="540"/>
        </w:tabs>
        <w:snapToGrid w:val="0"/>
        <w:spacing w:line="360" w:lineRule="auto"/>
        <w:ind w:firstLineChars="200" w:firstLine="480"/>
        <w:rPr>
          <w:color w:val="000000"/>
          <w:sz w:val="24"/>
        </w:rPr>
      </w:pPr>
      <w:r w:rsidRPr="00596647">
        <w:rPr>
          <w:rFonts w:hint="eastAsia"/>
          <w:color w:val="000000"/>
          <w:sz w:val="24"/>
        </w:rPr>
        <w:t>根据基金合同规定，如出现变更标的指数的情形，基金将变更标的指数。如变更的标的指数和原标的指数的编制方法发生实质性变更的，则基于原标的指数的投资政策将会改变，投资组合将随之调整，基金的收益风险特征将与新的标的指数保持一致，投资者须承担此项调整带来的风险与成本。</w:t>
      </w:r>
    </w:p>
    <w:p w14:paraId="768AEFBA" w14:textId="77777777" w:rsidR="003F5D34" w:rsidRPr="009434FF" w:rsidRDefault="003F5D34" w:rsidP="003F5D34">
      <w:pPr>
        <w:tabs>
          <w:tab w:val="num" w:pos="540"/>
        </w:tabs>
        <w:snapToGrid w:val="0"/>
        <w:spacing w:line="360" w:lineRule="auto"/>
        <w:ind w:firstLineChars="200" w:firstLine="480"/>
        <w:rPr>
          <w:color w:val="000000"/>
          <w:sz w:val="24"/>
        </w:rPr>
      </w:pPr>
      <w:r w:rsidRPr="009434FF">
        <w:rPr>
          <w:color w:val="000000"/>
          <w:sz w:val="24"/>
        </w:rPr>
        <w:t>7</w:t>
      </w:r>
      <w:r w:rsidRPr="009434FF">
        <w:rPr>
          <w:rFonts w:hint="eastAsia"/>
          <w:color w:val="000000"/>
          <w:sz w:val="24"/>
        </w:rPr>
        <w:t>、指数编制机构停止服务风险</w:t>
      </w:r>
    </w:p>
    <w:p w14:paraId="4B1B9EEB" w14:textId="772075D5" w:rsidR="003F5D34" w:rsidRPr="009434FF" w:rsidRDefault="003F5D34" w:rsidP="003F5D34">
      <w:pPr>
        <w:tabs>
          <w:tab w:val="num" w:pos="540"/>
        </w:tabs>
        <w:snapToGrid w:val="0"/>
        <w:spacing w:line="360" w:lineRule="auto"/>
        <w:ind w:firstLineChars="200" w:firstLine="480"/>
        <w:rPr>
          <w:color w:val="000000"/>
          <w:sz w:val="24"/>
        </w:rPr>
      </w:pPr>
      <w:bookmarkStart w:id="64" w:name="_Hlk113121589"/>
      <w:bookmarkStart w:id="65" w:name="_Hlk65768781"/>
      <w:r w:rsidRPr="009434FF">
        <w:rPr>
          <w:rFonts w:hint="eastAsia"/>
          <w:color w:val="000000"/>
          <w:sz w:val="24"/>
        </w:rPr>
        <w:t>本基金的标的指数由指数编制机构发布并管理和维护，未来指数编制机构可能由于各种原因停止对指数的管理和维护，本基金将根据基金合同的约定自该情形发生之日起十个工作日</w:t>
      </w:r>
      <w:r w:rsidR="00EC1F7F">
        <w:rPr>
          <w:rFonts w:hint="eastAsia"/>
          <w:color w:val="000000"/>
          <w:sz w:val="24"/>
        </w:rPr>
        <w:t>内</w:t>
      </w:r>
      <w:r w:rsidRPr="009434FF">
        <w:rPr>
          <w:rFonts w:hint="eastAsia"/>
          <w:color w:val="000000"/>
          <w:sz w:val="24"/>
        </w:rPr>
        <w:t>向中国证监会报告并提出解决方案，如更换基金标的指数、转换运作方式</w:t>
      </w:r>
      <w:r w:rsidR="00EC1F7F">
        <w:rPr>
          <w:rFonts w:hint="eastAsia"/>
          <w:color w:val="000000"/>
          <w:sz w:val="24"/>
        </w:rPr>
        <w:t>、</w:t>
      </w:r>
      <w:r w:rsidRPr="009434FF">
        <w:rPr>
          <w:rFonts w:hint="eastAsia"/>
          <w:color w:val="000000"/>
          <w:sz w:val="24"/>
        </w:rPr>
        <w:t>与其他基金合并、或者终止基金合同等，并在</w:t>
      </w:r>
      <w:r w:rsidRPr="009434FF">
        <w:rPr>
          <w:color w:val="000000"/>
          <w:sz w:val="24"/>
        </w:rPr>
        <w:t>6</w:t>
      </w:r>
      <w:r w:rsidRPr="009434FF">
        <w:rPr>
          <w:rFonts w:hint="eastAsia"/>
          <w:color w:val="000000"/>
          <w:sz w:val="24"/>
        </w:rPr>
        <w:t>个月内召集基金份额持有人大会进行表决，基金份额持有人大会未成功召开或就上述事项表决未通过的，</w:t>
      </w:r>
      <w:r w:rsidR="00512430">
        <w:rPr>
          <w:rFonts w:hint="eastAsia"/>
          <w:color w:val="000000"/>
          <w:sz w:val="24"/>
        </w:rPr>
        <w:t>基金合同</w:t>
      </w:r>
      <w:r w:rsidRPr="009434FF">
        <w:rPr>
          <w:rFonts w:hint="eastAsia"/>
          <w:color w:val="000000"/>
          <w:sz w:val="24"/>
        </w:rPr>
        <w:t>终止。投资人将面临更换基金标的指数、转换运作方式，与其他基金合并、或者终止基金合同等风险。</w:t>
      </w:r>
    </w:p>
    <w:bookmarkEnd w:id="64"/>
    <w:p w14:paraId="7DAC6A05" w14:textId="432A0970" w:rsidR="003F5D34" w:rsidRPr="009434FF" w:rsidRDefault="003F5D34" w:rsidP="003F5D34">
      <w:pPr>
        <w:tabs>
          <w:tab w:val="num" w:pos="540"/>
        </w:tabs>
        <w:snapToGrid w:val="0"/>
        <w:spacing w:line="360" w:lineRule="auto"/>
        <w:ind w:firstLineChars="200" w:firstLine="480"/>
        <w:rPr>
          <w:color w:val="000000"/>
          <w:sz w:val="24"/>
        </w:rPr>
      </w:pPr>
      <w:r w:rsidRPr="009434FF">
        <w:rPr>
          <w:rFonts w:hint="eastAsia"/>
          <w:color w:val="000000"/>
          <w:sz w:val="24"/>
        </w:rPr>
        <w:t>自指数编制机构停止标的指数的编制及发布至解决方案</w:t>
      </w:r>
      <w:r w:rsidR="00DC1A14" w:rsidRPr="00DC1A14">
        <w:rPr>
          <w:rFonts w:hint="eastAsia"/>
          <w:color w:val="000000"/>
          <w:sz w:val="24"/>
        </w:rPr>
        <w:t>确定期间</w:t>
      </w:r>
      <w:r w:rsidRPr="009434FF">
        <w:rPr>
          <w:rFonts w:hint="eastAsia"/>
          <w:color w:val="000000"/>
          <w:sz w:val="24"/>
        </w:rPr>
        <w:t>，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bookmarkEnd w:id="65"/>
    <w:p w14:paraId="5A6C3B0D" w14:textId="457A2B34" w:rsidR="003F5D34" w:rsidRPr="009434FF" w:rsidRDefault="003F5D34" w:rsidP="003F5D34">
      <w:pPr>
        <w:tabs>
          <w:tab w:val="num" w:pos="540"/>
        </w:tabs>
        <w:snapToGrid w:val="0"/>
        <w:spacing w:line="360" w:lineRule="auto"/>
        <w:ind w:firstLineChars="200" w:firstLine="480"/>
        <w:rPr>
          <w:color w:val="000000"/>
          <w:sz w:val="24"/>
        </w:rPr>
      </w:pPr>
      <w:r w:rsidRPr="009434FF">
        <w:rPr>
          <w:color w:val="000000"/>
          <w:sz w:val="24"/>
        </w:rPr>
        <w:t>8</w:t>
      </w:r>
      <w:r w:rsidRPr="009434FF">
        <w:rPr>
          <w:color w:val="000000"/>
          <w:sz w:val="24"/>
        </w:rPr>
        <w:t>、成份股停牌</w:t>
      </w:r>
      <w:r w:rsidR="00FA4801">
        <w:rPr>
          <w:color w:val="000000"/>
          <w:sz w:val="24"/>
        </w:rPr>
        <w:t>或违约</w:t>
      </w:r>
      <w:r w:rsidRPr="009434FF">
        <w:rPr>
          <w:color w:val="000000"/>
          <w:sz w:val="24"/>
        </w:rPr>
        <w:t>的风险</w:t>
      </w:r>
    </w:p>
    <w:p w14:paraId="052237AB" w14:textId="77777777" w:rsidR="003F5D34" w:rsidRPr="009434FF" w:rsidRDefault="003F5D34" w:rsidP="003F5D34">
      <w:pPr>
        <w:tabs>
          <w:tab w:val="num" w:pos="540"/>
        </w:tabs>
        <w:snapToGrid w:val="0"/>
        <w:spacing w:line="360" w:lineRule="auto"/>
        <w:ind w:firstLineChars="200" w:firstLine="480"/>
        <w:rPr>
          <w:color w:val="000000"/>
          <w:sz w:val="24"/>
        </w:rPr>
      </w:pPr>
      <w:r w:rsidRPr="009434FF">
        <w:rPr>
          <w:rFonts w:hint="eastAsia"/>
          <w:color w:val="000000"/>
          <w:sz w:val="24"/>
        </w:rPr>
        <w:t>标的指数成份股可能因各种原因临时或长期停牌，发生成份股停牌时可能面临如下风险：</w:t>
      </w:r>
    </w:p>
    <w:p w14:paraId="0CBE5BB6" w14:textId="77777777" w:rsidR="003F5D34" w:rsidRPr="009434FF" w:rsidRDefault="003F5D34" w:rsidP="003F5D34">
      <w:pPr>
        <w:tabs>
          <w:tab w:val="num" w:pos="540"/>
        </w:tabs>
        <w:snapToGrid w:val="0"/>
        <w:spacing w:line="360" w:lineRule="auto"/>
        <w:ind w:firstLineChars="200" w:firstLine="480"/>
        <w:rPr>
          <w:color w:val="000000"/>
          <w:sz w:val="24"/>
        </w:rPr>
      </w:pPr>
      <w:r w:rsidRPr="009434FF">
        <w:rPr>
          <w:color w:val="000000"/>
          <w:sz w:val="24"/>
        </w:rPr>
        <w:t>1</w:t>
      </w:r>
      <w:r w:rsidRPr="009434FF">
        <w:rPr>
          <w:color w:val="000000"/>
          <w:sz w:val="24"/>
        </w:rPr>
        <w:t>）基金可能因无法及时调整投资组合而导致跟踪偏离度和跟踪误差扩大。</w:t>
      </w:r>
    </w:p>
    <w:p w14:paraId="7DD11E9E" w14:textId="77777777" w:rsidR="003F5D34" w:rsidRPr="009434FF" w:rsidRDefault="003F5D34" w:rsidP="003F5D34">
      <w:pPr>
        <w:tabs>
          <w:tab w:val="num" w:pos="540"/>
        </w:tabs>
        <w:snapToGrid w:val="0"/>
        <w:spacing w:line="360" w:lineRule="auto"/>
        <w:ind w:firstLineChars="200" w:firstLine="480"/>
        <w:rPr>
          <w:color w:val="000000"/>
          <w:sz w:val="24"/>
        </w:rPr>
      </w:pPr>
      <w:r w:rsidRPr="009434FF">
        <w:rPr>
          <w:color w:val="000000"/>
          <w:sz w:val="24"/>
        </w:rPr>
        <w:t>2</w:t>
      </w:r>
      <w:r w:rsidRPr="009434FF">
        <w:rPr>
          <w:color w:val="000000"/>
          <w:sz w:val="24"/>
        </w:rPr>
        <w:t>）停牌成份股可能因其权重占比、市场复牌预期、现金替代标识等因素影响本基金二级市场价格的折溢价水平。</w:t>
      </w:r>
    </w:p>
    <w:p w14:paraId="5A909ADE" w14:textId="10ED6F55" w:rsidR="003F5D34" w:rsidRPr="009434FF" w:rsidRDefault="003F5D34" w:rsidP="003F5D34">
      <w:pPr>
        <w:tabs>
          <w:tab w:val="num" w:pos="540"/>
        </w:tabs>
        <w:snapToGrid w:val="0"/>
        <w:spacing w:line="360" w:lineRule="auto"/>
        <w:ind w:firstLineChars="200" w:firstLine="480"/>
        <w:rPr>
          <w:color w:val="000000"/>
          <w:sz w:val="24"/>
        </w:rPr>
      </w:pPr>
      <w:r w:rsidRPr="009434FF">
        <w:rPr>
          <w:color w:val="000000"/>
          <w:sz w:val="24"/>
        </w:rPr>
        <w:t>3</w:t>
      </w:r>
      <w:r w:rsidRPr="009434FF">
        <w:rPr>
          <w:color w:val="000000"/>
          <w:sz w:val="24"/>
        </w:rPr>
        <w:t>）若成份股停牌时间较长，在约定时间内仍未能及时买入或卖出的，则该部分款项将按</w:t>
      </w:r>
      <w:r w:rsidRPr="009434FF">
        <w:rPr>
          <w:color w:val="000000"/>
          <w:sz w:val="24"/>
        </w:rPr>
        <w:lastRenderedPageBreak/>
        <w:t>照约定方式进行结算（具体见招募说明书</w:t>
      </w:r>
      <w:r w:rsidRPr="009434FF">
        <w:rPr>
          <w:color w:val="000000"/>
          <w:sz w:val="24"/>
        </w:rPr>
        <w:t>“</w:t>
      </w:r>
      <w:r w:rsidRPr="009434FF">
        <w:rPr>
          <w:color w:val="000000"/>
          <w:sz w:val="24"/>
        </w:rPr>
        <w:t>十、基金份额的申购与赎回</w:t>
      </w:r>
      <w:r w:rsidRPr="009434FF">
        <w:rPr>
          <w:color w:val="000000"/>
          <w:sz w:val="24"/>
        </w:rPr>
        <w:t>”</w:t>
      </w:r>
      <w:r w:rsidRPr="009434FF">
        <w:rPr>
          <w:color w:val="000000"/>
          <w:sz w:val="24"/>
        </w:rPr>
        <w:t>之</w:t>
      </w:r>
      <w:r w:rsidRPr="009434FF">
        <w:rPr>
          <w:color w:val="000000"/>
          <w:sz w:val="24"/>
        </w:rPr>
        <w:t>“</w:t>
      </w:r>
      <w:r w:rsidR="00C6185E">
        <w:rPr>
          <w:rFonts w:hint="eastAsia"/>
          <w:color w:val="000000"/>
          <w:sz w:val="24"/>
        </w:rPr>
        <w:t>（</w:t>
      </w:r>
      <w:r w:rsidRPr="009434FF">
        <w:rPr>
          <w:rFonts w:hint="eastAsia"/>
          <w:color w:val="000000"/>
          <w:sz w:val="24"/>
        </w:rPr>
        <w:t>七</w:t>
      </w:r>
      <w:r w:rsidR="00C6185E">
        <w:rPr>
          <w:rFonts w:hint="eastAsia"/>
          <w:color w:val="000000"/>
          <w:sz w:val="24"/>
        </w:rPr>
        <w:t>）</w:t>
      </w:r>
      <w:r w:rsidRPr="009434FF">
        <w:rPr>
          <w:rFonts w:hint="eastAsia"/>
          <w:color w:val="000000"/>
          <w:sz w:val="24"/>
        </w:rPr>
        <w:t>申购赎回清单的内容与格式”相关约定），由此可能影响投资者的投资损益并使基金产生跟踪偏离度和跟踪误差。</w:t>
      </w:r>
    </w:p>
    <w:p w14:paraId="78922012" w14:textId="77777777" w:rsidR="003F5D34" w:rsidRPr="009434FF" w:rsidRDefault="003F5D34" w:rsidP="003F5D34">
      <w:pPr>
        <w:tabs>
          <w:tab w:val="num" w:pos="540"/>
        </w:tabs>
        <w:snapToGrid w:val="0"/>
        <w:spacing w:line="360" w:lineRule="auto"/>
        <w:ind w:firstLineChars="200" w:firstLine="480"/>
        <w:rPr>
          <w:color w:val="000000"/>
          <w:sz w:val="24"/>
        </w:rPr>
      </w:pPr>
      <w:r w:rsidRPr="009434FF">
        <w:rPr>
          <w:color w:val="000000"/>
          <w:sz w:val="24"/>
        </w:rPr>
        <w:t>4</w:t>
      </w:r>
      <w:r w:rsidRPr="009434FF">
        <w:rPr>
          <w:color w:val="000000"/>
          <w:sz w:val="24"/>
        </w:rPr>
        <w:t>）在极端情况下，标的指数成份股可能大面积停牌，基金可能无法及时卖出成份股以获取足额的符合要求的赎回对价，由此基金管理人可能在申购赎回清单中设置较低的赎回份额</w:t>
      </w:r>
      <w:r w:rsidRPr="009434FF">
        <w:rPr>
          <w:rFonts w:hint="eastAsia"/>
          <w:color w:val="000000"/>
          <w:sz w:val="24"/>
        </w:rPr>
        <w:t>上限或者采取暂停赎回的措施，投资者将面临无法赎回全部或部分</w:t>
      </w:r>
      <w:r w:rsidRPr="009434FF">
        <w:rPr>
          <w:color w:val="000000"/>
          <w:sz w:val="24"/>
        </w:rPr>
        <w:t xml:space="preserve">ETF </w:t>
      </w:r>
      <w:r w:rsidRPr="009434FF">
        <w:rPr>
          <w:rFonts w:hint="eastAsia"/>
          <w:color w:val="000000"/>
          <w:sz w:val="24"/>
        </w:rPr>
        <w:t>份额的风险。</w:t>
      </w:r>
    </w:p>
    <w:p w14:paraId="3B7341E0" w14:textId="7FD4BD22" w:rsidR="00AB5E3A" w:rsidRPr="00596647" w:rsidRDefault="003F5D34" w:rsidP="0064123C">
      <w:pPr>
        <w:tabs>
          <w:tab w:val="num" w:pos="540"/>
        </w:tabs>
        <w:snapToGrid w:val="0"/>
        <w:spacing w:line="360" w:lineRule="auto"/>
        <w:ind w:firstLineChars="200" w:firstLine="480"/>
        <w:rPr>
          <w:color w:val="000000"/>
          <w:sz w:val="24"/>
        </w:rPr>
      </w:pPr>
      <w:r>
        <w:rPr>
          <w:color w:val="000000"/>
          <w:sz w:val="24"/>
        </w:rPr>
        <w:t>9</w:t>
      </w:r>
      <w:r w:rsidR="00AB5E3A" w:rsidRPr="00596647">
        <w:rPr>
          <w:rFonts w:hint="eastAsia"/>
          <w:color w:val="000000"/>
          <w:sz w:val="24"/>
        </w:rPr>
        <w:t>、基金份额二级市场交易价格折溢价的风险</w:t>
      </w:r>
      <w:r w:rsidR="00AB5E3A" w:rsidRPr="00596647">
        <w:rPr>
          <w:color w:val="000000"/>
          <w:sz w:val="24"/>
        </w:rPr>
        <w:t xml:space="preserve"> </w:t>
      </w:r>
    </w:p>
    <w:p w14:paraId="4FB2F269" w14:textId="77777777" w:rsidR="00AB5E3A" w:rsidRPr="00596647" w:rsidRDefault="00AB5E3A" w:rsidP="0064123C">
      <w:pPr>
        <w:tabs>
          <w:tab w:val="num" w:pos="540"/>
        </w:tabs>
        <w:snapToGrid w:val="0"/>
        <w:spacing w:line="360" w:lineRule="auto"/>
        <w:ind w:firstLineChars="200" w:firstLine="480"/>
        <w:rPr>
          <w:color w:val="000000"/>
          <w:sz w:val="24"/>
        </w:rPr>
      </w:pPr>
      <w:r w:rsidRPr="00596647">
        <w:rPr>
          <w:rFonts w:hint="eastAsia"/>
          <w:color w:val="000000"/>
          <w:sz w:val="24"/>
        </w:rPr>
        <w:t>尽管基金将通过有效的套利机制使基金份额二级市场交易价格的折溢价控制在一定范围内，但基金份额在证券交易所的交易价格受诸多因素影响，存在不同于基金份额净值的情形，即存在价格折溢价的风险。</w:t>
      </w:r>
    </w:p>
    <w:p w14:paraId="1F0A7D4A" w14:textId="1F68B678" w:rsidR="00AB5E3A" w:rsidRPr="00596647" w:rsidRDefault="003F5D34" w:rsidP="0064123C">
      <w:pPr>
        <w:tabs>
          <w:tab w:val="num" w:pos="540"/>
        </w:tabs>
        <w:snapToGrid w:val="0"/>
        <w:spacing w:line="360" w:lineRule="auto"/>
        <w:ind w:firstLineChars="200" w:firstLine="480"/>
        <w:rPr>
          <w:color w:val="000000"/>
          <w:sz w:val="24"/>
        </w:rPr>
      </w:pPr>
      <w:r>
        <w:rPr>
          <w:color w:val="000000"/>
          <w:sz w:val="24"/>
        </w:rPr>
        <w:t>10</w:t>
      </w:r>
      <w:r w:rsidR="00AB5E3A" w:rsidRPr="00596647">
        <w:rPr>
          <w:rFonts w:hint="eastAsia"/>
          <w:color w:val="000000"/>
          <w:sz w:val="24"/>
        </w:rPr>
        <w:t>、参考</w:t>
      </w:r>
      <w:r w:rsidR="00AB5E3A" w:rsidRPr="00596647">
        <w:rPr>
          <w:color w:val="000000"/>
          <w:sz w:val="24"/>
        </w:rPr>
        <w:t>IOPV</w:t>
      </w:r>
      <w:r w:rsidR="00AB5E3A" w:rsidRPr="00596647">
        <w:rPr>
          <w:rFonts w:hint="eastAsia"/>
          <w:color w:val="000000"/>
          <w:sz w:val="24"/>
        </w:rPr>
        <w:t>决策和</w:t>
      </w:r>
      <w:r w:rsidR="00AB5E3A" w:rsidRPr="00596647">
        <w:rPr>
          <w:color w:val="000000"/>
          <w:sz w:val="24"/>
        </w:rPr>
        <w:t>IOPV</w:t>
      </w:r>
      <w:r w:rsidR="00AB5E3A" w:rsidRPr="00596647">
        <w:rPr>
          <w:rFonts w:hint="eastAsia"/>
          <w:color w:val="000000"/>
          <w:sz w:val="24"/>
        </w:rPr>
        <w:t>计算错误的风险</w:t>
      </w:r>
      <w:r w:rsidR="00AB5E3A" w:rsidRPr="00596647">
        <w:rPr>
          <w:color w:val="000000"/>
          <w:sz w:val="24"/>
        </w:rPr>
        <w:t xml:space="preserve"> </w:t>
      </w:r>
    </w:p>
    <w:p w14:paraId="70753CDF" w14:textId="593F0796" w:rsidR="00AB5E3A" w:rsidRPr="00596647" w:rsidRDefault="00F11B93" w:rsidP="0064123C">
      <w:pPr>
        <w:tabs>
          <w:tab w:val="num" w:pos="540"/>
        </w:tabs>
        <w:snapToGrid w:val="0"/>
        <w:spacing w:line="360" w:lineRule="auto"/>
        <w:ind w:firstLineChars="200" w:firstLine="480"/>
        <w:rPr>
          <w:color w:val="000000"/>
          <w:sz w:val="24"/>
        </w:rPr>
      </w:pPr>
      <w:r w:rsidRPr="00F11B93">
        <w:rPr>
          <w:rFonts w:hint="eastAsia"/>
          <w:color w:val="000000"/>
          <w:sz w:val="24"/>
        </w:rPr>
        <w:t>基金管理人或其委托的其他机构</w:t>
      </w:r>
      <w:r w:rsidR="00AB5E3A" w:rsidRPr="00596647">
        <w:rPr>
          <w:rFonts w:hint="eastAsia"/>
          <w:color w:val="000000"/>
          <w:sz w:val="24"/>
        </w:rPr>
        <w:t>在开市后根据申购赎回清单和组合证券内各只证券的实时成交数据</w:t>
      </w:r>
      <w:r w:rsidR="00FC1400" w:rsidRPr="00596647">
        <w:rPr>
          <w:rFonts w:hint="eastAsia"/>
          <w:color w:val="000000"/>
          <w:sz w:val="24"/>
        </w:rPr>
        <w:t>及汇率数据</w:t>
      </w:r>
      <w:r w:rsidR="00AB5E3A" w:rsidRPr="00596647">
        <w:rPr>
          <w:rFonts w:hint="eastAsia"/>
          <w:color w:val="000000"/>
          <w:sz w:val="24"/>
        </w:rPr>
        <w:t>，计算基金份额参考净值（</w:t>
      </w:r>
      <w:r w:rsidR="00AB5E3A" w:rsidRPr="00596647">
        <w:rPr>
          <w:color w:val="000000"/>
          <w:sz w:val="24"/>
        </w:rPr>
        <w:t>IOPV</w:t>
      </w:r>
      <w:r w:rsidR="00AB5E3A" w:rsidRPr="00596647">
        <w:rPr>
          <w:rFonts w:hint="eastAsia"/>
          <w:color w:val="000000"/>
          <w:sz w:val="24"/>
        </w:rPr>
        <w:t>），供投资者交易、申购、赎回基金份额时参考。</w:t>
      </w:r>
      <w:r w:rsidR="00AB5E3A" w:rsidRPr="00596647">
        <w:rPr>
          <w:color w:val="000000"/>
          <w:sz w:val="24"/>
        </w:rPr>
        <w:t>IOPV</w:t>
      </w:r>
      <w:r w:rsidR="00AB5E3A" w:rsidRPr="00596647">
        <w:rPr>
          <w:rFonts w:hint="eastAsia"/>
          <w:color w:val="000000"/>
          <w:sz w:val="24"/>
        </w:rPr>
        <w:t>与实时的基金份额净值可能存在差异，</w:t>
      </w:r>
      <w:r w:rsidR="00AB5E3A" w:rsidRPr="00596647">
        <w:rPr>
          <w:color w:val="000000"/>
          <w:sz w:val="24"/>
        </w:rPr>
        <w:t>IOPV</w:t>
      </w:r>
      <w:r w:rsidR="00AB5E3A" w:rsidRPr="00596647">
        <w:rPr>
          <w:rFonts w:hint="eastAsia"/>
          <w:color w:val="000000"/>
          <w:sz w:val="24"/>
        </w:rPr>
        <w:t>计算还可能出现错误，投资者若参考</w:t>
      </w:r>
      <w:r w:rsidR="00AB5E3A" w:rsidRPr="00596647">
        <w:rPr>
          <w:color w:val="000000"/>
          <w:sz w:val="24"/>
        </w:rPr>
        <w:t>IOPV</w:t>
      </w:r>
      <w:r w:rsidR="00AB5E3A" w:rsidRPr="00596647">
        <w:rPr>
          <w:rFonts w:hint="eastAsia"/>
          <w:color w:val="000000"/>
          <w:sz w:val="24"/>
        </w:rPr>
        <w:t>进行投资决策可能导致损失，需投资者自行承担。</w:t>
      </w:r>
    </w:p>
    <w:p w14:paraId="5CAD31AB" w14:textId="0F2CC97A" w:rsidR="00AB5E3A" w:rsidRPr="00596647" w:rsidRDefault="003F5D34" w:rsidP="0064123C">
      <w:pPr>
        <w:tabs>
          <w:tab w:val="num" w:pos="540"/>
        </w:tabs>
        <w:snapToGrid w:val="0"/>
        <w:spacing w:line="360" w:lineRule="auto"/>
        <w:ind w:firstLineChars="200" w:firstLine="480"/>
        <w:rPr>
          <w:color w:val="000000"/>
          <w:sz w:val="24"/>
        </w:rPr>
      </w:pPr>
      <w:r>
        <w:rPr>
          <w:color w:val="000000"/>
          <w:sz w:val="24"/>
        </w:rPr>
        <w:t>11</w:t>
      </w:r>
      <w:r w:rsidR="00AB5E3A" w:rsidRPr="00596647">
        <w:rPr>
          <w:rFonts w:hint="eastAsia"/>
          <w:color w:val="000000"/>
          <w:sz w:val="24"/>
        </w:rPr>
        <w:t>、退市风险</w:t>
      </w:r>
      <w:r w:rsidR="00AB5E3A" w:rsidRPr="00596647">
        <w:rPr>
          <w:color w:val="000000"/>
          <w:sz w:val="24"/>
        </w:rPr>
        <w:t xml:space="preserve"> </w:t>
      </w:r>
    </w:p>
    <w:p w14:paraId="6937C880" w14:textId="77777777" w:rsidR="00A44256" w:rsidRPr="00596647" w:rsidRDefault="00AB5E3A" w:rsidP="0064123C">
      <w:pPr>
        <w:tabs>
          <w:tab w:val="num" w:pos="540"/>
        </w:tabs>
        <w:snapToGrid w:val="0"/>
        <w:spacing w:line="360" w:lineRule="auto"/>
        <w:ind w:firstLineChars="200" w:firstLine="480"/>
        <w:rPr>
          <w:color w:val="000000"/>
          <w:sz w:val="24"/>
        </w:rPr>
      </w:pPr>
      <w:r w:rsidRPr="00596647">
        <w:rPr>
          <w:rFonts w:hint="eastAsia"/>
          <w:color w:val="000000"/>
          <w:sz w:val="24"/>
        </w:rPr>
        <w:t>因基金不再符合证券交易所上市条件被终止上市，或被基金份额持有人大会决议提前终止上市，导致基金份额不能继续进行二级市场交易的风险。</w:t>
      </w:r>
    </w:p>
    <w:p w14:paraId="06728C84" w14:textId="0E927ABE" w:rsidR="00A44256" w:rsidRPr="00596647" w:rsidRDefault="003F5D34" w:rsidP="00A44256">
      <w:pPr>
        <w:tabs>
          <w:tab w:val="num" w:pos="540"/>
        </w:tabs>
        <w:snapToGrid w:val="0"/>
        <w:spacing w:line="360" w:lineRule="auto"/>
        <w:ind w:firstLineChars="200" w:firstLine="480"/>
        <w:rPr>
          <w:color w:val="000000"/>
          <w:sz w:val="24"/>
        </w:rPr>
      </w:pPr>
      <w:r>
        <w:rPr>
          <w:color w:val="000000"/>
          <w:sz w:val="24"/>
        </w:rPr>
        <w:t>12</w:t>
      </w:r>
      <w:r w:rsidR="00A44256" w:rsidRPr="00596647">
        <w:rPr>
          <w:rFonts w:hint="eastAsia"/>
          <w:color w:val="000000"/>
          <w:sz w:val="24"/>
        </w:rPr>
        <w:t>、基金管理人代理申赎投资人买券卖券的风险</w:t>
      </w:r>
    </w:p>
    <w:p w14:paraId="7B57544B" w14:textId="080C8540" w:rsidR="00AB5E3A" w:rsidRPr="00596647" w:rsidRDefault="00A44256" w:rsidP="0064123C">
      <w:pPr>
        <w:tabs>
          <w:tab w:val="num" w:pos="540"/>
        </w:tabs>
        <w:snapToGrid w:val="0"/>
        <w:spacing w:line="360" w:lineRule="auto"/>
        <w:ind w:firstLineChars="200" w:firstLine="480"/>
        <w:rPr>
          <w:color w:val="000000"/>
          <w:sz w:val="24"/>
        </w:rPr>
      </w:pPr>
      <w:r w:rsidRPr="00596647">
        <w:rPr>
          <w:rFonts w:hint="eastAsia"/>
          <w:color w:val="000000"/>
          <w:sz w:val="24"/>
        </w:rPr>
        <w:t>因涉及香港市场股票的买卖，在投资人申购、赎回本基金时，本基金组合证券中全部或部分证券需以一定数量的现金进行现金替代，并由基金管理人按照招募说明书规定代理申赎投资人进行相关证券买卖，投资者人承受买入证券的结算成本和卖出证券的结算金额的不确定性（含汇率波动风险）。按照目前的证券代理买卖规则，正常情况下，对于</w:t>
      </w:r>
      <w:r w:rsidRPr="00596647">
        <w:rPr>
          <w:color w:val="000000"/>
          <w:sz w:val="24"/>
        </w:rPr>
        <w:t>T</w:t>
      </w:r>
      <w:r w:rsidRPr="00596647">
        <w:rPr>
          <w:rFonts w:hint="eastAsia"/>
          <w:color w:val="000000"/>
          <w:sz w:val="24"/>
        </w:rPr>
        <w:t>日确认成功的申购或赎回申请，基金管理人正常情况下将在</w:t>
      </w:r>
      <w:r w:rsidRPr="00596647">
        <w:rPr>
          <w:color w:val="000000"/>
          <w:sz w:val="24"/>
        </w:rPr>
        <w:t>T</w:t>
      </w:r>
      <w:r w:rsidRPr="00596647">
        <w:rPr>
          <w:rFonts w:hint="eastAsia"/>
          <w:color w:val="000000"/>
          <w:sz w:val="24"/>
        </w:rPr>
        <w:t>日当天代理申赎投资人进行相关证券买卖，而对于当天未买入或未卖出的部分证券，基金管理人将按该证券</w:t>
      </w:r>
      <w:r w:rsidRPr="00596647">
        <w:rPr>
          <w:color w:val="000000"/>
          <w:sz w:val="24"/>
        </w:rPr>
        <w:t>T</w:t>
      </w:r>
      <w:r w:rsidRPr="00596647">
        <w:rPr>
          <w:rFonts w:hint="eastAsia"/>
          <w:color w:val="000000"/>
          <w:sz w:val="24"/>
        </w:rPr>
        <w:t>日收盘价（折算为人民币，若当日在证券交易所无交易的，取最近交易日的收盘价；交易日无收盘价的，取最后成交价）进行结算，因此投资人需承受可能当天无法完成所有证券买卖、未完成买卖部分按收盘价结算等风险；发生特殊情况时，基金管理人将调整交收日期，存在交收日期变动的风险。此外，基金管理人可根据运作情况调整代理申赎投资者买券卖券的相关规则，存在相关规则变动带来的风险。</w:t>
      </w:r>
      <w:r w:rsidR="00AB5E3A" w:rsidRPr="00596647">
        <w:rPr>
          <w:color w:val="000000"/>
          <w:sz w:val="24"/>
        </w:rPr>
        <w:tab/>
      </w:r>
    </w:p>
    <w:p w14:paraId="6C2FDB71" w14:textId="67777EF9" w:rsidR="00685500" w:rsidRDefault="006939CD" w:rsidP="006939CD">
      <w:pPr>
        <w:spacing w:line="360" w:lineRule="auto"/>
        <w:ind w:firstLineChars="200" w:firstLine="480"/>
        <w:rPr>
          <w:rFonts w:ascii="宋体" w:hAnsi="宋体"/>
          <w:color w:val="000000" w:themeColor="text1"/>
          <w:sz w:val="24"/>
        </w:rPr>
      </w:pPr>
      <w:r w:rsidRPr="00596647">
        <w:rPr>
          <w:rFonts w:ascii="宋体" w:hAnsi="宋体" w:hint="eastAsia"/>
          <w:color w:val="000000" w:themeColor="text1"/>
          <w:sz w:val="24"/>
        </w:rPr>
        <w:lastRenderedPageBreak/>
        <w:t>1</w:t>
      </w:r>
      <w:r w:rsidR="003F5D34">
        <w:rPr>
          <w:rFonts w:ascii="宋体" w:hAnsi="宋体"/>
          <w:color w:val="000000" w:themeColor="text1"/>
          <w:sz w:val="24"/>
        </w:rPr>
        <w:t>3</w:t>
      </w:r>
      <w:r w:rsidRPr="00596647">
        <w:rPr>
          <w:rFonts w:ascii="宋体" w:hAnsi="宋体" w:hint="eastAsia"/>
          <w:color w:val="000000" w:themeColor="text1"/>
          <w:sz w:val="24"/>
        </w:rPr>
        <w:t>、</w:t>
      </w:r>
      <w:r w:rsidR="00685500" w:rsidRPr="00685500">
        <w:rPr>
          <w:rFonts w:ascii="宋体" w:hAnsi="宋体" w:hint="eastAsia"/>
          <w:color w:val="000000" w:themeColor="text1"/>
          <w:sz w:val="24"/>
        </w:rPr>
        <w:t>本基金可以投资港股，投资风险包括</w:t>
      </w:r>
    </w:p>
    <w:p w14:paraId="531F92CE" w14:textId="77777777" w:rsidR="00685500" w:rsidRPr="00685500" w:rsidRDefault="00685500" w:rsidP="006939CD">
      <w:pPr>
        <w:spacing w:line="360" w:lineRule="auto"/>
        <w:ind w:firstLineChars="200" w:firstLine="480"/>
        <w:rPr>
          <w:color w:val="000000"/>
          <w:sz w:val="24"/>
        </w:rPr>
      </w:pPr>
      <w:r w:rsidRPr="00685500">
        <w:rPr>
          <w:rFonts w:hint="eastAsia"/>
          <w:color w:val="000000"/>
          <w:sz w:val="24"/>
        </w:rPr>
        <w:t>（</w:t>
      </w:r>
      <w:r w:rsidRPr="00685500">
        <w:rPr>
          <w:rFonts w:hint="eastAsia"/>
          <w:color w:val="000000"/>
          <w:sz w:val="24"/>
        </w:rPr>
        <w:t>1</w:t>
      </w:r>
      <w:r w:rsidRPr="00685500">
        <w:rPr>
          <w:rFonts w:hint="eastAsia"/>
          <w:color w:val="000000"/>
          <w:sz w:val="24"/>
        </w:rPr>
        <w:t>）</w:t>
      </w:r>
      <w:r w:rsidRPr="00685500">
        <w:rPr>
          <w:color w:val="000000"/>
          <w:sz w:val="24"/>
        </w:rPr>
        <w:t>本基金除可通过合格境内机构投资者（</w:t>
      </w:r>
      <w:r w:rsidRPr="00685500">
        <w:rPr>
          <w:color w:val="000000"/>
          <w:sz w:val="24"/>
        </w:rPr>
        <w:t>QDII</w:t>
      </w:r>
      <w:r w:rsidRPr="00685500">
        <w:rPr>
          <w:color w:val="000000"/>
          <w:sz w:val="24"/>
        </w:rPr>
        <w:t>）境外投资额度投资于港股外，还可通过</w:t>
      </w:r>
      <w:r w:rsidRPr="00685500">
        <w:rPr>
          <w:color w:val="000000"/>
          <w:sz w:val="24"/>
        </w:rPr>
        <w:t>“</w:t>
      </w:r>
      <w:r w:rsidRPr="00685500">
        <w:rPr>
          <w:color w:val="000000"/>
          <w:sz w:val="24"/>
        </w:rPr>
        <w:t>港股通</w:t>
      </w:r>
      <w:r w:rsidRPr="00685500">
        <w:rPr>
          <w:color w:val="000000"/>
          <w:sz w:val="24"/>
        </w:rPr>
        <w:t>”</w:t>
      </w:r>
      <w:r w:rsidRPr="00685500">
        <w:rPr>
          <w:color w:val="000000"/>
          <w:sz w:val="24"/>
        </w:rPr>
        <w:t>投资于香港市场，在市场环境、市场进入、投资额度、可投资对象、税务政策、市场制度等方面都有一定的限制，而且此类限制可能会不断调整，这些限制因素的变化可能对本基金进入或退出当地市场造成障碍，从而对投资收益以及正常的申购赎回产生直接或间接的影响。</w:t>
      </w:r>
    </w:p>
    <w:p w14:paraId="6E4F0F50" w14:textId="304F0932" w:rsidR="00685500" w:rsidRPr="00685500" w:rsidRDefault="00685500" w:rsidP="006939CD">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sidRPr="00685500">
        <w:rPr>
          <w:color w:val="000000"/>
          <w:sz w:val="24"/>
        </w:rPr>
        <w:t>香港市场交易规则有别于内地</w:t>
      </w:r>
      <w:r>
        <w:rPr>
          <w:color w:val="000000"/>
          <w:sz w:val="24"/>
        </w:rPr>
        <w:t>A</w:t>
      </w:r>
      <w:r w:rsidRPr="00685500">
        <w:rPr>
          <w:color w:val="000000"/>
          <w:sz w:val="24"/>
        </w:rPr>
        <w:t>股市场规则，此外，参与香港股票投资还将面临包括但不限于如下特殊风险：</w:t>
      </w:r>
    </w:p>
    <w:p w14:paraId="5011871D" w14:textId="4122B548" w:rsidR="006939CD" w:rsidRPr="00596647" w:rsidRDefault="00685500" w:rsidP="006939CD">
      <w:pPr>
        <w:spacing w:line="360" w:lineRule="auto"/>
        <w:ind w:firstLineChars="200" w:firstLine="480"/>
        <w:rPr>
          <w:rFonts w:ascii="宋体" w:hAnsi="宋体"/>
          <w:color w:val="000000" w:themeColor="text1"/>
          <w:sz w:val="24"/>
        </w:rPr>
      </w:pPr>
      <w:r>
        <w:rPr>
          <w:rFonts w:ascii="宋体" w:hAnsi="宋体"/>
          <w:color w:val="000000" w:themeColor="text1"/>
          <w:sz w:val="24"/>
        </w:rPr>
        <w:t>1</w:t>
      </w:r>
      <w:r w:rsidR="006939CD" w:rsidRPr="00596647">
        <w:rPr>
          <w:rFonts w:ascii="宋体" w:hAnsi="宋体"/>
          <w:color w:val="000000" w:themeColor="text1"/>
          <w:sz w:val="24"/>
        </w:rPr>
        <w:t>）香港市场证券实行T+0回转交易，且对个股交易价格并无涨跌幅上下限的规定，因此每日涨跌幅空间相对较大，港股也可能表现出比A股更为剧烈的股价波动；</w:t>
      </w:r>
    </w:p>
    <w:p w14:paraId="4B7952A7" w14:textId="6B916DAF" w:rsidR="006939CD" w:rsidRPr="00596647" w:rsidRDefault="00685500" w:rsidP="006939CD">
      <w:pPr>
        <w:spacing w:line="360" w:lineRule="auto"/>
        <w:ind w:firstLineChars="200" w:firstLine="480"/>
        <w:rPr>
          <w:rFonts w:ascii="宋体" w:hAnsi="宋体"/>
          <w:color w:val="000000" w:themeColor="text1"/>
          <w:sz w:val="24"/>
        </w:rPr>
      </w:pPr>
      <w:r>
        <w:rPr>
          <w:rFonts w:ascii="宋体" w:hAnsi="宋体"/>
          <w:color w:val="000000" w:themeColor="text1"/>
          <w:sz w:val="24"/>
        </w:rPr>
        <w:t>2</w:t>
      </w:r>
      <w:r w:rsidR="006939CD" w:rsidRPr="00596647">
        <w:rPr>
          <w:rFonts w:ascii="宋体" w:hAnsi="宋体"/>
          <w:color w:val="000000" w:themeColor="text1"/>
          <w:sz w:val="24"/>
        </w:rPr>
        <w:t>）只有沪港</w:t>
      </w:r>
      <w:r w:rsidR="006939CD" w:rsidRPr="00596647">
        <w:rPr>
          <w:rFonts w:ascii="宋体" w:hAnsi="宋体" w:hint="eastAsia"/>
          <w:color w:val="000000" w:themeColor="text1"/>
          <w:sz w:val="24"/>
        </w:rPr>
        <w:t>深三地均为交易日且能够满足结算安排的交易日才为港股通交易日，因此在内地开市香港休市的情形下，港股通不能正常交易，港股不能及时卖出，可能带来一定的流动性风险；</w:t>
      </w:r>
    </w:p>
    <w:p w14:paraId="08E777E2" w14:textId="4529CD4F" w:rsidR="00B813FE" w:rsidRPr="00596647" w:rsidRDefault="00685500" w:rsidP="00B813FE">
      <w:pPr>
        <w:spacing w:line="360" w:lineRule="auto"/>
        <w:ind w:firstLineChars="200" w:firstLine="480"/>
        <w:rPr>
          <w:rFonts w:ascii="宋体" w:hAnsi="宋体"/>
          <w:color w:val="000000" w:themeColor="text1"/>
          <w:sz w:val="24"/>
        </w:rPr>
      </w:pPr>
      <w:r>
        <w:rPr>
          <w:rFonts w:ascii="宋体" w:hAnsi="宋体"/>
          <w:color w:val="000000" w:themeColor="text1"/>
          <w:sz w:val="24"/>
        </w:rPr>
        <w:t>3</w:t>
      </w:r>
      <w:r w:rsidR="006939CD" w:rsidRPr="00596647">
        <w:rPr>
          <w:rFonts w:ascii="宋体" w:hAnsi="宋体"/>
          <w:color w:val="000000" w:themeColor="text1"/>
          <w:sz w:val="24"/>
        </w:rPr>
        <w:t>）</w:t>
      </w:r>
      <w:r w:rsidR="00B813FE" w:rsidRPr="00596647">
        <w:rPr>
          <w:rFonts w:ascii="宋体" w:hAnsi="宋体" w:hint="eastAsia"/>
          <w:color w:val="000000" w:themeColor="text1"/>
          <w:sz w:val="24"/>
        </w:rPr>
        <w:t>基金净值波动风险。在内地与香港股票市场交易互联互通机制下，只有内地和香港两地均为交易日且能够满足结算安排的交易日才为港股通交易日，存在港股通交易日不连贯的情形，而导致基金所持的港股组合在后续港股通交易日开市交易中集中体现市场反应而造成其价格波动骤然增大，进而导致本基金所持港股组合在资产估值上出现波动增大的风险。</w:t>
      </w:r>
    </w:p>
    <w:p w14:paraId="0864B8D2" w14:textId="6FB6178E" w:rsidR="006939CD" w:rsidRPr="00596647" w:rsidRDefault="00685500" w:rsidP="006939CD">
      <w:pPr>
        <w:spacing w:line="360" w:lineRule="auto"/>
        <w:ind w:firstLineChars="200" w:firstLine="480"/>
        <w:rPr>
          <w:rFonts w:ascii="宋体" w:hAnsi="宋体"/>
          <w:color w:val="000000" w:themeColor="text1"/>
          <w:sz w:val="24"/>
        </w:rPr>
      </w:pPr>
      <w:r>
        <w:rPr>
          <w:rFonts w:ascii="宋体" w:hAnsi="宋体"/>
          <w:color w:val="000000" w:themeColor="text1"/>
          <w:sz w:val="24"/>
        </w:rPr>
        <w:t>4</w:t>
      </w:r>
      <w:r w:rsidR="00B813FE" w:rsidRPr="00596647">
        <w:rPr>
          <w:rFonts w:ascii="宋体" w:hAnsi="宋体" w:hint="eastAsia"/>
          <w:color w:val="000000" w:themeColor="text1"/>
          <w:sz w:val="24"/>
        </w:rPr>
        <w:t>）</w:t>
      </w:r>
      <w:r w:rsidR="006939CD" w:rsidRPr="00596647">
        <w:rPr>
          <w:rFonts w:ascii="宋体" w:hAnsi="宋体"/>
          <w:color w:val="000000" w:themeColor="text1"/>
          <w:sz w:val="24"/>
        </w:rPr>
        <w:t>香港出现台风、黑色暴雨或者联交所规定的其他情形时，联交所将可能停市，投资者将面临在停市期间无法进行港股通交易的风险；出现</w:t>
      </w:r>
      <w:r w:rsidR="006939CD" w:rsidRPr="00596647">
        <w:rPr>
          <w:rFonts w:ascii="宋体" w:hAnsi="宋体" w:hint="eastAsia"/>
          <w:color w:val="000000" w:themeColor="text1"/>
          <w:sz w:val="24"/>
        </w:rPr>
        <w:t>内地证券交易服务公司认定的交易异常情况时，内地证券交易服务公司将可能暂停提供部分或者全部港股通服务，投资者将面临在暂停服务期间无法进行港股通交易的风险；</w:t>
      </w:r>
    </w:p>
    <w:p w14:paraId="1B131633" w14:textId="37B283D8" w:rsidR="006939CD" w:rsidRPr="00596647" w:rsidRDefault="00685500" w:rsidP="006939CD">
      <w:pPr>
        <w:spacing w:line="360" w:lineRule="auto"/>
        <w:ind w:firstLineChars="200" w:firstLine="480"/>
        <w:rPr>
          <w:rFonts w:ascii="宋体" w:hAnsi="宋体"/>
          <w:color w:val="000000" w:themeColor="text1"/>
          <w:sz w:val="24"/>
        </w:rPr>
      </w:pPr>
      <w:r>
        <w:rPr>
          <w:rFonts w:ascii="宋体" w:hAnsi="宋体"/>
          <w:color w:val="000000" w:themeColor="text1"/>
          <w:sz w:val="24"/>
        </w:rPr>
        <w:t>5</w:t>
      </w:r>
      <w:r w:rsidR="006939CD" w:rsidRPr="00596647">
        <w:rPr>
          <w:rFonts w:ascii="宋体" w:hAnsi="宋体"/>
          <w:color w:val="000000" w:themeColor="text1"/>
          <w:sz w:val="24"/>
        </w:rPr>
        <w:t>）投资者因港股通股票权益分派、转换、上市公司被收购等情形或者异常情况，所取得的港股通股票以外的联交所上市证券，只能通过港股通卖出，但不得买入，</w:t>
      </w:r>
      <w:r w:rsidR="006939CD" w:rsidRPr="00596647">
        <w:rPr>
          <w:rFonts w:ascii="宋体" w:hAnsi="宋体" w:hint="eastAsia"/>
          <w:color w:val="000000" w:themeColor="text1"/>
          <w:sz w:val="24"/>
        </w:rPr>
        <w:t>内地证券交易所另有规定的除外；因港股通股票权益分派或者转换等情形取得的联交所上市股票的认购权利在联交所上市的，可以通过港股通卖出，但不得行权；因港股通股票权益分派、转换或者上市公司被收购等所取得的非联交所上市证券，可以享有相关权益，但不得通过港股通买入或卖出；</w:t>
      </w:r>
    </w:p>
    <w:p w14:paraId="4B7FF0BC" w14:textId="5678C69D" w:rsidR="006939CD" w:rsidRPr="00596647" w:rsidRDefault="00A160D5" w:rsidP="006939CD">
      <w:pPr>
        <w:tabs>
          <w:tab w:val="num" w:pos="540"/>
        </w:tabs>
        <w:snapToGrid w:val="0"/>
        <w:spacing w:line="360" w:lineRule="auto"/>
        <w:ind w:firstLineChars="200" w:firstLine="480"/>
        <w:rPr>
          <w:rFonts w:ascii="宋体" w:hAnsi="宋体"/>
          <w:color w:val="000000" w:themeColor="text1"/>
          <w:sz w:val="24"/>
        </w:rPr>
      </w:pPr>
      <w:r>
        <w:rPr>
          <w:rFonts w:ascii="宋体" w:hAnsi="宋体"/>
          <w:color w:val="000000" w:themeColor="text1"/>
          <w:sz w:val="24"/>
        </w:rPr>
        <w:t>6</w:t>
      </w:r>
      <w:r w:rsidR="006939CD" w:rsidRPr="00596647">
        <w:rPr>
          <w:rFonts w:ascii="宋体" w:hAnsi="宋体"/>
          <w:color w:val="000000" w:themeColor="text1"/>
          <w:sz w:val="24"/>
        </w:rPr>
        <w:t>）代理投票。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w:t>
      </w:r>
    </w:p>
    <w:p w14:paraId="59542FF5" w14:textId="72686A5F" w:rsidR="005B1C5E" w:rsidRPr="00596647" w:rsidRDefault="00A160D5" w:rsidP="006939CD">
      <w:pPr>
        <w:tabs>
          <w:tab w:val="num" w:pos="540"/>
        </w:tabs>
        <w:snapToGrid w:val="0"/>
        <w:spacing w:line="360" w:lineRule="auto"/>
        <w:ind w:firstLineChars="200" w:firstLine="480"/>
        <w:rPr>
          <w:rFonts w:ascii="宋体" w:hAnsi="宋体"/>
          <w:color w:val="000000" w:themeColor="text1"/>
          <w:sz w:val="24"/>
        </w:rPr>
      </w:pPr>
      <w:r>
        <w:rPr>
          <w:rFonts w:ascii="宋体" w:hAnsi="宋体"/>
          <w:color w:val="000000" w:themeColor="text1"/>
          <w:sz w:val="24"/>
        </w:rPr>
        <w:lastRenderedPageBreak/>
        <w:t>7</w:t>
      </w:r>
      <w:r w:rsidR="005B1C5E" w:rsidRPr="00596647">
        <w:rPr>
          <w:rFonts w:ascii="宋体" w:hAnsi="宋体" w:hint="eastAsia"/>
          <w:color w:val="000000" w:themeColor="text1"/>
          <w:sz w:val="24"/>
        </w:rPr>
        <w:t>）交收制度带来的风险。香港证券市场与内地证券市场在证券资金的交收期安排上存在差异，香港证券市场的交收期为T+2日，卖出资金回到本基金人民币账户的周期比内地证券市场要长，此外港股的交收可能因香港出现台风或黑色暴雨等发生延迟交易。因此，本基金可能面临卖出港股后资金不能及时到账，而造成支付赎回款日期比正常情况延后而带来流动性风险。</w:t>
      </w:r>
    </w:p>
    <w:p w14:paraId="559C5EC0" w14:textId="2AC5A996" w:rsidR="006939CD" w:rsidRPr="00596647" w:rsidRDefault="006939CD" w:rsidP="006939CD">
      <w:pPr>
        <w:tabs>
          <w:tab w:val="num" w:pos="540"/>
        </w:tabs>
        <w:snapToGrid w:val="0"/>
        <w:spacing w:line="360" w:lineRule="auto"/>
        <w:ind w:firstLineChars="200" w:firstLine="480"/>
        <w:rPr>
          <w:color w:val="000000"/>
          <w:sz w:val="24"/>
        </w:rPr>
      </w:pPr>
      <w:r w:rsidRPr="00596647">
        <w:rPr>
          <w:rFonts w:hint="eastAsia"/>
          <w:color w:val="000000"/>
          <w:sz w:val="24"/>
        </w:rPr>
        <w:t>1</w:t>
      </w:r>
      <w:r w:rsidR="00685500">
        <w:rPr>
          <w:color w:val="000000"/>
          <w:sz w:val="24"/>
        </w:rPr>
        <w:t>4</w:t>
      </w:r>
      <w:r w:rsidR="00AB5E3A" w:rsidRPr="00596647">
        <w:rPr>
          <w:rFonts w:hint="eastAsia"/>
          <w:color w:val="000000"/>
          <w:sz w:val="24"/>
        </w:rPr>
        <w:t>、</w:t>
      </w:r>
      <w:r w:rsidRPr="00596647">
        <w:rPr>
          <w:rFonts w:hint="eastAsia"/>
          <w:color w:val="000000"/>
          <w:sz w:val="24"/>
        </w:rPr>
        <w:t>申购及赎回风险</w:t>
      </w:r>
    </w:p>
    <w:p w14:paraId="3940C94C" w14:textId="495FDCEB" w:rsidR="006939CD" w:rsidRPr="00596647" w:rsidRDefault="006939CD" w:rsidP="0064123C">
      <w:pPr>
        <w:spacing w:line="360" w:lineRule="auto"/>
        <w:ind w:firstLineChars="200" w:firstLine="480"/>
        <w:rPr>
          <w:rFonts w:hAnsi="宋体"/>
          <w:color w:val="000000" w:themeColor="text1"/>
          <w:sz w:val="24"/>
        </w:rPr>
      </w:pPr>
      <w:r w:rsidRPr="00596647">
        <w:rPr>
          <w:rFonts w:ascii="宋体" w:hAnsi="宋体" w:hint="eastAsia"/>
          <w:color w:val="000000" w:themeColor="text1"/>
          <w:sz w:val="24"/>
        </w:rPr>
        <w:t>1）</w:t>
      </w:r>
      <w:r w:rsidRPr="00596647">
        <w:rPr>
          <w:rFonts w:ascii="宋体" w:hAnsi="宋体"/>
          <w:color w:val="000000" w:themeColor="text1"/>
          <w:sz w:val="24"/>
        </w:rPr>
        <w:t>本基金目前采用现金申赎原则，投资者的申购、赎回对价依据招募说明书约定的代理买卖原则确定，可能受组合证券的买卖价格、汇率等的影响，与申请当日的基金份额净值或有不同，投资者须承担其中的交易费用、汇率波动和冲击成本，也可能因期间市场波动而遭遇损失。</w:t>
      </w:r>
    </w:p>
    <w:p w14:paraId="2045BCA3" w14:textId="398C8AF6" w:rsidR="006939CD" w:rsidRPr="00596647" w:rsidRDefault="006939CD" w:rsidP="0064123C">
      <w:pPr>
        <w:spacing w:line="360" w:lineRule="auto"/>
        <w:ind w:firstLineChars="200" w:firstLine="480"/>
        <w:rPr>
          <w:rFonts w:ascii="宋体" w:hAnsi="宋体"/>
          <w:color w:val="000000" w:themeColor="text1"/>
          <w:sz w:val="24"/>
        </w:rPr>
      </w:pPr>
      <w:r w:rsidRPr="00596647">
        <w:rPr>
          <w:rFonts w:ascii="宋体" w:hAnsi="宋体"/>
          <w:color w:val="000000" w:themeColor="text1"/>
          <w:sz w:val="24"/>
        </w:rPr>
        <w:t>2）投资</w:t>
      </w:r>
      <w:r w:rsidRPr="00596647">
        <w:rPr>
          <w:rFonts w:ascii="宋体" w:hAnsi="宋体" w:hint="eastAsia"/>
          <w:color w:val="000000" w:themeColor="text1"/>
          <w:sz w:val="24"/>
        </w:rPr>
        <w:t>人</w:t>
      </w:r>
      <w:r w:rsidRPr="00596647">
        <w:rPr>
          <w:rFonts w:ascii="宋体" w:hAnsi="宋体"/>
          <w:color w:val="000000" w:themeColor="text1"/>
          <w:sz w:val="24"/>
        </w:rPr>
        <w:t>在赎回基金份额时，基金投资组合变现可能受到市场变化、部分成份股流动性不足等因素影响，导致投资者收到的赎回对价的金额出现较大波动的风险。</w:t>
      </w:r>
    </w:p>
    <w:p w14:paraId="6049C604" w14:textId="4A5A1A1E" w:rsidR="00AB5E3A" w:rsidRPr="00596647" w:rsidRDefault="006939CD" w:rsidP="006939CD">
      <w:pPr>
        <w:tabs>
          <w:tab w:val="num" w:pos="540"/>
        </w:tabs>
        <w:snapToGrid w:val="0"/>
        <w:spacing w:line="360" w:lineRule="auto"/>
        <w:ind w:firstLineChars="200" w:firstLine="480"/>
        <w:rPr>
          <w:color w:val="000000"/>
          <w:sz w:val="24"/>
        </w:rPr>
      </w:pPr>
      <w:r w:rsidRPr="00596647">
        <w:rPr>
          <w:rFonts w:hint="eastAsia"/>
          <w:color w:val="000000"/>
          <w:sz w:val="24"/>
        </w:rPr>
        <w:t>3</w:t>
      </w:r>
      <w:r w:rsidRPr="00596647">
        <w:rPr>
          <w:rFonts w:hint="eastAsia"/>
          <w:color w:val="000000"/>
          <w:sz w:val="24"/>
        </w:rPr>
        <w:t>）</w:t>
      </w:r>
      <w:r w:rsidR="00AB5E3A" w:rsidRPr="00596647">
        <w:rPr>
          <w:rFonts w:hint="eastAsia"/>
          <w:color w:val="000000"/>
          <w:sz w:val="24"/>
        </w:rPr>
        <w:t>投资者</w:t>
      </w:r>
      <w:r w:rsidRPr="00596647">
        <w:rPr>
          <w:rFonts w:hint="eastAsia"/>
          <w:color w:val="000000"/>
          <w:sz w:val="24"/>
        </w:rPr>
        <w:t>人</w:t>
      </w:r>
      <w:r w:rsidR="00AB5E3A" w:rsidRPr="00596647">
        <w:rPr>
          <w:rFonts w:hint="eastAsia"/>
          <w:color w:val="000000"/>
          <w:sz w:val="24"/>
        </w:rPr>
        <w:t>申购失败的风险</w:t>
      </w:r>
      <w:r w:rsidR="00AB5E3A" w:rsidRPr="00596647">
        <w:rPr>
          <w:color w:val="000000"/>
          <w:sz w:val="24"/>
        </w:rPr>
        <w:t xml:space="preserve"> </w:t>
      </w:r>
    </w:p>
    <w:p w14:paraId="7CCA4527" w14:textId="77777777" w:rsidR="00AC018F" w:rsidRDefault="006939CD" w:rsidP="0064123C">
      <w:pPr>
        <w:tabs>
          <w:tab w:val="num" w:pos="540"/>
        </w:tabs>
        <w:snapToGrid w:val="0"/>
        <w:spacing w:line="360" w:lineRule="auto"/>
        <w:ind w:firstLineChars="200" w:firstLine="480"/>
        <w:rPr>
          <w:color w:val="000000"/>
          <w:sz w:val="24"/>
        </w:rPr>
      </w:pPr>
      <w:r w:rsidRPr="00596647">
        <w:rPr>
          <w:rFonts w:hint="eastAsia"/>
          <w:color w:val="000000"/>
          <w:sz w:val="24"/>
        </w:rPr>
        <w:t>如果投资人申购时未能提供符合要求的申购对价，或者基金管理人根据基金合同的规定拒绝投资者的申购申请，则投资人的申购申请失败。</w:t>
      </w:r>
    </w:p>
    <w:p w14:paraId="3E23927F" w14:textId="0E5A1E4F" w:rsidR="00AB5E3A" w:rsidRPr="00596647" w:rsidRDefault="00AC018F" w:rsidP="0064123C">
      <w:pPr>
        <w:tabs>
          <w:tab w:val="num" w:pos="540"/>
        </w:tabs>
        <w:snapToGrid w:val="0"/>
        <w:spacing w:line="360" w:lineRule="auto"/>
        <w:ind w:firstLineChars="200" w:firstLine="480"/>
        <w:rPr>
          <w:color w:val="000000"/>
          <w:sz w:val="24"/>
        </w:rPr>
      </w:pPr>
      <w:r w:rsidRPr="00AC018F">
        <w:rPr>
          <w:rFonts w:hint="eastAsia"/>
          <w:color w:val="000000"/>
          <w:sz w:val="24"/>
        </w:rPr>
        <w:t>此外，如果基金可用的外汇额度不足，申购赎回代理券商应付资金不足或出现违约，投资者的申购申请也可能失败。</w:t>
      </w:r>
    </w:p>
    <w:p w14:paraId="75B7F736" w14:textId="0A1F6FAE" w:rsidR="00AB5E3A" w:rsidRPr="00596647" w:rsidRDefault="006939CD" w:rsidP="0064123C">
      <w:pPr>
        <w:tabs>
          <w:tab w:val="num" w:pos="540"/>
        </w:tabs>
        <w:snapToGrid w:val="0"/>
        <w:spacing w:line="360" w:lineRule="auto"/>
        <w:ind w:firstLineChars="200" w:firstLine="480"/>
        <w:rPr>
          <w:color w:val="000000"/>
          <w:sz w:val="24"/>
        </w:rPr>
      </w:pPr>
      <w:r w:rsidRPr="00596647">
        <w:rPr>
          <w:rFonts w:hint="eastAsia"/>
          <w:color w:val="000000"/>
          <w:sz w:val="24"/>
        </w:rPr>
        <w:t>4</w:t>
      </w:r>
      <w:r w:rsidRPr="00596647">
        <w:rPr>
          <w:rFonts w:hint="eastAsia"/>
          <w:color w:val="000000"/>
          <w:sz w:val="24"/>
        </w:rPr>
        <w:t>）投资人</w:t>
      </w:r>
      <w:r w:rsidR="00AB5E3A" w:rsidRPr="00596647">
        <w:rPr>
          <w:rFonts w:hint="eastAsia"/>
          <w:color w:val="000000"/>
          <w:sz w:val="24"/>
        </w:rPr>
        <w:t>赎回失败的风险</w:t>
      </w:r>
      <w:r w:rsidR="00AB5E3A" w:rsidRPr="00596647">
        <w:rPr>
          <w:color w:val="000000"/>
          <w:sz w:val="24"/>
        </w:rPr>
        <w:t xml:space="preserve"> </w:t>
      </w:r>
    </w:p>
    <w:p w14:paraId="2D93D418" w14:textId="7C07A8B2" w:rsidR="00AB5E3A" w:rsidRPr="00596647" w:rsidRDefault="006E716E" w:rsidP="0064123C">
      <w:pPr>
        <w:tabs>
          <w:tab w:val="num" w:pos="540"/>
        </w:tabs>
        <w:snapToGrid w:val="0"/>
        <w:spacing w:line="360" w:lineRule="auto"/>
        <w:ind w:firstLineChars="200" w:firstLine="480"/>
        <w:rPr>
          <w:color w:val="000000"/>
          <w:sz w:val="24"/>
        </w:rPr>
      </w:pPr>
      <w:r w:rsidRPr="00596647">
        <w:rPr>
          <w:rFonts w:hint="eastAsia"/>
          <w:color w:val="000000"/>
          <w:sz w:val="24"/>
        </w:rPr>
        <w:t>投资人</w:t>
      </w:r>
      <w:r w:rsidR="00AB5E3A" w:rsidRPr="00596647">
        <w:rPr>
          <w:rFonts w:hint="eastAsia"/>
          <w:color w:val="000000"/>
          <w:sz w:val="24"/>
        </w:rPr>
        <w:t>在提出赎回申请时，如基金组合中不具备足额的符合要求的赎回对价，可能导致赎回失败。基金管理人可能根据成份股市值规模变化等因素调整最小申购、赎回单位，由此可能导致</w:t>
      </w:r>
      <w:r w:rsidRPr="00596647">
        <w:rPr>
          <w:rFonts w:hint="eastAsia"/>
          <w:color w:val="000000"/>
          <w:sz w:val="24"/>
        </w:rPr>
        <w:t>投资人</w:t>
      </w:r>
      <w:r w:rsidR="00AB5E3A" w:rsidRPr="00596647">
        <w:rPr>
          <w:rFonts w:hint="eastAsia"/>
          <w:color w:val="000000"/>
          <w:sz w:val="24"/>
        </w:rPr>
        <w:t>按原最小申购、赎回单位申购并持有的基金份额，可能无法按照新的最小申购、赎回单位全部赎回，而只能在二级市场卖出全部或部分基金份额。</w:t>
      </w:r>
    </w:p>
    <w:p w14:paraId="1B3C71C4" w14:textId="27C67AB5" w:rsidR="00AB5E3A" w:rsidRDefault="00AB5E3A" w:rsidP="0064123C">
      <w:pPr>
        <w:tabs>
          <w:tab w:val="num" w:pos="540"/>
        </w:tabs>
        <w:snapToGrid w:val="0"/>
        <w:spacing w:line="360" w:lineRule="auto"/>
        <w:ind w:firstLineChars="200" w:firstLine="480"/>
        <w:rPr>
          <w:color w:val="000000"/>
          <w:sz w:val="24"/>
        </w:rPr>
      </w:pPr>
      <w:r w:rsidRPr="00596647">
        <w:rPr>
          <w:rFonts w:hint="eastAsia"/>
          <w:color w:val="000000"/>
          <w:sz w:val="24"/>
        </w:rPr>
        <w:t>基金管理人根据基金运作情况、市场变化以及</w:t>
      </w:r>
      <w:r w:rsidR="006E716E" w:rsidRPr="00596647">
        <w:rPr>
          <w:rFonts w:hint="eastAsia"/>
          <w:color w:val="000000"/>
          <w:sz w:val="24"/>
        </w:rPr>
        <w:t>投资人</w:t>
      </w:r>
      <w:r w:rsidRPr="00596647">
        <w:rPr>
          <w:rFonts w:hint="eastAsia"/>
          <w:color w:val="000000"/>
          <w:sz w:val="24"/>
        </w:rPr>
        <w:t>需求等因素设定了当日赎回份额上限，以对当日的赎回总规模进行控制，</w:t>
      </w:r>
      <w:r w:rsidR="006E716E" w:rsidRPr="00596647">
        <w:rPr>
          <w:rFonts w:hint="eastAsia"/>
          <w:color w:val="000000"/>
          <w:sz w:val="24"/>
        </w:rPr>
        <w:t>投资人</w:t>
      </w:r>
      <w:r w:rsidRPr="00596647">
        <w:rPr>
          <w:rFonts w:hint="eastAsia"/>
          <w:color w:val="000000"/>
          <w:sz w:val="24"/>
        </w:rPr>
        <w:t>的赎回份额如超过当日赎回份额上限，可能导致赎回失败的风险。</w:t>
      </w:r>
    </w:p>
    <w:p w14:paraId="6A6BD7D6" w14:textId="4ABF7B70" w:rsidR="00685500" w:rsidRPr="00685500" w:rsidRDefault="00685500" w:rsidP="00685500">
      <w:pPr>
        <w:tabs>
          <w:tab w:val="num" w:pos="540"/>
        </w:tabs>
        <w:snapToGrid w:val="0"/>
        <w:spacing w:line="360" w:lineRule="auto"/>
        <w:ind w:firstLineChars="200" w:firstLine="480"/>
        <w:rPr>
          <w:color w:val="000000"/>
          <w:sz w:val="24"/>
        </w:rPr>
      </w:pPr>
      <w:r>
        <w:rPr>
          <w:rFonts w:hint="eastAsia"/>
          <w:color w:val="000000"/>
          <w:sz w:val="24"/>
        </w:rPr>
        <w:t>1</w:t>
      </w:r>
      <w:r>
        <w:rPr>
          <w:color w:val="000000"/>
          <w:sz w:val="24"/>
        </w:rPr>
        <w:t>5</w:t>
      </w:r>
      <w:r w:rsidRPr="00685500">
        <w:rPr>
          <w:rFonts w:hint="eastAsia"/>
          <w:color w:val="000000"/>
          <w:sz w:val="24"/>
        </w:rPr>
        <w:t>、申购赎回清单差错风险</w:t>
      </w:r>
    </w:p>
    <w:p w14:paraId="4CFDCC34" w14:textId="3A13FDE3" w:rsidR="00AB5E3A" w:rsidRPr="00596647" w:rsidRDefault="00685500" w:rsidP="0064123C">
      <w:pPr>
        <w:tabs>
          <w:tab w:val="num" w:pos="540"/>
        </w:tabs>
        <w:snapToGrid w:val="0"/>
        <w:spacing w:line="360" w:lineRule="auto"/>
        <w:ind w:firstLineChars="200" w:firstLine="480"/>
        <w:rPr>
          <w:color w:val="000000"/>
          <w:sz w:val="24"/>
        </w:rPr>
      </w:pPr>
      <w:r w:rsidRPr="00685500">
        <w:rPr>
          <w:rFonts w:hint="eastAsia"/>
          <w:color w:val="000000"/>
          <w:sz w:val="24"/>
        </w:rPr>
        <w:t>如果基金管理人提供的当日申购赎回清单内容出现差错，投资人利益将受损，申购赎回的正常进行将受影响。</w:t>
      </w:r>
      <w:r w:rsidRPr="00685500">
        <w:rPr>
          <w:color w:val="000000"/>
          <w:sz w:val="24"/>
        </w:rPr>
        <w:cr/>
      </w:r>
      <w:r>
        <w:rPr>
          <w:color w:val="000000"/>
          <w:sz w:val="24"/>
        </w:rPr>
        <w:t xml:space="preserve">    </w:t>
      </w:r>
      <w:r w:rsidR="009A53FD" w:rsidRPr="00596647">
        <w:rPr>
          <w:rFonts w:hint="eastAsia"/>
          <w:color w:val="000000"/>
          <w:sz w:val="24"/>
        </w:rPr>
        <w:t>1</w:t>
      </w:r>
      <w:r>
        <w:rPr>
          <w:color w:val="000000"/>
          <w:sz w:val="24"/>
        </w:rPr>
        <w:t>6</w:t>
      </w:r>
      <w:r w:rsidR="00AB5E3A" w:rsidRPr="00596647">
        <w:rPr>
          <w:rFonts w:hint="eastAsia"/>
          <w:color w:val="000000"/>
          <w:sz w:val="24"/>
        </w:rPr>
        <w:t>、基金收益分配后基金份额净值低于面值的风险</w:t>
      </w:r>
      <w:r w:rsidR="00AB5E3A" w:rsidRPr="00596647">
        <w:rPr>
          <w:color w:val="000000"/>
          <w:sz w:val="24"/>
        </w:rPr>
        <w:t xml:space="preserve"> </w:t>
      </w:r>
    </w:p>
    <w:p w14:paraId="3F8FC23B" w14:textId="77777777" w:rsidR="00AB5E3A" w:rsidRPr="00596647" w:rsidRDefault="00AB5E3A" w:rsidP="0064123C">
      <w:pPr>
        <w:tabs>
          <w:tab w:val="num" w:pos="540"/>
        </w:tabs>
        <w:snapToGrid w:val="0"/>
        <w:spacing w:line="360" w:lineRule="auto"/>
        <w:ind w:firstLineChars="200" w:firstLine="480"/>
        <w:rPr>
          <w:color w:val="000000"/>
          <w:sz w:val="24"/>
        </w:rPr>
      </w:pPr>
      <w:r w:rsidRPr="00596647">
        <w:rPr>
          <w:rFonts w:hint="eastAsia"/>
          <w:color w:val="000000"/>
          <w:sz w:val="24"/>
        </w:rPr>
        <w:t>基于本基金的性质和特点，本基金收益分配不须以弥补亏损为前提，收益分配后有可能</w:t>
      </w:r>
      <w:r w:rsidRPr="00596647">
        <w:rPr>
          <w:rFonts w:hint="eastAsia"/>
          <w:color w:val="000000"/>
          <w:sz w:val="24"/>
        </w:rPr>
        <w:lastRenderedPageBreak/>
        <w:t>存在使基金份额净值低于面值的风险。</w:t>
      </w:r>
    </w:p>
    <w:p w14:paraId="60041A5C" w14:textId="2BFFB53F" w:rsidR="00672DD1" w:rsidRPr="00596647" w:rsidRDefault="009A53FD" w:rsidP="0064123C">
      <w:pPr>
        <w:spacing w:line="360" w:lineRule="auto"/>
        <w:ind w:firstLineChars="200" w:firstLine="480"/>
        <w:rPr>
          <w:color w:val="000000"/>
          <w:sz w:val="24"/>
        </w:rPr>
      </w:pPr>
      <w:r w:rsidRPr="00596647">
        <w:rPr>
          <w:rFonts w:hint="eastAsia"/>
          <w:color w:val="000000"/>
          <w:sz w:val="24"/>
        </w:rPr>
        <w:t>1</w:t>
      </w:r>
      <w:r w:rsidR="00685500">
        <w:rPr>
          <w:color w:val="000000"/>
          <w:sz w:val="24"/>
        </w:rPr>
        <w:t>7</w:t>
      </w:r>
      <w:r w:rsidR="00672DD1" w:rsidRPr="00596647">
        <w:rPr>
          <w:rFonts w:hint="eastAsia"/>
          <w:color w:val="000000"/>
          <w:sz w:val="24"/>
        </w:rPr>
        <w:t>、衍生品投资风险</w:t>
      </w:r>
    </w:p>
    <w:p w14:paraId="18741ABC" w14:textId="283CB0B9" w:rsidR="00672DD1" w:rsidRPr="00596647" w:rsidRDefault="00672DD1" w:rsidP="0064123C">
      <w:pPr>
        <w:spacing w:line="360" w:lineRule="auto"/>
        <w:ind w:firstLineChars="200" w:firstLine="480"/>
        <w:rPr>
          <w:color w:val="000000"/>
          <w:sz w:val="24"/>
        </w:rPr>
      </w:pPr>
      <w:r w:rsidRPr="00596647">
        <w:rPr>
          <w:rFonts w:hint="eastAsia"/>
          <w:color w:val="000000"/>
          <w:sz w:val="24"/>
        </w:rPr>
        <w:t>本基金可投资于股指期货和股票期权等金融衍生品。投资股指期货和股票期权主要存在以下风险：</w:t>
      </w:r>
    </w:p>
    <w:p w14:paraId="39325392" w14:textId="3B5DD1CD" w:rsidR="00672DD1" w:rsidRPr="00596647" w:rsidRDefault="00672DD1" w:rsidP="00672DD1">
      <w:pPr>
        <w:spacing w:line="360" w:lineRule="auto"/>
        <w:ind w:firstLine="420"/>
        <w:rPr>
          <w:color w:val="000000"/>
          <w:sz w:val="24"/>
        </w:rPr>
      </w:pPr>
      <w:r w:rsidRPr="00596647">
        <w:rPr>
          <w:color w:val="000000"/>
          <w:sz w:val="24"/>
        </w:rPr>
        <w:t>1</w:t>
      </w:r>
      <w:r w:rsidRPr="00596647">
        <w:rPr>
          <w:rFonts w:hint="eastAsia"/>
          <w:color w:val="000000"/>
          <w:sz w:val="24"/>
        </w:rPr>
        <w:t>）市场风险：定义为由于投资标的物价格变动而产生的衍生品的价格波动；</w:t>
      </w:r>
    </w:p>
    <w:p w14:paraId="5ABCE77F" w14:textId="194675A6" w:rsidR="00672DD1" w:rsidRPr="00596647" w:rsidRDefault="00672DD1" w:rsidP="00672DD1">
      <w:pPr>
        <w:spacing w:line="360" w:lineRule="auto"/>
        <w:ind w:firstLine="420"/>
        <w:rPr>
          <w:color w:val="000000"/>
          <w:sz w:val="24"/>
        </w:rPr>
      </w:pPr>
      <w:r w:rsidRPr="00596647">
        <w:rPr>
          <w:color w:val="000000"/>
          <w:sz w:val="24"/>
        </w:rPr>
        <w:t>2</w:t>
      </w:r>
      <w:r w:rsidRPr="00596647">
        <w:rPr>
          <w:rFonts w:hint="eastAsia"/>
          <w:color w:val="000000"/>
          <w:sz w:val="24"/>
        </w:rPr>
        <w:t>）市场流动性风险：当衍生品合约无法及时变现所带来的风险；</w:t>
      </w:r>
    </w:p>
    <w:p w14:paraId="1C09DCB7" w14:textId="3F1C226B" w:rsidR="00672DD1" w:rsidRPr="00596647" w:rsidRDefault="00672DD1" w:rsidP="00672DD1">
      <w:pPr>
        <w:spacing w:line="360" w:lineRule="auto"/>
        <w:ind w:firstLine="420"/>
        <w:rPr>
          <w:color w:val="000000"/>
          <w:sz w:val="24"/>
        </w:rPr>
      </w:pPr>
      <w:r w:rsidRPr="00596647">
        <w:rPr>
          <w:color w:val="000000"/>
          <w:sz w:val="24"/>
        </w:rPr>
        <w:t>3</w:t>
      </w:r>
      <w:r w:rsidRPr="00596647">
        <w:rPr>
          <w:rFonts w:hint="eastAsia"/>
          <w:color w:val="000000"/>
          <w:sz w:val="24"/>
        </w:rPr>
        <w:t>）基差风险：定义为衍生品市场价格与连动之标的价格不一致所产生的风险；</w:t>
      </w:r>
    </w:p>
    <w:p w14:paraId="41650955" w14:textId="356136CB" w:rsidR="00672DD1" w:rsidRPr="00596647" w:rsidRDefault="00672DD1" w:rsidP="00672DD1">
      <w:pPr>
        <w:spacing w:line="360" w:lineRule="auto"/>
        <w:ind w:firstLine="420"/>
        <w:rPr>
          <w:color w:val="000000"/>
          <w:sz w:val="24"/>
        </w:rPr>
      </w:pPr>
      <w:r w:rsidRPr="00596647">
        <w:rPr>
          <w:color w:val="000000"/>
          <w:sz w:val="24"/>
        </w:rPr>
        <w:t>4</w:t>
      </w:r>
      <w:r w:rsidRPr="00596647">
        <w:rPr>
          <w:rFonts w:hint="eastAsia"/>
          <w:color w:val="000000"/>
          <w:sz w:val="24"/>
        </w:rPr>
        <w:t>）结算流动性风险：定义为当基金之保证金部位不足而无法交易衍生品，或因指数波动导致保证金低于维持保证金而必须追缴保证金的风险；</w:t>
      </w:r>
    </w:p>
    <w:p w14:paraId="5C23EC33" w14:textId="6D7FCE01" w:rsidR="00672DD1" w:rsidRPr="00596647" w:rsidRDefault="00672DD1" w:rsidP="00672DD1">
      <w:pPr>
        <w:spacing w:line="360" w:lineRule="auto"/>
        <w:ind w:firstLine="420"/>
        <w:rPr>
          <w:color w:val="000000"/>
          <w:sz w:val="24"/>
        </w:rPr>
      </w:pPr>
      <w:r w:rsidRPr="00596647">
        <w:rPr>
          <w:color w:val="000000"/>
          <w:sz w:val="24"/>
        </w:rPr>
        <w:t>5</w:t>
      </w:r>
      <w:r w:rsidRPr="00596647">
        <w:rPr>
          <w:rFonts w:hint="eastAsia"/>
          <w:color w:val="000000"/>
          <w:sz w:val="24"/>
        </w:rPr>
        <w:t>）保证金风险：是指由于无法及时筹措资金满足建立或者维持衍生品合约头寸所要求的保证金而带来的风险；</w:t>
      </w:r>
    </w:p>
    <w:p w14:paraId="69295710" w14:textId="5B0EE869" w:rsidR="00672DD1" w:rsidRPr="00596647" w:rsidRDefault="00672DD1" w:rsidP="00672DD1">
      <w:pPr>
        <w:spacing w:line="360" w:lineRule="auto"/>
        <w:ind w:firstLine="420"/>
        <w:rPr>
          <w:color w:val="000000"/>
          <w:sz w:val="24"/>
        </w:rPr>
      </w:pPr>
      <w:r w:rsidRPr="00596647">
        <w:rPr>
          <w:color w:val="000000"/>
          <w:sz w:val="24"/>
        </w:rPr>
        <w:t>6</w:t>
      </w:r>
      <w:r w:rsidRPr="00596647">
        <w:rPr>
          <w:rFonts w:hint="eastAsia"/>
          <w:color w:val="000000"/>
          <w:sz w:val="24"/>
        </w:rPr>
        <w:t>）信用风险：定义为交易对手不愿或无法履行契约之风险；</w:t>
      </w:r>
    </w:p>
    <w:p w14:paraId="664EC6BF" w14:textId="65F6DB49" w:rsidR="00811D66" w:rsidRPr="00596647" w:rsidRDefault="00672DD1" w:rsidP="0064123C">
      <w:pPr>
        <w:tabs>
          <w:tab w:val="num" w:pos="540"/>
        </w:tabs>
        <w:snapToGrid w:val="0"/>
        <w:spacing w:line="360" w:lineRule="auto"/>
        <w:ind w:firstLineChars="200" w:firstLine="480"/>
        <w:rPr>
          <w:color w:val="000000"/>
          <w:sz w:val="24"/>
        </w:rPr>
      </w:pPr>
      <w:r w:rsidRPr="00596647">
        <w:rPr>
          <w:color w:val="000000"/>
          <w:sz w:val="24"/>
        </w:rPr>
        <w:t>7</w:t>
      </w:r>
      <w:r w:rsidRPr="00596647">
        <w:rPr>
          <w:rFonts w:hint="eastAsia"/>
          <w:color w:val="000000"/>
          <w:sz w:val="24"/>
        </w:rPr>
        <w:t>）作业风险：定义为因交易过程、交易系统、人员疏失、或其他不可预期事件所导致的损失。</w:t>
      </w:r>
    </w:p>
    <w:p w14:paraId="5633717E" w14:textId="0BD90C2E" w:rsidR="00AB5E3A" w:rsidRPr="00596647" w:rsidRDefault="00AB5E3A" w:rsidP="0064123C">
      <w:pPr>
        <w:tabs>
          <w:tab w:val="num" w:pos="540"/>
        </w:tabs>
        <w:snapToGrid w:val="0"/>
        <w:spacing w:line="360" w:lineRule="auto"/>
        <w:ind w:firstLineChars="200" w:firstLine="480"/>
        <w:rPr>
          <w:color w:val="000000"/>
          <w:sz w:val="24"/>
        </w:rPr>
      </w:pPr>
      <w:r w:rsidRPr="00596647">
        <w:rPr>
          <w:color w:val="000000"/>
          <w:sz w:val="24"/>
        </w:rPr>
        <w:t>1</w:t>
      </w:r>
      <w:r w:rsidR="00685500">
        <w:rPr>
          <w:color w:val="000000"/>
          <w:sz w:val="24"/>
        </w:rPr>
        <w:t>8</w:t>
      </w:r>
      <w:r w:rsidRPr="00596647">
        <w:rPr>
          <w:rFonts w:hint="eastAsia"/>
          <w:color w:val="000000"/>
          <w:sz w:val="24"/>
        </w:rPr>
        <w:t>、第三方机构服务的风险</w:t>
      </w:r>
      <w:r w:rsidRPr="00596647">
        <w:rPr>
          <w:color w:val="000000"/>
          <w:sz w:val="24"/>
        </w:rPr>
        <w:t xml:space="preserve"> </w:t>
      </w:r>
    </w:p>
    <w:p w14:paraId="0E95CCA9" w14:textId="77777777" w:rsidR="00AB5E3A" w:rsidRPr="00596647" w:rsidRDefault="00AB5E3A" w:rsidP="0064123C">
      <w:pPr>
        <w:tabs>
          <w:tab w:val="num" w:pos="540"/>
        </w:tabs>
        <w:snapToGrid w:val="0"/>
        <w:spacing w:line="360" w:lineRule="auto"/>
        <w:ind w:firstLineChars="200" w:firstLine="480"/>
        <w:rPr>
          <w:color w:val="000000"/>
          <w:sz w:val="24"/>
        </w:rPr>
      </w:pPr>
      <w:r w:rsidRPr="00596647">
        <w:rPr>
          <w:rFonts w:hint="eastAsia"/>
          <w:color w:val="000000"/>
          <w:sz w:val="24"/>
        </w:rPr>
        <w:t>基金的多项服务委托第三方机构办理，存在以下风险：</w:t>
      </w:r>
      <w:r w:rsidRPr="00596647">
        <w:rPr>
          <w:color w:val="000000"/>
          <w:sz w:val="24"/>
        </w:rPr>
        <w:t xml:space="preserve"> </w:t>
      </w:r>
    </w:p>
    <w:p w14:paraId="23D939BA" w14:textId="2FA8FFAC" w:rsidR="00AB5E3A" w:rsidRPr="00596647" w:rsidRDefault="00AB5E3A" w:rsidP="0064123C">
      <w:pPr>
        <w:tabs>
          <w:tab w:val="num" w:pos="540"/>
        </w:tabs>
        <w:snapToGrid w:val="0"/>
        <w:spacing w:line="360" w:lineRule="auto"/>
        <w:ind w:firstLineChars="200" w:firstLine="480"/>
        <w:rPr>
          <w:color w:val="000000"/>
          <w:sz w:val="24"/>
        </w:rPr>
      </w:pPr>
      <w:r w:rsidRPr="00596647">
        <w:rPr>
          <w:color w:val="000000"/>
          <w:sz w:val="24"/>
        </w:rPr>
        <w:t>1</w:t>
      </w:r>
      <w:r w:rsidRPr="00596647">
        <w:rPr>
          <w:rFonts w:hint="eastAsia"/>
          <w:color w:val="000000"/>
          <w:sz w:val="24"/>
        </w:rPr>
        <w:t>）申购赎回代理</w:t>
      </w:r>
      <w:r w:rsidR="00EF06B2" w:rsidRPr="00596647">
        <w:rPr>
          <w:rFonts w:hint="eastAsia"/>
          <w:color w:val="000000"/>
          <w:sz w:val="24"/>
        </w:rPr>
        <w:t>券商</w:t>
      </w:r>
      <w:r w:rsidRPr="00596647">
        <w:rPr>
          <w:rFonts w:hint="eastAsia"/>
          <w:color w:val="000000"/>
          <w:sz w:val="24"/>
        </w:rPr>
        <w:t>因多种原因，导致代理申购、赎回业务受到限制、暂停或终止，由此影响对投资者申购赎回服务的风险。</w:t>
      </w:r>
      <w:r w:rsidRPr="00596647">
        <w:rPr>
          <w:color w:val="000000"/>
          <w:sz w:val="24"/>
        </w:rPr>
        <w:t xml:space="preserve"> </w:t>
      </w:r>
    </w:p>
    <w:p w14:paraId="5F884F3D" w14:textId="2111A427" w:rsidR="00AB5E3A" w:rsidRPr="00596647" w:rsidRDefault="00AB5E3A" w:rsidP="0064123C">
      <w:pPr>
        <w:tabs>
          <w:tab w:val="num" w:pos="540"/>
        </w:tabs>
        <w:snapToGrid w:val="0"/>
        <w:spacing w:line="360" w:lineRule="auto"/>
        <w:ind w:firstLineChars="200" w:firstLine="480"/>
        <w:rPr>
          <w:color w:val="000000"/>
          <w:sz w:val="24"/>
        </w:rPr>
      </w:pPr>
      <w:r w:rsidRPr="00596647">
        <w:rPr>
          <w:color w:val="000000"/>
          <w:sz w:val="24"/>
        </w:rPr>
        <w:t>2</w:t>
      </w:r>
      <w:r w:rsidRPr="00596647">
        <w:rPr>
          <w:rFonts w:hint="eastAsia"/>
          <w:color w:val="000000"/>
          <w:sz w:val="24"/>
        </w:rPr>
        <w:t>）</w:t>
      </w:r>
      <w:r w:rsidR="009A53FD" w:rsidRPr="00596647">
        <w:rPr>
          <w:rFonts w:hint="eastAsia"/>
          <w:color w:val="000000"/>
          <w:sz w:val="24"/>
        </w:rPr>
        <w:t>登记机构可能调整结算制度，从而对投资人基金份额、资金等的结算方式发生变化，制度调整可能给投资人带来理解偏差的风险。同样的风险还可能来自于证券交易所及其他代理机构。</w:t>
      </w:r>
      <w:r w:rsidRPr="00596647">
        <w:rPr>
          <w:color w:val="000000"/>
          <w:sz w:val="24"/>
        </w:rPr>
        <w:t xml:space="preserve"> </w:t>
      </w:r>
    </w:p>
    <w:p w14:paraId="0B54B99F" w14:textId="3CD31EAC" w:rsidR="00AB5E3A" w:rsidRPr="00596647" w:rsidRDefault="00AB5E3A"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3</w:t>
      </w:r>
      <w:r w:rsidRPr="00596647">
        <w:rPr>
          <w:rFonts w:hint="eastAsia"/>
          <w:color w:val="000000"/>
          <w:sz w:val="24"/>
        </w:rPr>
        <w:t>）证券交易所、</w:t>
      </w:r>
      <w:r w:rsidR="009A53FD" w:rsidRPr="00596647">
        <w:rPr>
          <w:rFonts w:hint="eastAsia"/>
          <w:color w:val="000000"/>
          <w:sz w:val="24"/>
        </w:rPr>
        <w:t>期货交易所、</w:t>
      </w:r>
      <w:r w:rsidRPr="00596647">
        <w:rPr>
          <w:rFonts w:hint="eastAsia"/>
          <w:color w:val="000000"/>
          <w:sz w:val="24"/>
        </w:rPr>
        <w:t>登记机构、基金托管人、申购赎回代理</w:t>
      </w:r>
      <w:r w:rsidR="00EF06B2" w:rsidRPr="00596647">
        <w:rPr>
          <w:rFonts w:hint="eastAsia"/>
          <w:color w:val="000000"/>
          <w:sz w:val="24"/>
        </w:rPr>
        <w:t>券商</w:t>
      </w:r>
      <w:r w:rsidRPr="00596647">
        <w:rPr>
          <w:rFonts w:hint="eastAsia"/>
          <w:color w:val="000000"/>
          <w:sz w:val="24"/>
        </w:rPr>
        <w:t>及其他代理机构可能违约，导致基金或投资者利益受损的风险。</w:t>
      </w:r>
    </w:p>
    <w:p w14:paraId="3ED7D8DE" w14:textId="20B4EF78" w:rsidR="00F011BB" w:rsidRPr="00596647" w:rsidRDefault="00685500" w:rsidP="00F011BB">
      <w:pPr>
        <w:tabs>
          <w:tab w:val="num" w:pos="540"/>
        </w:tabs>
        <w:snapToGrid w:val="0"/>
        <w:spacing w:line="360" w:lineRule="auto"/>
        <w:ind w:firstLineChars="200" w:firstLine="480"/>
        <w:rPr>
          <w:color w:val="000000"/>
          <w:sz w:val="24"/>
        </w:rPr>
      </w:pPr>
      <w:r>
        <w:rPr>
          <w:color w:val="000000"/>
          <w:sz w:val="24"/>
        </w:rPr>
        <w:t>19</w:t>
      </w:r>
      <w:r w:rsidR="00F011BB" w:rsidRPr="00596647">
        <w:rPr>
          <w:rFonts w:hint="eastAsia"/>
          <w:color w:val="000000"/>
          <w:sz w:val="24"/>
        </w:rPr>
        <w:t>、投资资产支持证券的风险</w:t>
      </w:r>
    </w:p>
    <w:p w14:paraId="79A790B7" w14:textId="77777777" w:rsidR="00F011BB" w:rsidRPr="00596647" w:rsidRDefault="00F011BB" w:rsidP="00F011BB">
      <w:pPr>
        <w:tabs>
          <w:tab w:val="num" w:pos="540"/>
        </w:tabs>
        <w:snapToGrid w:val="0"/>
        <w:spacing w:line="360" w:lineRule="auto"/>
        <w:ind w:firstLineChars="200" w:firstLine="480"/>
        <w:rPr>
          <w:color w:val="000000"/>
          <w:sz w:val="24"/>
        </w:rPr>
      </w:pPr>
      <w:r w:rsidRPr="00596647">
        <w:rPr>
          <w:rFonts w:hint="eastAsia"/>
          <w:color w:val="000000"/>
          <w:sz w:val="24"/>
        </w:rPr>
        <w:t>本基金投资资产支持证券，资产支持证券是一种债券性质的</w:t>
      </w:r>
      <w:hyperlink r:id="rId30" w:tgtFrame="_blank" w:history="1">
        <w:r w:rsidRPr="00596647">
          <w:rPr>
            <w:rFonts w:hint="eastAsia"/>
            <w:color w:val="000000"/>
            <w:sz w:val="24"/>
          </w:rPr>
          <w:t>金融工具</w:t>
        </w:r>
      </w:hyperlink>
      <w:r w:rsidRPr="00596647">
        <w:rPr>
          <w:rFonts w:hint="eastAsia"/>
          <w:color w:val="000000"/>
          <w:sz w:val="24"/>
        </w:rPr>
        <w:t>。资产支持证券的风险主要包括资产风险及证券化风险。资产风险源于资产本身，包括价格波动风险、流动性风险等。证券化风险主要表现为信用评级风险、法律风险等。</w:t>
      </w:r>
    </w:p>
    <w:p w14:paraId="2C67B50B" w14:textId="58538F41" w:rsidR="00F011BB" w:rsidRPr="00596647" w:rsidRDefault="003F5D34" w:rsidP="00F011BB">
      <w:pPr>
        <w:tabs>
          <w:tab w:val="num" w:pos="540"/>
        </w:tabs>
        <w:snapToGrid w:val="0"/>
        <w:spacing w:line="360" w:lineRule="auto"/>
        <w:ind w:firstLineChars="200" w:firstLine="480"/>
        <w:rPr>
          <w:color w:val="000000"/>
          <w:sz w:val="24"/>
        </w:rPr>
      </w:pPr>
      <w:r>
        <w:rPr>
          <w:color w:val="000000"/>
          <w:sz w:val="24"/>
        </w:rPr>
        <w:t>2</w:t>
      </w:r>
      <w:r w:rsidR="00685500">
        <w:rPr>
          <w:color w:val="000000"/>
          <w:sz w:val="24"/>
        </w:rPr>
        <w:t>0</w:t>
      </w:r>
      <w:r w:rsidR="00F011BB" w:rsidRPr="00596647">
        <w:rPr>
          <w:rFonts w:hint="eastAsia"/>
          <w:color w:val="000000"/>
          <w:sz w:val="24"/>
        </w:rPr>
        <w:t>、基金参与融资与转融通证券出借业务的风险</w:t>
      </w:r>
    </w:p>
    <w:p w14:paraId="21992484" w14:textId="77777777" w:rsidR="00F011BB" w:rsidRDefault="00F011BB" w:rsidP="00F011BB">
      <w:pPr>
        <w:tabs>
          <w:tab w:val="num" w:pos="540"/>
        </w:tabs>
        <w:snapToGrid w:val="0"/>
        <w:spacing w:line="360" w:lineRule="auto"/>
        <w:ind w:firstLineChars="200" w:firstLine="480"/>
        <w:rPr>
          <w:color w:val="000000"/>
          <w:sz w:val="24"/>
        </w:rPr>
      </w:pPr>
      <w:r w:rsidRPr="00596647">
        <w:rPr>
          <w:rFonts w:hint="eastAsia"/>
          <w:color w:val="000000"/>
          <w:sz w:val="24"/>
        </w:rPr>
        <w:t>本基金可根据法律法规和基金合同的约定参与融资及转融通业务，可能存在杠杆投资风险和对手方交易风险等融资及转融通证券出借业务特有风险。</w:t>
      </w:r>
    </w:p>
    <w:p w14:paraId="237D7526" w14:textId="18ABA774" w:rsidR="003F5D34" w:rsidRPr="00B05577" w:rsidRDefault="003F5D34" w:rsidP="00B05577">
      <w:pPr>
        <w:tabs>
          <w:tab w:val="num" w:pos="540"/>
        </w:tabs>
        <w:snapToGrid w:val="0"/>
        <w:spacing w:line="360" w:lineRule="auto"/>
        <w:ind w:firstLineChars="200" w:firstLine="480"/>
        <w:rPr>
          <w:color w:val="000000"/>
          <w:sz w:val="24"/>
        </w:rPr>
      </w:pPr>
      <w:r w:rsidRPr="00B05577">
        <w:rPr>
          <w:color w:val="000000"/>
          <w:sz w:val="24"/>
        </w:rPr>
        <w:lastRenderedPageBreak/>
        <w:t>2</w:t>
      </w:r>
      <w:r w:rsidR="00685500">
        <w:rPr>
          <w:color w:val="000000"/>
          <w:sz w:val="24"/>
        </w:rPr>
        <w:t>1</w:t>
      </w:r>
      <w:r w:rsidRPr="00B05577">
        <w:rPr>
          <w:rFonts w:hint="eastAsia"/>
          <w:color w:val="000000"/>
          <w:sz w:val="24"/>
        </w:rPr>
        <w:t>、存托凭证投资风险</w:t>
      </w:r>
    </w:p>
    <w:p w14:paraId="1F040215" w14:textId="47109821" w:rsidR="003F5D34" w:rsidRDefault="00C93721" w:rsidP="00B05577">
      <w:pPr>
        <w:tabs>
          <w:tab w:val="num" w:pos="540"/>
        </w:tabs>
        <w:snapToGrid w:val="0"/>
        <w:spacing w:line="360" w:lineRule="auto"/>
        <w:ind w:firstLineChars="200" w:firstLine="480"/>
        <w:rPr>
          <w:color w:val="000000"/>
          <w:sz w:val="24"/>
        </w:rPr>
      </w:pPr>
      <w:r w:rsidRPr="00C93721">
        <w:rPr>
          <w:rFonts w:hint="eastAsia"/>
          <w:color w:val="000000"/>
          <w:sz w:val="24"/>
        </w:rPr>
        <w:t>本基金的投资范围包括</w:t>
      </w:r>
      <w:r w:rsidRPr="00C93721">
        <w:rPr>
          <w:rFonts w:hint="eastAsia"/>
          <w:bCs/>
          <w:color w:val="000000"/>
          <w:sz w:val="24"/>
        </w:rPr>
        <w:t>境外</w:t>
      </w:r>
      <w:r w:rsidRPr="00C93721">
        <w:rPr>
          <w:rFonts w:hint="eastAsia"/>
          <w:color w:val="000000"/>
          <w:sz w:val="24"/>
        </w:rPr>
        <w:t>存托凭证，除与其他仅投资于不同国家</w:t>
      </w:r>
      <w:r w:rsidRPr="00C93721">
        <w:rPr>
          <w:rFonts w:hint="eastAsia"/>
          <w:color w:val="000000"/>
          <w:sz w:val="24"/>
        </w:rPr>
        <w:t>/</w:t>
      </w:r>
      <w:r w:rsidRPr="00C93721">
        <w:rPr>
          <w:color w:val="000000"/>
          <w:sz w:val="24"/>
        </w:rPr>
        <w:t>地区</w:t>
      </w:r>
      <w:r w:rsidRPr="00C93721">
        <w:rPr>
          <w:rFonts w:hint="eastAsia"/>
          <w:color w:val="000000"/>
          <w:sz w:val="24"/>
        </w:rPr>
        <w:t>市场股票的基金所面临的共同风险外，本基金还将面临境外存托凭证价格大幅波动甚至出现较大亏损的风险，以及与境外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证券交易机制、法律制度、监管环境差异可能导致的其他风险</w:t>
      </w:r>
      <w:r w:rsidR="003F5D34" w:rsidRPr="00B05577">
        <w:rPr>
          <w:rFonts w:hint="eastAsia"/>
          <w:color w:val="000000"/>
          <w:sz w:val="24"/>
        </w:rPr>
        <w:t>。</w:t>
      </w:r>
    </w:p>
    <w:p w14:paraId="40350075" w14:textId="77777777" w:rsidR="00A160D5" w:rsidRPr="008E2E72" w:rsidRDefault="00A160D5" w:rsidP="00B05577">
      <w:pPr>
        <w:tabs>
          <w:tab w:val="num" w:pos="540"/>
        </w:tabs>
        <w:snapToGrid w:val="0"/>
        <w:spacing w:line="360" w:lineRule="auto"/>
        <w:ind w:firstLineChars="200" w:firstLine="480"/>
        <w:rPr>
          <w:color w:val="000000"/>
          <w:sz w:val="24"/>
        </w:rPr>
      </w:pPr>
      <w:r w:rsidRPr="008E2E72">
        <w:rPr>
          <w:color w:val="000000"/>
          <w:sz w:val="24"/>
        </w:rPr>
        <w:t>22</w:t>
      </w:r>
      <w:r w:rsidRPr="008E2E72">
        <w:rPr>
          <w:rFonts w:hint="eastAsia"/>
          <w:color w:val="000000"/>
          <w:sz w:val="24"/>
        </w:rPr>
        <w:t>、境外证券借贷风险</w:t>
      </w:r>
      <w:r w:rsidRPr="008E2E72">
        <w:rPr>
          <w:color w:val="000000"/>
          <w:sz w:val="24"/>
        </w:rPr>
        <w:t xml:space="preserve"> </w:t>
      </w:r>
    </w:p>
    <w:p w14:paraId="29C86416" w14:textId="12E7AAC0" w:rsidR="00A160D5" w:rsidRPr="00B05577" w:rsidRDefault="00A160D5" w:rsidP="00B05577">
      <w:pPr>
        <w:tabs>
          <w:tab w:val="num" w:pos="540"/>
        </w:tabs>
        <w:snapToGrid w:val="0"/>
        <w:spacing w:line="360" w:lineRule="auto"/>
        <w:ind w:firstLineChars="200" w:firstLine="480"/>
        <w:rPr>
          <w:color w:val="000000"/>
          <w:sz w:val="24"/>
        </w:rPr>
      </w:pPr>
      <w:r w:rsidRPr="008E2E72">
        <w:rPr>
          <w:rFonts w:hint="eastAsia"/>
          <w:color w:val="000000"/>
          <w:sz w:val="24"/>
        </w:rPr>
        <w:t>证券借贷风险是指作为证券借出方，如果交易对手方违约，则基金可能面临到期无法获得证券借贷收入甚至借出证券无法归还的风险，从而导致基金资产发生损失</w:t>
      </w:r>
      <w:r w:rsidR="00E425CE">
        <w:rPr>
          <w:rFonts w:hint="eastAsia"/>
          <w:color w:val="000000"/>
          <w:sz w:val="24"/>
        </w:rPr>
        <w:t>。</w:t>
      </w:r>
    </w:p>
    <w:p w14:paraId="715DC9F0" w14:textId="38B9D0AF" w:rsidR="00D5782C" w:rsidRPr="00596647" w:rsidRDefault="00D5782C" w:rsidP="00D5782C">
      <w:pPr>
        <w:tabs>
          <w:tab w:val="num" w:pos="540"/>
        </w:tabs>
        <w:snapToGrid w:val="0"/>
        <w:spacing w:line="360" w:lineRule="auto"/>
        <w:ind w:firstLineChars="200" w:firstLine="480"/>
        <w:rPr>
          <w:color w:val="000000"/>
          <w:sz w:val="24"/>
        </w:rPr>
      </w:pPr>
      <w:r w:rsidRPr="00596647">
        <w:rPr>
          <w:rFonts w:hint="eastAsia"/>
          <w:color w:val="000000"/>
          <w:sz w:val="24"/>
        </w:rPr>
        <w:t>（二）市场风险</w:t>
      </w:r>
    </w:p>
    <w:p w14:paraId="12840B11" w14:textId="784A1EAF" w:rsidR="00A160D5" w:rsidRDefault="00A160D5" w:rsidP="008E2E72">
      <w:pPr>
        <w:tabs>
          <w:tab w:val="num" w:pos="540"/>
        </w:tabs>
        <w:snapToGrid w:val="0"/>
        <w:spacing w:line="360" w:lineRule="auto"/>
        <w:ind w:firstLineChars="200" w:firstLine="480"/>
        <w:rPr>
          <w:color w:val="000000"/>
          <w:sz w:val="24"/>
        </w:rPr>
      </w:pPr>
      <w:r w:rsidRPr="008E2E72">
        <w:rPr>
          <w:rFonts w:hint="eastAsia"/>
          <w:color w:val="000000"/>
          <w:sz w:val="24"/>
        </w:rPr>
        <w:t>标的指数成份股的价格可能受到政治因素、经济因素、上市公司经营状况、投资者心理等市场因素的影响而波动，导致指数波动，从而使基金收益水平发生变化，产生风险。</w:t>
      </w:r>
    </w:p>
    <w:p w14:paraId="62A0DC9F" w14:textId="77777777" w:rsidR="00A160D5" w:rsidRPr="008E2E72" w:rsidRDefault="00A160D5" w:rsidP="008E2E72">
      <w:pPr>
        <w:tabs>
          <w:tab w:val="num" w:pos="540"/>
        </w:tabs>
        <w:snapToGrid w:val="0"/>
        <w:spacing w:line="360" w:lineRule="auto"/>
        <w:ind w:firstLineChars="200" w:firstLine="480"/>
        <w:rPr>
          <w:color w:val="000000"/>
          <w:sz w:val="24"/>
        </w:rPr>
      </w:pPr>
      <w:r>
        <w:rPr>
          <w:rFonts w:hint="eastAsia"/>
          <w:color w:val="000000"/>
          <w:sz w:val="24"/>
        </w:rPr>
        <w:t>（三）</w:t>
      </w:r>
      <w:r w:rsidRPr="008E2E72">
        <w:rPr>
          <w:rFonts w:hint="eastAsia"/>
          <w:color w:val="000000"/>
          <w:sz w:val="24"/>
        </w:rPr>
        <w:t>境外投资风险</w:t>
      </w:r>
    </w:p>
    <w:p w14:paraId="10D83BA8" w14:textId="77777777" w:rsidR="00A160D5" w:rsidRPr="008E2E72" w:rsidRDefault="00A160D5" w:rsidP="008E2E72">
      <w:pPr>
        <w:tabs>
          <w:tab w:val="num" w:pos="540"/>
        </w:tabs>
        <w:snapToGrid w:val="0"/>
        <w:spacing w:line="360" w:lineRule="auto"/>
        <w:ind w:firstLineChars="200" w:firstLine="480"/>
        <w:rPr>
          <w:color w:val="000000"/>
          <w:sz w:val="24"/>
        </w:rPr>
      </w:pPr>
      <w:r w:rsidRPr="008E2E72">
        <w:rPr>
          <w:rFonts w:hint="eastAsia"/>
          <w:color w:val="000000"/>
          <w:sz w:val="24"/>
        </w:rPr>
        <w:t>（</w:t>
      </w:r>
      <w:r w:rsidRPr="008E2E72">
        <w:rPr>
          <w:color w:val="000000"/>
          <w:sz w:val="24"/>
        </w:rPr>
        <w:t>1</w:t>
      </w:r>
      <w:r w:rsidRPr="008E2E72">
        <w:rPr>
          <w:rFonts w:hint="eastAsia"/>
          <w:color w:val="000000"/>
          <w:sz w:val="24"/>
        </w:rPr>
        <w:t>）税务风险</w:t>
      </w:r>
      <w:r w:rsidRPr="008E2E72">
        <w:rPr>
          <w:color w:val="000000"/>
          <w:sz w:val="24"/>
        </w:rPr>
        <w:t xml:space="preserve"> </w:t>
      </w:r>
    </w:p>
    <w:p w14:paraId="24D6FD34" w14:textId="4FD988F0" w:rsidR="00A160D5" w:rsidRPr="008E2E72" w:rsidRDefault="00A160D5" w:rsidP="008E2E72">
      <w:pPr>
        <w:tabs>
          <w:tab w:val="num" w:pos="540"/>
        </w:tabs>
        <w:snapToGrid w:val="0"/>
        <w:spacing w:line="360" w:lineRule="auto"/>
        <w:ind w:firstLineChars="200" w:firstLine="480"/>
        <w:rPr>
          <w:color w:val="000000"/>
          <w:sz w:val="24"/>
        </w:rPr>
      </w:pPr>
      <w:r w:rsidRPr="008E2E72">
        <w:rPr>
          <w:rFonts w:hint="eastAsia"/>
          <w:color w:val="000000"/>
          <w:sz w:val="24"/>
        </w:rPr>
        <w:t>香港地区在税务方面的法律法规与内地存在一定差异，基金投资香港市场可能会就股息、利息、资本利得等收益向当地税务机构缴纳税金，该行为可能会使基金</w:t>
      </w:r>
      <w:r w:rsidRPr="008E2E72">
        <w:rPr>
          <w:color w:val="000000"/>
          <w:sz w:val="24"/>
        </w:rPr>
        <w:t xml:space="preserve"> </w:t>
      </w:r>
      <w:r w:rsidRPr="008E2E72">
        <w:rPr>
          <w:rFonts w:hint="eastAsia"/>
          <w:color w:val="000000"/>
          <w:sz w:val="24"/>
        </w:rPr>
        <w:t>收益受到一定影响。此外，香港地区的税收规定可能发生变化，或者实施具有追溯力的修订，可能导致本基金向香港地区缴纳在基金销售、估值或者出售投资当日并</w:t>
      </w:r>
      <w:r w:rsidRPr="008E2E72">
        <w:rPr>
          <w:color w:val="000000"/>
          <w:sz w:val="24"/>
        </w:rPr>
        <w:t xml:space="preserve"> </w:t>
      </w:r>
      <w:r w:rsidRPr="008E2E72">
        <w:rPr>
          <w:rFonts w:hint="eastAsia"/>
          <w:color w:val="000000"/>
          <w:sz w:val="24"/>
        </w:rPr>
        <w:t>未预计的额外税项。</w:t>
      </w:r>
    </w:p>
    <w:p w14:paraId="69096273" w14:textId="77777777" w:rsidR="00A160D5" w:rsidRPr="008E2E72" w:rsidRDefault="00A160D5" w:rsidP="008E2E72">
      <w:pPr>
        <w:tabs>
          <w:tab w:val="num" w:pos="540"/>
        </w:tabs>
        <w:snapToGrid w:val="0"/>
        <w:spacing w:line="360" w:lineRule="auto"/>
        <w:ind w:firstLineChars="200" w:firstLine="480"/>
        <w:rPr>
          <w:color w:val="000000"/>
          <w:sz w:val="24"/>
        </w:rPr>
      </w:pPr>
      <w:r w:rsidRPr="008E2E72">
        <w:rPr>
          <w:rFonts w:hint="eastAsia"/>
          <w:color w:val="000000"/>
          <w:sz w:val="24"/>
        </w:rPr>
        <w:t>（</w:t>
      </w:r>
      <w:r w:rsidRPr="008E2E72">
        <w:rPr>
          <w:color w:val="000000"/>
          <w:sz w:val="24"/>
        </w:rPr>
        <w:t>2</w:t>
      </w:r>
      <w:r w:rsidRPr="008E2E72">
        <w:rPr>
          <w:rFonts w:hint="eastAsia"/>
          <w:color w:val="000000"/>
          <w:sz w:val="24"/>
        </w:rPr>
        <w:t>）市场风险</w:t>
      </w:r>
      <w:r w:rsidRPr="008E2E72">
        <w:rPr>
          <w:color w:val="000000"/>
          <w:sz w:val="24"/>
        </w:rPr>
        <w:t xml:space="preserve"> </w:t>
      </w:r>
    </w:p>
    <w:p w14:paraId="3AFA6E1D" w14:textId="3F77B540" w:rsidR="00A160D5" w:rsidRPr="008E2E72" w:rsidRDefault="00A160D5" w:rsidP="008E2E72">
      <w:pPr>
        <w:tabs>
          <w:tab w:val="num" w:pos="540"/>
        </w:tabs>
        <w:snapToGrid w:val="0"/>
        <w:spacing w:line="360" w:lineRule="auto"/>
        <w:ind w:firstLineChars="200" w:firstLine="480"/>
        <w:rPr>
          <w:color w:val="000000"/>
          <w:sz w:val="24"/>
        </w:rPr>
      </w:pPr>
      <w:r w:rsidRPr="008E2E72">
        <w:rPr>
          <w:rFonts w:hint="eastAsia"/>
          <w:color w:val="000000"/>
          <w:sz w:val="24"/>
        </w:rPr>
        <w:t>基金投资于港股的部分将受到香港市场宏观经济运行情况、产业景气循环周期、货币政策、财政政策、产业政策等多种因素的影响，上述因素的波动和变化可能会使基金资产面临潜在风险。此外，香港证券市场对于负面的特定事件、特有的政治</w:t>
      </w:r>
      <w:r w:rsidRPr="008E2E72">
        <w:rPr>
          <w:color w:val="000000"/>
          <w:sz w:val="24"/>
        </w:rPr>
        <w:t xml:space="preserve"> </w:t>
      </w:r>
      <w:r w:rsidRPr="008E2E72">
        <w:rPr>
          <w:rFonts w:hint="eastAsia"/>
          <w:color w:val="000000"/>
          <w:sz w:val="24"/>
        </w:rPr>
        <w:t>因素、法律法规、市场状况、经济发展趋势的反应较</w:t>
      </w:r>
      <w:r w:rsidRPr="008E2E72">
        <w:rPr>
          <w:color w:val="000000"/>
          <w:sz w:val="24"/>
        </w:rPr>
        <w:t>A</w:t>
      </w:r>
      <w:r w:rsidRPr="008E2E72">
        <w:rPr>
          <w:rFonts w:hint="eastAsia"/>
          <w:color w:val="000000"/>
          <w:sz w:val="24"/>
        </w:rPr>
        <w:t>股证券市场可能有诸多不同，从而带来市场风险的增加。</w:t>
      </w:r>
      <w:r w:rsidRPr="008E2E72">
        <w:rPr>
          <w:color w:val="000000"/>
          <w:sz w:val="24"/>
        </w:rPr>
        <w:t xml:space="preserve"> </w:t>
      </w:r>
    </w:p>
    <w:p w14:paraId="6E711F21" w14:textId="77777777" w:rsidR="00A160D5" w:rsidRPr="008E2E72" w:rsidRDefault="00A160D5" w:rsidP="008E2E72">
      <w:pPr>
        <w:tabs>
          <w:tab w:val="num" w:pos="540"/>
        </w:tabs>
        <w:snapToGrid w:val="0"/>
        <w:spacing w:line="360" w:lineRule="auto"/>
        <w:ind w:firstLineChars="200" w:firstLine="480"/>
        <w:rPr>
          <w:color w:val="000000"/>
          <w:sz w:val="24"/>
        </w:rPr>
      </w:pPr>
      <w:r w:rsidRPr="008E2E72">
        <w:rPr>
          <w:rFonts w:hint="eastAsia"/>
          <w:color w:val="000000"/>
          <w:sz w:val="24"/>
        </w:rPr>
        <w:t>（</w:t>
      </w:r>
      <w:r w:rsidRPr="008E2E72">
        <w:rPr>
          <w:color w:val="000000"/>
          <w:sz w:val="24"/>
        </w:rPr>
        <w:t>3</w:t>
      </w:r>
      <w:r w:rsidRPr="008E2E72">
        <w:rPr>
          <w:rFonts w:hint="eastAsia"/>
          <w:color w:val="000000"/>
          <w:sz w:val="24"/>
        </w:rPr>
        <w:t>）交易风险</w:t>
      </w:r>
      <w:r w:rsidRPr="008E2E72">
        <w:rPr>
          <w:color w:val="000000"/>
          <w:sz w:val="24"/>
        </w:rPr>
        <w:t xml:space="preserve"> </w:t>
      </w:r>
    </w:p>
    <w:p w14:paraId="2AA58CC9" w14:textId="77777777" w:rsidR="00A160D5" w:rsidRPr="008E2E72" w:rsidRDefault="00A160D5" w:rsidP="008E2E72">
      <w:pPr>
        <w:tabs>
          <w:tab w:val="num" w:pos="540"/>
        </w:tabs>
        <w:snapToGrid w:val="0"/>
        <w:spacing w:line="360" w:lineRule="auto"/>
        <w:ind w:firstLineChars="200" w:firstLine="480"/>
        <w:rPr>
          <w:color w:val="000000"/>
          <w:sz w:val="24"/>
        </w:rPr>
      </w:pPr>
      <w:r w:rsidRPr="008E2E72">
        <w:rPr>
          <w:rFonts w:hint="eastAsia"/>
          <w:color w:val="000000"/>
          <w:sz w:val="24"/>
        </w:rPr>
        <w:t>香港市场在交易规则、交易时间、清算交收安排等交易制度方面有别于</w:t>
      </w:r>
      <w:r w:rsidRPr="008E2E72">
        <w:rPr>
          <w:color w:val="000000"/>
          <w:sz w:val="24"/>
        </w:rPr>
        <w:t>A</w:t>
      </w:r>
      <w:r w:rsidRPr="008E2E72">
        <w:rPr>
          <w:rFonts w:hint="eastAsia"/>
          <w:color w:val="000000"/>
          <w:sz w:val="24"/>
        </w:rPr>
        <w:t>股市场</w:t>
      </w:r>
      <w:r w:rsidRPr="008E2E72">
        <w:rPr>
          <w:color w:val="000000"/>
          <w:sz w:val="24"/>
        </w:rPr>
        <w:t>,</w:t>
      </w:r>
      <w:r w:rsidRPr="008E2E72">
        <w:rPr>
          <w:rFonts w:hint="eastAsia"/>
          <w:color w:val="000000"/>
          <w:sz w:val="24"/>
        </w:rPr>
        <w:t>可能会给本基金投资带来特殊交易风险，包括但不限于无法及时捕捉相关投资</w:t>
      </w:r>
      <w:r w:rsidRPr="008E2E72">
        <w:rPr>
          <w:color w:val="000000"/>
          <w:sz w:val="24"/>
        </w:rPr>
        <w:t xml:space="preserve"> </w:t>
      </w:r>
      <w:r w:rsidRPr="008E2E72">
        <w:rPr>
          <w:rFonts w:hint="eastAsia"/>
          <w:color w:val="000000"/>
          <w:sz w:val="24"/>
        </w:rPr>
        <w:t>机会或规避投资风险、净值波动幅度增大以及更高的操作风险等。</w:t>
      </w:r>
    </w:p>
    <w:p w14:paraId="03350A8E" w14:textId="77777777" w:rsidR="00A160D5" w:rsidRPr="008E2E72" w:rsidRDefault="00A160D5" w:rsidP="008E2E72">
      <w:pPr>
        <w:tabs>
          <w:tab w:val="num" w:pos="540"/>
        </w:tabs>
        <w:snapToGrid w:val="0"/>
        <w:spacing w:line="360" w:lineRule="auto"/>
        <w:ind w:firstLineChars="200" w:firstLine="480"/>
        <w:rPr>
          <w:color w:val="000000"/>
          <w:sz w:val="24"/>
        </w:rPr>
      </w:pPr>
      <w:r w:rsidRPr="008E2E72">
        <w:rPr>
          <w:rFonts w:hint="eastAsia"/>
          <w:color w:val="000000"/>
          <w:sz w:val="24"/>
        </w:rPr>
        <w:lastRenderedPageBreak/>
        <w:t>（</w:t>
      </w:r>
      <w:r w:rsidRPr="008E2E72">
        <w:rPr>
          <w:color w:val="000000"/>
          <w:sz w:val="24"/>
        </w:rPr>
        <w:t>4</w:t>
      </w:r>
      <w:r w:rsidRPr="008E2E72">
        <w:rPr>
          <w:rFonts w:hint="eastAsia"/>
          <w:color w:val="000000"/>
          <w:sz w:val="24"/>
        </w:rPr>
        <w:t>）港股市场股价波动较大的风险</w:t>
      </w:r>
    </w:p>
    <w:p w14:paraId="4D400F93" w14:textId="245444A1" w:rsidR="00A160D5" w:rsidRPr="008E2E72" w:rsidRDefault="00A160D5" w:rsidP="008E2E72">
      <w:pPr>
        <w:tabs>
          <w:tab w:val="num" w:pos="540"/>
        </w:tabs>
        <w:snapToGrid w:val="0"/>
        <w:spacing w:line="360" w:lineRule="auto"/>
        <w:ind w:firstLineChars="200" w:firstLine="480"/>
        <w:rPr>
          <w:color w:val="000000"/>
          <w:sz w:val="24"/>
        </w:rPr>
      </w:pPr>
      <w:r w:rsidRPr="008E2E72">
        <w:rPr>
          <w:rFonts w:hint="eastAsia"/>
          <w:color w:val="000000"/>
          <w:sz w:val="24"/>
        </w:rPr>
        <w:t>香港联交所实行</w:t>
      </w:r>
      <w:r w:rsidRPr="008E2E72">
        <w:rPr>
          <w:color w:val="000000"/>
          <w:sz w:val="24"/>
        </w:rPr>
        <w:t>T+0</w:t>
      </w:r>
      <w:r w:rsidRPr="008E2E72">
        <w:rPr>
          <w:rFonts w:hint="eastAsia"/>
          <w:color w:val="000000"/>
          <w:sz w:val="24"/>
        </w:rPr>
        <w:t>回转交易制度，即投资者当天买入的股票可以当天卖出，同时对个股不设涨跌幅限制，港股股价可能表现出比</w:t>
      </w:r>
      <w:r w:rsidRPr="008E2E72">
        <w:rPr>
          <w:color w:val="000000"/>
          <w:sz w:val="24"/>
        </w:rPr>
        <w:t>A</w:t>
      </w:r>
      <w:r w:rsidRPr="008E2E72">
        <w:rPr>
          <w:rFonts w:hint="eastAsia"/>
          <w:color w:val="000000"/>
          <w:sz w:val="24"/>
        </w:rPr>
        <w:t>股更为剧烈的股价波动。</w:t>
      </w:r>
    </w:p>
    <w:p w14:paraId="63DB0AEA" w14:textId="2B3B9CEE" w:rsidR="00D5782C" w:rsidRPr="00596647" w:rsidRDefault="00D5782C" w:rsidP="00D5782C">
      <w:pPr>
        <w:tabs>
          <w:tab w:val="num" w:pos="540"/>
        </w:tabs>
        <w:snapToGrid w:val="0"/>
        <w:spacing w:line="360" w:lineRule="auto"/>
        <w:ind w:firstLineChars="200" w:firstLine="480"/>
        <w:rPr>
          <w:color w:val="000000"/>
          <w:sz w:val="24"/>
        </w:rPr>
      </w:pPr>
      <w:r w:rsidRPr="00596647">
        <w:rPr>
          <w:rFonts w:hint="eastAsia"/>
          <w:color w:val="000000"/>
          <w:sz w:val="24"/>
        </w:rPr>
        <w:t>（三）管理风险</w:t>
      </w:r>
    </w:p>
    <w:p w14:paraId="653EA45F" w14:textId="1F981068" w:rsidR="00D5782C" w:rsidRPr="00596647" w:rsidRDefault="00D5782C" w:rsidP="00D5782C">
      <w:pPr>
        <w:tabs>
          <w:tab w:val="num" w:pos="540"/>
        </w:tabs>
        <w:snapToGrid w:val="0"/>
        <w:spacing w:line="360" w:lineRule="auto"/>
        <w:ind w:firstLineChars="200" w:firstLine="480"/>
        <w:rPr>
          <w:color w:val="000000"/>
          <w:sz w:val="24"/>
        </w:rPr>
      </w:pPr>
      <w:r w:rsidRPr="00596647">
        <w:rPr>
          <w:rFonts w:hint="eastAsia"/>
          <w:color w:val="000000"/>
          <w:sz w:val="24"/>
        </w:rPr>
        <w:t>基金管理人、基金托管人等相关当事人的业务发展状况、人员配备、管理水平与内部控制等对基金收益水平存在影响。因业务扩张过快、行业内过度竞争、对主要业务人员过度依赖等可能会产生影响投资者利益的风险。</w:t>
      </w:r>
    </w:p>
    <w:p w14:paraId="5AA2174C" w14:textId="0F9AC799" w:rsidR="00AB5E3A" w:rsidRPr="00596647" w:rsidRDefault="00D5782C" w:rsidP="0064123C">
      <w:pPr>
        <w:tabs>
          <w:tab w:val="num" w:pos="540"/>
        </w:tabs>
        <w:snapToGrid w:val="0"/>
        <w:spacing w:line="360" w:lineRule="auto"/>
        <w:ind w:firstLineChars="200" w:firstLine="480"/>
        <w:rPr>
          <w:color w:val="000000"/>
          <w:sz w:val="24"/>
        </w:rPr>
      </w:pPr>
      <w:r w:rsidRPr="00596647">
        <w:rPr>
          <w:rFonts w:hint="eastAsia"/>
          <w:color w:val="000000"/>
          <w:sz w:val="24"/>
        </w:rPr>
        <w:t>（四）</w:t>
      </w:r>
      <w:r w:rsidR="00AB5E3A" w:rsidRPr="00596647">
        <w:rPr>
          <w:rFonts w:hint="eastAsia"/>
          <w:color w:val="000000"/>
          <w:sz w:val="24"/>
        </w:rPr>
        <w:t>操作风险</w:t>
      </w:r>
      <w:r w:rsidR="00AB5E3A" w:rsidRPr="00596647">
        <w:rPr>
          <w:color w:val="000000"/>
          <w:sz w:val="24"/>
        </w:rPr>
        <w:t xml:space="preserve"> </w:t>
      </w:r>
    </w:p>
    <w:p w14:paraId="1764B7EC" w14:textId="77777777" w:rsidR="00AB5E3A" w:rsidRPr="00596647" w:rsidRDefault="00AB5E3A" w:rsidP="0064123C">
      <w:pPr>
        <w:tabs>
          <w:tab w:val="num" w:pos="540"/>
        </w:tabs>
        <w:snapToGrid w:val="0"/>
        <w:spacing w:line="360" w:lineRule="auto"/>
        <w:ind w:firstLineChars="200" w:firstLine="480"/>
        <w:rPr>
          <w:color w:val="000000"/>
          <w:sz w:val="24"/>
        </w:rPr>
      </w:pPr>
      <w:r w:rsidRPr="00596647">
        <w:rPr>
          <w:rFonts w:hint="eastAsia"/>
          <w:color w:val="000000"/>
          <w:sz w:val="24"/>
        </w:rPr>
        <w:t>相关当事人在业务各环节操作过程中，可能因内部控制存在缺陷或者人为因素造成操作失误或违反操作规程等引致风险，例如，申购赎回清单编制错误、越权违规交易、欺诈行为及交易错误等风险。</w:t>
      </w:r>
    </w:p>
    <w:p w14:paraId="36FAEBDE" w14:textId="61BAFD2B" w:rsidR="00A44256" w:rsidRPr="00596647" w:rsidRDefault="00D5782C" w:rsidP="00A44256">
      <w:pPr>
        <w:tabs>
          <w:tab w:val="num" w:pos="540"/>
        </w:tabs>
        <w:snapToGrid w:val="0"/>
        <w:spacing w:line="360" w:lineRule="auto"/>
        <w:ind w:firstLineChars="200" w:firstLine="480"/>
        <w:rPr>
          <w:color w:val="000000"/>
          <w:sz w:val="24"/>
        </w:rPr>
      </w:pPr>
      <w:r w:rsidRPr="00596647">
        <w:rPr>
          <w:rFonts w:hint="eastAsia"/>
          <w:color w:val="000000"/>
          <w:sz w:val="24"/>
        </w:rPr>
        <w:t>（五）</w:t>
      </w:r>
      <w:r w:rsidR="00A44256" w:rsidRPr="00596647">
        <w:rPr>
          <w:rFonts w:hint="eastAsia"/>
          <w:color w:val="000000"/>
          <w:sz w:val="24"/>
        </w:rPr>
        <w:t>流动性风险</w:t>
      </w:r>
    </w:p>
    <w:p w14:paraId="533781C2" w14:textId="020CD69D" w:rsidR="00A44256" w:rsidRPr="00596647" w:rsidRDefault="00D5782C" w:rsidP="00A44256">
      <w:pPr>
        <w:tabs>
          <w:tab w:val="num" w:pos="540"/>
        </w:tabs>
        <w:snapToGrid w:val="0"/>
        <w:spacing w:line="360" w:lineRule="auto"/>
        <w:ind w:firstLineChars="200" w:firstLine="480"/>
        <w:rPr>
          <w:color w:val="000000"/>
          <w:sz w:val="24"/>
        </w:rPr>
      </w:pPr>
      <w:r w:rsidRPr="00596647">
        <w:rPr>
          <w:color w:val="000000"/>
          <w:sz w:val="24"/>
        </w:rPr>
        <w:t>1</w:t>
      </w:r>
      <w:r w:rsidRPr="00596647">
        <w:rPr>
          <w:rFonts w:hint="eastAsia"/>
          <w:color w:val="000000"/>
          <w:sz w:val="24"/>
        </w:rPr>
        <w:t>、</w:t>
      </w:r>
      <w:r w:rsidR="00A44256" w:rsidRPr="00596647">
        <w:rPr>
          <w:rFonts w:hint="eastAsia"/>
          <w:color w:val="000000"/>
          <w:sz w:val="24"/>
        </w:rPr>
        <w:t>基金申购、赎回安排</w:t>
      </w:r>
    </w:p>
    <w:p w14:paraId="1379CEB7" w14:textId="77777777" w:rsidR="00A44256" w:rsidRPr="00596647" w:rsidRDefault="00A44256" w:rsidP="00A44256">
      <w:pPr>
        <w:tabs>
          <w:tab w:val="num" w:pos="540"/>
        </w:tabs>
        <w:snapToGrid w:val="0"/>
        <w:spacing w:line="360" w:lineRule="auto"/>
        <w:ind w:firstLineChars="200" w:firstLine="480"/>
        <w:rPr>
          <w:color w:val="000000"/>
          <w:sz w:val="24"/>
        </w:rPr>
      </w:pPr>
      <w:r w:rsidRPr="00596647">
        <w:rPr>
          <w:rFonts w:hint="eastAsia"/>
          <w:color w:val="000000"/>
          <w:sz w:val="24"/>
        </w:rPr>
        <w:t>投资者申购、赎回申请在受理当日进行确认。由于股票市场波动性较大，在市场下跌时经常出现交易量急剧减少的情况，如果在这时出现较大数额的基金赎回申请，使得基金投资组合内不具备足额的符合要求的赎回对价，基金面临流动性风险。</w:t>
      </w:r>
    </w:p>
    <w:p w14:paraId="42FBF0C9" w14:textId="77777777" w:rsidR="00A44256" w:rsidRPr="00596647" w:rsidRDefault="00A44256" w:rsidP="00A44256">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2</w:t>
      </w:r>
      <w:r w:rsidRPr="00596647">
        <w:rPr>
          <w:rFonts w:hint="eastAsia"/>
          <w:color w:val="000000"/>
          <w:sz w:val="24"/>
        </w:rPr>
        <w:t>）拟投资市场、行业及资产的流动性风险评估</w:t>
      </w:r>
    </w:p>
    <w:p w14:paraId="56513299" w14:textId="670F7986" w:rsidR="00A44256" w:rsidRPr="00596647" w:rsidRDefault="00A44256" w:rsidP="00F011BB">
      <w:pPr>
        <w:tabs>
          <w:tab w:val="num" w:pos="540"/>
        </w:tabs>
        <w:snapToGrid w:val="0"/>
        <w:spacing w:line="360" w:lineRule="auto"/>
        <w:ind w:firstLineChars="200" w:firstLine="480"/>
        <w:rPr>
          <w:color w:val="000000"/>
          <w:sz w:val="24"/>
        </w:rPr>
      </w:pPr>
      <w:r w:rsidRPr="00596647">
        <w:rPr>
          <w:rFonts w:hint="eastAsia"/>
          <w:color w:val="000000"/>
          <w:sz w:val="24"/>
        </w:rPr>
        <w:t>本基金属于跟踪标的指数的交易型开放式指数证券投资基金，主要投资于</w:t>
      </w:r>
      <w:r w:rsidR="00F011BB" w:rsidRPr="00596647">
        <w:rPr>
          <w:rFonts w:hint="eastAsia"/>
          <w:color w:val="000000"/>
          <w:sz w:val="24"/>
        </w:rPr>
        <w:t>香港证券市场</w:t>
      </w:r>
      <w:r w:rsidRPr="00596647">
        <w:rPr>
          <w:rFonts w:hint="eastAsia"/>
          <w:color w:val="000000"/>
          <w:sz w:val="24"/>
        </w:rPr>
        <w:t>，基金投资于标的指数成份股及备选成份股的资产不低于基金资产净值的</w:t>
      </w:r>
      <w:r w:rsidRPr="00596647">
        <w:rPr>
          <w:color w:val="000000"/>
          <w:sz w:val="24"/>
        </w:rPr>
        <w:t>90%</w:t>
      </w:r>
      <w:r w:rsidRPr="00596647">
        <w:rPr>
          <w:rFonts w:hint="eastAsia"/>
          <w:color w:val="000000"/>
          <w:sz w:val="24"/>
        </w:rPr>
        <w:t>，且不低于非现金基金资产的</w:t>
      </w:r>
      <w:r w:rsidRPr="00596647">
        <w:rPr>
          <w:color w:val="000000"/>
          <w:sz w:val="24"/>
        </w:rPr>
        <w:t>80</w:t>
      </w:r>
      <w:r w:rsidRPr="00596647">
        <w:rPr>
          <w:rFonts w:hint="eastAsia"/>
          <w:color w:val="000000"/>
          <w:sz w:val="24"/>
        </w:rPr>
        <w:t>％，因法律法规的规定而受限制的情形除外。本基金的投资标的指数为</w:t>
      </w:r>
      <w:r w:rsidR="00A160D5">
        <w:rPr>
          <w:rFonts w:hint="eastAsia"/>
          <w:color w:val="000000"/>
          <w:sz w:val="24"/>
        </w:rPr>
        <w:t>恒生消费</w:t>
      </w:r>
      <w:r w:rsidRPr="00596647">
        <w:rPr>
          <w:rFonts w:hint="eastAsia"/>
          <w:color w:val="000000"/>
          <w:sz w:val="24"/>
        </w:rPr>
        <w:t>指数，</w:t>
      </w:r>
      <w:r w:rsidR="00F011BB" w:rsidRPr="00596647">
        <w:rPr>
          <w:rFonts w:hint="eastAsia"/>
          <w:color w:val="000000"/>
          <w:sz w:val="24"/>
        </w:rPr>
        <w:t>该指数</w:t>
      </w:r>
      <w:r w:rsidR="00A160D5" w:rsidRPr="00A160D5">
        <w:rPr>
          <w:rFonts w:hint="eastAsia"/>
          <w:color w:val="000000"/>
          <w:sz w:val="24"/>
        </w:rPr>
        <w:t>反映提供与日常消费相关的消费品制造及服务的香港上市证券之整体表现</w:t>
      </w:r>
      <w:r w:rsidRPr="00596647">
        <w:rPr>
          <w:rFonts w:hint="eastAsia"/>
          <w:color w:val="000000"/>
          <w:sz w:val="24"/>
        </w:rPr>
        <w:t>。因此在正常市场环境下本基金的流动性风险较低。但在特殊情况下，本基金仍可能出现流动性不足的情况，基金管理人将根据不同的情况采取相应的流动性风险管理措施，防范风险。</w:t>
      </w:r>
    </w:p>
    <w:p w14:paraId="040F00C9" w14:textId="77777777" w:rsidR="00A44256" w:rsidRPr="00596647" w:rsidRDefault="00A44256" w:rsidP="00A44256">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rFonts w:hint="eastAsia"/>
          <w:color w:val="000000"/>
          <w:sz w:val="24"/>
        </w:rPr>
        <w:t>3</w:t>
      </w:r>
      <w:r w:rsidRPr="00596647">
        <w:rPr>
          <w:rFonts w:hint="eastAsia"/>
          <w:color w:val="000000"/>
          <w:sz w:val="24"/>
        </w:rPr>
        <w:t>）流动性风险管理工具的实施及对投资者的潜在影响</w:t>
      </w:r>
    </w:p>
    <w:p w14:paraId="2AC086AA" w14:textId="4E9DD365" w:rsidR="00A44256" w:rsidRPr="00596647" w:rsidRDefault="00A44256" w:rsidP="00A44256">
      <w:pPr>
        <w:tabs>
          <w:tab w:val="num" w:pos="540"/>
        </w:tabs>
        <w:snapToGrid w:val="0"/>
        <w:spacing w:line="360" w:lineRule="auto"/>
        <w:ind w:firstLineChars="200" w:firstLine="480"/>
        <w:rPr>
          <w:color w:val="000000"/>
          <w:sz w:val="24"/>
        </w:rPr>
      </w:pPr>
      <w:r w:rsidRPr="00596647">
        <w:rPr>
          <w:rFonts w:hint="eastAsia"/>
          <w:color w:val="000000"/>
          <w:sz w:val="24"/>
        </w:rPr>
        <w:t>基金管理人已建立赎回应对机制，对基金赎回情况进行严格的事前监测、事中管控和事后评估。基金管理人将根据基金运作情况、市场变化以及投资者需求等因素进行流动性评估，采取备用的流动性风险管理应对措施，包括但不限于：（一）设置当日赎回份额上限；（二）对当日的赎回总规模进行控制；（三）拒绝或暂停赎回；（四）延缓支付赎回对价；（五）暂停基金估值；（六）中国证监会认定的其他措施。当基金管理人启用备用的流动性风险管理应对措施时，基金份额持有人将面临以下风险：无法办理申购业务；无法及时赎回所持有的全部</w:t>
      </w:r>
      <w:r w:rsidRPr="00596647">
        <w:rPr>
          <w:rFonts w:hint="eastAsia"/>
          <w:color w:val="000000"/>
          <w:sz w:val="24"/>
        </w:rPr>
        <w:lastRenderedPageBreak/>
        <w:t>基金份额或无法及时收到赎回对价；无法获得基金净值数据等。</w:t>
      </w:r>
    </w:p>
    <w:p w14:paraId="0DF08F23" w14:textId="1E0EB8C2" w:rsidR="00AB5E3A" w:rsidRPr="00596647" w:rsidRDefault="00F011BB" w:rsidP="0064123C">
      <w:pPr>
        <w:tabs>
          <w:tab w:val="num" w:pos="540"/>
        </w:tabs>
        <w:snapToGrid w:val="0"/>
        <w:spacing w:line="360" w:lineRule="auto"/>
        <w:ind w:firstLineChars="200" w:firstLine="480"/>
        <w:rPr>
          <w:color w:val="000000"/>
          <w:sz w:val="24"/>
        </w:rPr>
      </w:pPr>
      <w:r w:rsidRPr="00596647">
        <w:rPr>
          <w:rFonts w:hint="eastAsia"/>
          <w:color w:val="000000"/>
          <w:sz w:val="24"/>
        </w:rPr>
        <w:t>（六）</w:t>
      </w:r>
      <w:r w:rsidR="00AB5E3A" w:rsidRPr="00596647">
        <w:rPr>
          <w:rFonts w:hint="eastAsia"/>
          <w:color w:val="000000"/>
          <w:sz w:val="24"/>
        </w:rPr>
        <w:t>技术风险</w:t>
      </w:r>
      <w:r w:rsidR="00AB5E3A" w:rsidRPr="00596647">
        <w:rPr>
          <w:color w:val="000000"/>
          <w:sz w:val="24"/>
        </w:rPr>
        <w:t xml:space="preserve"> </w:t>
      </w:r>
    </w:p>
    <w:p w14:paraId="60AFE03E" w14:textId="77777777" w:rsidR="00AB5E3A" w:rsidRPr="00596647" w:rsidRDefault="00AB5E3A" w:rsidP="0064123C">
      <w:pPr>
        <w:tabs>
          <w:tab w:val="num" w:pos="540"/>
        </w:tabs>
        <w:snapToGrid w:val="0"/>
        <w:spacing w:line="360" w:lineRule="auto"/>
        <w:ind w:firstLineChars="200" w:firstLine="480"/>
        <w:rPr>
          <w:color w:val="000000"/>
          <w:sz w:val="24"/>
        </w:rPr>
      </w:pPr>
      <w:r w:rsidRPr="00596647">
        <w:rPr>
          <w:rFonts w:hint="eastAsia"/>
          <w:color w:val="000000"/>
          <w:sz w:val="24"/>
        </w:rPr>
        <w:t>在基金的投资、交易、服务与后台运作等业务过程中，可能因为技术系统的故障或差错导致投资者的利益受到影响。这种技术风险可能来自基金管理人、基金托管人、证券交易所、登记机构及代销机构等。</w:t>
      </w:r>
    </w:p>
    <w:p w14:paraId="563AA302" w14:textId="2BE2CDE1" w:rsidR="00AB5E3A" w:rsidRPr="00596647" w:rsidRDefault="00F011BB" w:rsidP="0064123C">
      <w:pPr>
        <w:tabs>
          <w:tab w:val="num" w:pos="540"/>
        </w:tabs>
        <w:snapToGrid w:val="0"/>
        <w:spacing w:line="360" w:lineRule="auto"/>
        <w:ind w:firstLineChars="200" w:firstLine="480"/>
        <w:rPr>
          <w:color w:val="000000"/>
          <w:sz w:val="24"/>
        </w:rPr>
      </w:pPr>
      <w:r w:rsidRPr="00596647">
        <w:rPr>
          <w:rFonts w:hint="eastAsia"/>
          <w:color w:val="000000"/>
          <w:sz w:val="24"/>
        </w:rPr>
        <w:t>（七）</w:t>
      </w:r>
      <w:r w:rsidR="00AB5E3A" w:rsidRPr="00596647">
        <w:rPr>
          <w:rFonts w:hint="eastAsia"/>
          <w:color w:val="000000"/>
          <w:sz w:val="24"/>
        </w:rPr>
        <w:t>政策变更风险</w:t>
      </w:r>
      <w:r w:rsidR="00AB5E3A" w:rsidRPr="00596647">
        <w:rPr>
          <w:color w:val="000000"/>
          <w:sz w:val="24"/>
        </w:rPr>
        <w:t xml:space="preserve"> </w:t>
      </w:r>
    </w:p>
    <w:p w14:paraId="228C6091" w14:textId="77777777" w:rsidR="00AB5E3A" w:rsidRPr="00596647" w:rsidRDefault="00AB5E3A" w:rsidP="0064123C">
      <w:pPr>
        <w:tabs>
          <w:tab w:val="num" w:pos="540"/>
        </w:tabs>
        <w:snapToGrid w:val="0"/>
        <w:spacing w:line="360" w:lineRule="auto"/>
        <w:ind w:firstLineChars="200" w:firstLine="480"/>
        <w:rPr>
          <w:color w:val="000000"/>
          <w:sz w:val="24"/>
        </w:rPr>
      </w:pPr>
      <w:r w:rsidRPr="00596647">
        <w:rPr>
          <w:rFonts w:hint="eastAsia"/>
          <w:color w:val="000000"/>
          <w:sz w:val="24"/>
        </w:rPr>
        <w:t>因相关法律法规或监管机构政策修改等基金管理人无法控制的因素的变化，使基金或投资者利益受到影响的风险，例如，监管机构基金估值政策的修改导致基金估值方法的调整而引起基金净值波动的风险、相关法规的修改导致基金投资范围变化基金管理人为调整投资组合而引起基金净值波动的风险等。</w:t>
      </w:r>
    </w:p>
    <w:p w14:paraId="15D6CE44" w14:textId="198EB420" w:rsidR="00AB5E3A" w:rsidRPr="00596647" w:rsidRDefault="00F011BB" w:rsidP="0064123C">
      <w:pPr>
        <w:tabs>
          <w:tab w:val="num" w:pos="540"/>
        </w:tabs>
        <w:snapToGrid w:val="0"/>
        <w:spacing w:line="360" w:lineRule="auto"/>
        <w:ind w:firstLineChars="200" w:firstLine="480"/>
        <w:rPr>
          <w:color w:val="000000"/>
          <w:sz w:val="24"/>
        </w:rPr>
      </w:pPr>
      <w:r w:rsidRPr="00596647">
        <w:rPr>
          <w:rFonts w:hint="eastAsia"/>
          <w:color w:val="000000"/>
          <w:sz w:val="24"/>
        </w:rPr>
        <w:t>（八）</w:t>
      </w:r>
      <w:r w:rsidR="00AB5E3A" w:rsidRPr="00596647">
        <w:rPr>
          <w:rFonts w:hint="eastAsia"/>
          <w:color w:val="000000"/>
          <w:sz w:val="24"/>
        </w:rPr>
        <w:t>税负增加风险</w:t>
      </w:r>
    </w:p>
    <w:p w14:paraId="6CB3BBAD" w14:textId="77777777" w:rsidR="00AB5E3A" w:rsidRPr="00596647" w:rsidRDefault="00AB5E3A" w:rsidP="0064123C">
      <w:pPr>
        <w:tabs>
          <w:tab w:val="num" w:pos="540"/>
        </w:tabs>
        <w:snapToGrid w:val="0"/>
        <w:spacing w:line="360" w:lineRule="auto"/>
        <w:ind w:firstLineChars="200" w:firstLine="480"/>
        <w:rPr>
          <w:color w:val="000000"/>
          <w:sz w:val="24"/>
        </w:rPr>
      </w:pPr>
      <w:r w:rsidRPr="00596647">
        <w:rPr>
          <w:rFonts w:hint="eastAsia"/>
          <w:color w:val="000000"/>
          <w:sz w:val="24"/>
        </w:rPr>
        <w:t>财政部、国家税务总局财税</w:t>
      </w:r>
      <w:r w:rsidRPr="00596647">
        <w:rPr>
          <w:color w:val="000000"/>
          <w:sz w:val="24"/>
        </w:rPr>
        <w:t>[2016]140</w:t>
      </w:r>
      <w:r w:rsidRPr="00596647">
        <w:rPr>
          <w:rFonts w:hint="eastAsia"/>
          <w:color w:val="000000"/>
          <w:sz w:val="24"/>
        </w:rPr>
        <w:t>号《关于明确金融房地产开发教育辅助服务等增值税政策的通知》第四条规定：“资管产品运营过程中发生的增值税应税行为，以资管产品管理人为增值税纳税人。”鉴于基金合同中管理人的管理费中不包括产品运营过程中发生的税款，本基金运营过程中需要缴纳增值税应税的，将由基金份额持有人承担并从基金资产中支付，按照税务机关的规定以基金管理人为增值税纳税人履行纳税义务，因此可能增加基金份额持有人的投资税费成本。</w:t>
      </w:r>
    </w:p>
    <w:p w14:paraId="4633C5CC" w14:textId="4D1BC291" w:rsidR="00AB5E3A" w:rsidRPr="00596647" w:rsidRDefault="00F011BB" w:rsidP="0064123C">
      <w:pPr>
        <w:tabs>
          <w:tab w:val="num" w:pos="540"/>
        </w:tabs>
        <w:snapToGrid w:val="0"/>
        <w:spacing w:line="360" w:lineRule="auto"/>
        <w:ind w:firstLineChars="200" w:firstLine="480"/>
        <w:rPr>
          <w:color w:val="000000"/>
          <w:sz w:val="24"/>
        </w:rPr>
      </w:pPr>
      <w:r w:rsidRPr="00596647">
        <w:rPr>
          <w:rFonts w:hint="eastAsia"/>
          <w:color w:val="000000"/>
          <w:sz w:val="24"/>
        </w:rPr>
        <w:t>（九）</w:t>
      </w:r>
      <w:r w:rsidR="00AB5E3A" w:rsidRPr="00596647">
        <w:rPr>
          <w:rFonts w:hint="eastAsia"/>
          <w:color w:val="000000"/>
          <w:sz w:val="24"/>
        </w:rPr>
        <w:t>不可抗力</w:t>
      </w:r>
      <w:r w:rsidR="00AB5E3A" w:rsidRPr="00596647">
        <w:rPr>
          <w:color w:val="000000"/>
          <w:sz w:val="24"/>
        </w:rPr>
        <w:t xml:space="preserve"> </w:t>
      </w:r>
    </w:p>
    <w:p w14:paraId="4B37F6F4" w14:textId="77777777" w:rsidR="00AB5E3A" w:rsidRPr="00596647" w:rsidRDefault="00AB5E3A" w:rsidP="0064123C">
      <w:pPr>
        <w:tabs>
          <w:tab w:val="num" w:pos="540"/>
        </w:tabs>
        <w:snapToGrid w:val="0"/>
        <w:spacing w:line="360" w:lineRule="auto"/>
        <w:ind w:firstLineChars="200" w:firstLine="480"/>
        <w:rPr>
          <w:color w:val="000000"/>
          <w:sz w:val="24"/>
        </w:rPr>
      </w:pPr>
      <w:r w:rsidRPr="00596647">
        <w:rPr>
          <w:rFonts w:hint="eastAsia"/>
          <w:color w:val="000000"/>
          <w:sz w:val="24"/>
        </w:rPr>
        <w:t>战争、自然灾害等不可抗力可能导致基金财产有遭受损失的风险。基金管理人、基金托管人、证券交易所、登记机构和代销机构等可能因不可抗力无法正常工作，从而影响基金的各项业务按正常时限完成。</w:t>
      </w:r>
    </w:p>
    <w:p w14:paraId="459E984B" w14:textId="77777777" w:rsidR="00FA4801" w:rsidRPr="000B14F3" w:rsidRDefault="00FA4801" w:rsidP="00FA4801">
      <w:pPr>
        <w:tabs>
          <w:tab w:val="num" w:pos="540"/>
        </w:tabs>
        <w:snapToGrid w:val="0"/>
        <w:spacing w:line="360" w:lineRule="auto"/>
        <w:ind w:firstLineChars="200" w:firstLine="480"/>
        <w:rPr>
          <w:color w:val="000000"/>
          <w:sz w:val="24"/>
        </w:rPr>
      </w:pPr>
      <w:r w:rsidRPr="00596647">
        <w:rPr>
          <w:rFonts w:hint="eastAsia"/>
          <w:color w:val="000000"/>
          <w:sz w:val="24"/>
        </w:rPr>
        <w:t>（十）</w:t>
      </w:r>
      <w:r w:rsidRPr="000B14F3">
        <w:rPr>
          <w:rFonts w:hint="eastAsia"/>
          <w:color w:val="000000"/>
          <w:sz w:val="24"/>
        </w:rPr>
        <w:t>招募说明书中指数编制方案简述未及时更新的风险</w:t>
      </w:r>
    </w:p>
    <w:p w14:paraId="70455C45" w14:textId="77777777" w:rsidR="00FA4801" w:rsidRDefault="00FA4801" w:rsidP="00FA4801">
      <w:pPr>
        <w:tabs>
          <w:tab w:val="num" w:pos="540"/>
        </w:tabs>
        <w:snapToGrid w:val="0"/>
        <w:spacing w:line="360" w:lineRule="auto"/>
        <w:ind w:firstLineChars="200" w:firstLine="480"/>
        <w:rPr>
          <w:color w:val="000000"/>
          <w:sz w:val="24"/>
        </w:rPr>
      </w:pPr>
      <w:r w:rsidRPr="000B14F3">
        <w:rPr>
          <w:rFonts w:hint="eastAsia"/>
          <w:color w:val="000000"/>
          <w:sz w:val="24"/>
        </w:rPr>
        <w:t>如指数编制方案发生了修订，本基金将在后续</w:t>
      </w:r>
      <w:r w:rsidR="00EC1F7F">
        <w:rPr>
          <w:rFonts w:hint="eastAsia"/>
          <w:color w:val="000000"/>
          <w:sz w:val="24"/>
        </w:rPr>
        <w:t>年度</w:t>
      </w:r>
      <w:r w:rsidRPr="000B14F3">
        <w:rPr>
          <w:rFonts w:hint="eastAsia"/>
          <w:color w:val="000000"/>
          <w:sz w:val="24"/>
        </w:rPr>
        <w:t>更新招募说明书中更新指数编制方案简述。本基金存在着招募说明书中所载的指数编制方案简述与指数编制单位的最新指数编制方案不一致的风险。</w:t>
      </w:r>
    </w:p>
    <w:p w14:paraId="3D09D24C" w14:textId="2FF1B9E7" w:rsidR="00AB5E3A" w:rsidRPr="00596647" w:rsidRDefault="00F011BB" w:rsidP="0064123C">
      <w:pPr>
        <w:tabs>
          <w:tab w:val="num" w:pos="540"/>
        </w:tabs>
        <w:snapToGrid w:val="0"/>
        <w:spacing w:line="360" w:lineRule="auto"/>
        <w:ind w:firstLineChars="200" w:firstLine="480"/>
        <w:rPr>
          <w:color w:val="000000"/>
          <w:sz w:val="24"/>
        </w:rPr>
      </w:pPr>
      <w:r w:rsidRPr="00596647">
        <w:rPr>
          <w:rFonts w:hint="eastAsia"/>
          <w:color w:val="000000"/>
          <w:sz w:val="24"/>
        </w:rPr>
        <w:t>（十</w:t>
      </w:r>
      <w:r w:rsidR="00FA4801">
        <w:rPr>
          <w:rFonts w:hint="eastAsia"/>
          <w:color w:val="000000"/>
          <w:sz w:val="24"/>
        </w:rPr>
        <w:t>一</w:t>
      </w:r>
      <w:r w:rsidRPr="00596647">
        <w:rPr>
          <w:rFonts w:hint="eastAsia"/>
          <w:color w:val="000000"/>
          <w:sz w:val="24"/>
        </w:rPr>
        <w:t>）</w:t>
      </w:r>
      <w:r w:rsidR="00AB5E3A" w:rsidRPr="00596647">
        <w:rPr>
          <w:rFonts w:hint="eastAsia"/>
          <w:color w:val="000000"/>
          <w:sz w:val="24"/>
        </w:rPr>
        <w:t>本基金法律文件风险收益特征表述与销售机构基金风险评价可能不一致的风险</w:t>
      </w:r>
    </w:p>
    <w:p w14:paraId="3CD5776A" w14:textId="77777777" w:rsidR="00AB5E3A" w:rsidRPr="00596647" w:rsidRDefault="00AB5E3A" w:rsidP="0064123C">
      <w:pPr>
        <w:tabs>
          <w:tab w:val="num" w:pos="540"/>
        </w:tabs>
        <w:snapToGrid w:val="0"/>
        <w:spacing w:line="360" w:lineRule="auto"/>
        <w:ind w:firstLineChars="200" w:firstLine="480"/>
        <w:rPr>
          <w:color w:val="000000"/>
          <w:sz w:val="24"/>
        </w:rPr>
      </w:pPr>
      <w:r w:rsidRPr="00596647">
        <w:rPr>
          <w:rFonts w:hint="eastAsia"/>
          <w:color w:val="000000"/>
          <w:sz w:val="24"/>
        </w:rPr>
        <w:t>本基金法律文件投资章节有关风险收益特征的表述是基于投资范围、投资比例、证券市场普遍规律等做出的概述性描述，代表了一般市场情况下本基金的长期风险收益特征。销售机构</w:t>
      </w:r>
      <w:r w:rsidRPr="00596647">
        <w:rPr>
          <w:color w:val="000000"/>
          <w:sz w:val="24"/>
        </w:rPr>
        <w:t>(</w:t>
      </w:r>
      <w:r w:rsidRPr="00596647">
        <w:rPr>
          <w:rFonts w:hint="eastAsia"/>
          <w:color w:val="000000"/>
          <w:sz w:val="24"/>
        </w:rPr>
        <w:t>包括基金管理人直销机构和其他销售机构</w:t>
      </w:r>
      <w:r w:rsidRPr="00596647">
        <w:rPr>
          <w:color w:val="000000"/>
          <w:sz w:val="24"/>
        </w:rPr>
        <w:t>)</w:t>
      </w:r>
      <w:r w:rsidRPr="00596647">
        <w:rPr>
          <w:rFonts w:hint="eastAsia"/>
          <w:color w:val="000000"/>
          <w:sz w:val="24"/>
        </w:rPr>
        <w:t>根据相关法律法规对本基金进行风险评价，不同的销售机构采用的评价方法也不同，因此销售机构的风险等级评价与基金法律文件中风</w:t>
      </w:r>
      <w:r w:rsidRPr="00596647">
        <w:rPr>
          <w:rFonts w:hint="eastAsia"/>
          <w:color w:val="000000"/>
          <w:sz w:val="24"/>
        </w:rPr>
        <w:lastRenderedPageBreak/>
        <w:t>险收益特征的表述可能存在不同，投资人在购买本基金时需按照销售机构的要求完成风险承受能力与产品风险之间的匹配检验。</w:t>
      </w:r>
    </w:p>
    <w:p w14:paraId="6452F41F" w14:textId="28D8C99D" w:rsidR="00AB5E3A" w:rsidRPr="00596647" w:rsidRDefault="00AB5E3A"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00F011BB" w:rsidRPr="00596647">
        <w:rPr>
          <w:rFonts w:hint="eastAsia"/>
          <w:color w:val="000000"/>
          <w:sz w:val="24"/>
        </w:rPr>
        <w:t>十</w:t>
      </w:r>
      <w:r w:rsidR="00FA4801">
        <w:rPr>
          <w:color w:val="000000"/>
          <w:sz w:val="24"/>
        </w:rPr>
        <w:t>二</w:t>
      </w:r>
      <w:r w:rsidRPr="00596647">
        <w:rPr>
          <w:rFonts w:hint="eastAsia"/>
          <w:color w:val="000000"/>
          <w:sz w:val="24"/>
        </w:rPr>
        <w:t>）声明</w:t>
      </w:r>
    </w:p>
    <w:p w14:paraId="5D6C4890" w14:textId="77777777" w:rsidR="00AB5E3A" w:rsidRPr="00596647" w:rsidRDefault="00AB5E3A" w:rsidP="0064123C">
      <w:pPr>
        <w:tabs>
          <w:tab w:val="num" w:pos="540"/>
        </w:tabs>
        <w:snapToGrid w:val="0"/>
        <w:spacing w:line="360" w:lineRule="auto"/>
        <w:ind w:firstLineChars="200" w:firstLine="480"/>
        <w:rPr>
          <w:color w:val="000000"/>
          <w:sz w:val="24"/>
        </w:rPr>
      </w:pPr>
      <w:r w:rsidRPr="00596647">
        <w:rPr>
          <w:color w:val="000000"/>
          <w:sz w:val="24"/>
        </w:rPr>
        <w:t>1</w:t>
      </w:r>
      <w:r w:rsidRPr="00596647">
        <w:rPr>
          <w:rFonts w:hint="eastAsia"/>
          <w:color w:val="000000"/>
          <w:sz w:val="24"/>
        </w:rPr>
        <w:t>、本基金未经任何一级政府、机构及部门担保。投资者自愿投资于本基金，须自行承担投资风险。</w:t>
      </w:r>
    </w:p>
    <w:p w14:paraId="1E28AD75" w14:textId="77777777" w:rsidR="00AB5E3A" w:rsidRPr="00596647" w:rsidRDefault="00AB5E3A" w:rsidP="0064123C">
      <w:pPr>
        <w:tabs>
          <w:tab w:val="num" w:pos="540"/>
        </w:tabs>
        <w:snapToGrid w:val="0"/>
        <w:spacing w:line="360" w:lineRule="auto"/>
        <w:ind w:firstLineChars="200" w:firstLine="480"/>
        <w:rPr>
          <w:color w:val="000000"/>
          <w:sz w:val="24"/>
        </w:rPr>
      </w:pPr>
      <w:r w:rsidRPr="00596647">
        <w:rPr>
          <w:color w:val="000000"/>
          <w:sz w:val="24"/>
        </w:rPr>
        <w:t>2</w:t>
      </w:r>
      <w:r w:rsidRPr="00596647">
        <w:rPr>
          <w:rFonts w:hint="eastAsia"/>
          <w:color w:val="000000"/>
          <w:sz w:val="24"/>
        </w:rPr>
        <w:t>、除基金管理人直接办理本基金的销售外，本基金还通过代销机构销售，但是，本基金并不是代销机构的存款或负债，也没有经代销机构担保或者背书，代销机构并不能保证其收益或本金安全。</w:t>
      </w:r>
    </w:p>
    <w:p w14:paraId="5C8E34A1" w14:textId="6D46E75E" w:rsidR="00E425CE" w:rsidRPr="00596647" w:rsidRDefault="00E425CE" w:rsidP="0064123C">
      <w:pPr>
        <w:tabs>
          <w:tab w:val="num" w:pos="540"/>
        </w:tabs>
        <w:snapToGrid w:val="0"/>
        <w:spacing w:line="360" w:lineRule="auto"/>
        <w:ind w:firstLineChars="200" w:firstLine="480"/>
        <w:rPr>
          <w:color w:val="000000"/>
          <w:sz w:val="24"/>
        </w:rPr>
        <w:sectPr w:rsidR="00E425CE" w:rsidRPr="00596647">
          <w:pgSz w:w="11906" w:h="16838"/>
          <w:pgMar w:top="1701" w:right="1134" w:bottom="1134" w:left="1134" w:header="851" w:footer="992" w:gutter="0"/>
          <w:cols w:space="720"/>
          <w:titlePg/>
          <w:docGrid w:type="lines" w:linePitch="312"/>
        </w:sectPr>
      </w:pPr>
      <w:r>
        <w:rPr>
          <w:rFonts w:hint="eastAsia"/>
          <w:color w:val="000000"/>
          <w:sz w:val="24"/>
        </w:rPr>
        <w:t>3</w:t>
      </w:r>
      <w:r>
        <w:rPr>
          <w:rFonts w:hint="eastAsia"/>
          <w:color w:val="000000"/>
          <w:sz w:val="24"/>
        </w:rPr>
        <w:t>、</w:t>
      </w:r>
      <w:bookmarkStart w:id="66" w:name="_DV_C143"/>
      <w:r w:rsidRPr="002C4C2D">
        <w:rPr>
          <w:rFonts w:hint="eastAsia"/>
          <w:color w:val="000000"/>
          <w:sz w:val="24"/>
        </w:rPr>
        <w:t>恒生消费指数</w:t>
      </w:r>
      <w:r w:rsidRPr="002C4C2D">
        <w:rPr>
          <w:color w:val="000000"/>
          <w:sz w:val="24"/>
        </w:rPr>
        <w:t>(</w:t>
      </w:r>
      <w:bookmarkStart w:id="67" w:name="_DV_M242"/>
      <w:bookmarkEnd w:id="66"/>
      <w:bookmarkEnd w:id="67"/>
      <w:r w:rsidRPr="002C4C2D">
        <w:rPr>
          <w:color w:val="000000"/>
          <w:sz w:val="24"/>
        </w:rPr>
        <w:t>“</w:t>
      </w:r>
      <w:r w:rsidRPr="002C4C2D">
        <w:rPr>
          <w:rFonts w:hint="eastAsia"/>
          <w:color w:val="000000"/>
          <w:sz w:val="24"/>
        </w:rPr>
        <w:t>该指数</w:t>
      </w:r>
      <w:r w:rsidRPr="002C4C2D">
        <w:rPr>
          <w:color w:val="000000"/>
          <w:sz w:val="24"/>
        </w:rPr>
        <w:t>”)</w:t>
      </w:r>
      <w:bookmarkStart w:id="68" w:name="_DV_C150"/>
      <w:r w:rsidRPr="002C4C2D">
        <w:rPr>
          <w:rFonts w:hint="eastAsia"/>
          <w:color w:val="000000"/>
          <w:sz w:val="24"/>
        </w:rPr>
        <w:t>由恒生指数有限公司根据恒生资讯服务有限公司的授权发布及编制。恒生消费指数的商标及名称由恒生资讯服务有限公司全权拥有。恒生指数有限公司及恒生资讯服务有限公司已同意景顺长城基金管理有限公司可就景顺长城恒生消费交易型开放式指数证券投资基金（</w:t>
      </w:r>
      <w:r w:rsidRPr="002C4C2D">
        <w:rPr>
          <w:color w:val="000000"/>
          <w:sz w:val="24"/>
        </w:rPr>
        <w:t>QDII</w:t>
      </w:r>
      <w:r w:rsidRPr="002C4C2D">
        <w:rPr>
          <w:rFonts w:hint="eastAsia"/>
          <w:color w:val="000000"/>
          <w:sz w:val="24"/>
        </w:rPr>
        <w:t>）（或由中国证券监督管理委员会审核的其它名称）</w:t>
      </w:r>
      <w:r w:rsidRPr="002C4C2D">
        <w:rPr>
          <w:color w:val="000000"/>
          <w:sz w:val="24"/>
        </w:rPr>
        <w:t>(“</w:t>
      </w:r>
      <w:r w:rsidRPr="002C4C2D">
        <w:rPr>
          <w:rFonts w:hint="eastAsia"/>
          <w:color w:val="000000"/>
          <w:sz w:val="24"/>
        </w:rPr>
        <w:t>该产品</w:t>
      </w:r>
      <w:r w:rsidRPr="002C4C2D">
        <w:rPr>
          <w:color w:val="000000"/>
          <w:sz w:val="24"/>
        </w:rPr>
        <w:t>”)</w:t>
      </w:r>
      <w:bookmarkStart w:id="69" w:name="_DV_M246"/>
      <w:bookmarkEnd w:id="68"/>
      <w:bookmarkEnd w:id="69"/>
      <w:r w:rsidRPr="002C4C2D">
        <w:rPr>
          <w:rFonts w:hint="eastAsia"/>
          <w:color w:val="000000"/>
          <w:sz w:val="24"/>
        </w:rPr>
        <w:t>使用及参考该指数，但是，恒生指数有限公司及恒生资讯服务有限公司并不就</w:t>
      </w:r>
      <w:r w:rsidRPr="002C4C2D">
        <w:rPr>
          <w:color w:val="000000"/>
          <w:sz w:val="24"/>
        </w:rPr>
        <w:t>(i)</w:t>
      </w:r>
      <w:r w:rsidRPr="002C4C2D">
        <w:rPr>
          <w:rFonts w:hint="eastAsia"/>
          <w:color w:val="000000"/>
          <w:sz w:val="24"/>
        </w:rPr>
        <w:t>该指数及其计算或任何与之有关的数据的准确性或完整性；或</w:t>
      </w:r>
      <w:r w:rsidRPr="002C4C2D">
        <w:rPr>
          <w:color w:val="000000"/>
          <w:sz w:val="24"/>
        </w:rPr>
        <w:t>(ii)</w:t>
      </w:r>
      <w:r w:rsidRPr="002C4C2D">
        <w:rPr>
          <w:rFonts w:hint="eastAsia"/>
          <w:color w:val="000000"/>
          <w:sz w:val="24"/>
        </w:rPr>
        <w:t>该指数或其中任何成份或其所包涵的数据的适用性或适合性；或</w:t>
      </w:r>
      <w:r w:rsidRPr="002C4C2D">
        <w:rPr>
          <w:color w:val="000000"/>
          <w:sz w:val="24"/>
        </w:rPr>
        <w:t>(iii)</w:t>
      </w:r>
      <w:r w:rsidRPr="002C4C2D">
        <w:rPr>
          <w:rFonts w:hint="eastAsia"/>
          <w:color w:val="000000"/>
          <w:sz w:val="24"/>
        </w:rPr>
        <w:t>任何人士因使用该指数或其中任何成份或其所包涵的数据而产生的结果，而向该产品的任何经纪或该产品持有人或任何其它人士作出保证或声明或担保，也不会就该指数提供或默示任何保证、声明或担保。恒生指数有限公司可随时更改或修改计算及编制该指数及其任何有关的公式、成份股份及系数的过程及基准，而无须作出通知。在适用法律允许的范围内，恒生指数有限公司或恒生资讯服务有限公司不会因</w:t>
      </w:r>
      <w:r w:rsidRPr="002C4C2D">
        <w:rPr>
          <w:color w:val="000000"/>
          <w:sz w:val="24"/>
        </w:rPr>
        <w:t>(i)</w:t>
      </w:r>
      <w:bookmarkStart w:id="70" w:name="_DV_M247"/>
      <w:bookmarkEnd w:id="70"/>
      <w:r w:rsidRPr="002C4C2D">
        <w:rPr>
          <w:rFonts w:hint="eastAsia"/>
          <w:color w:val="000000"/>
          <w:sz w:val="24"/>
        </w:rPr>
        <w:t>景顺长城基金管理有限公司就该产品使用及</w:t>
      </w:r>
      <w:r w:rsidRPr="002C4C2D">
        <w:rPr>
          <w:color w:val="000000"/>
          <w:sz w:val="24"/>
        </w:rPr>
        <w:t>/</w:t>
      </w:r>
      <w:r w:rsidRPr="002C4C2D">
        <w:rPr>
          <w:rFonts w:hint="eastAsia"/>
          <w:color w:val="000000"/>
          <w:sz w:val="24"/>
        </w:rPr>
        <w:t>或参考该指数；或</w:t>
      </w:r>
      <w:r w:rsidRPr="002C4C2D">
        <w:rPr>
          <w:color w:val="000000"/>
          <w:sz w:val="24"/>
        </w:rPr>
        <w:t>(ii)</w:t>
      </w:r>
      <w:r w:rsidRPr="002C4C2D">
        <w:rPr>
          <w:rFonts w:hint="eastAsia"/>
          <w:color w:val="000000"/>
          <w:sz w:val="24"/>
        </w:rPr>
        <w:t>恒生指数有限公司在计算该指数时的任何失准、遗漏、失误或错误；或</w:t>
      </w:r>
      <w:r w:rsidRPr="002C4C2D">
        <w:rPr>
          <w:color w:val="000000"/>
          <w:sz w:val="24"/>
        </w:rPr>
        <w:t>(iii)</w:t>
      </w:r>
      <w:r w:rsidRPr="002C4C2D">
        <w:rPr>
          <w:rFonts w:hint="eastAsia"/>
          <w:color w:val="000000"/>
          <w:sz w:val="24"/>
        </w:rPr>
        <w:t>与计算该指数有关并由任何其它人士提供的资料的任何失准、遗漏、失误﹑错误或不完整；或</w:t>
      </w:r>
      <w:r w:rsidRPr="002C4C2D">
        <w:rPr>
          <w:color w:val="000000"/>
          <w:sz w:val="24"/>
        </w:rPr>
        <w:t>(iv)</w:t>
      </w:r>
      <w:r w:rsidRPr="002C4C2D">
        <w:rPr>
          <w:rFonts w:hint="eastAsia"/>
          <w:color w:val="000000"/>
          <w:sz w:val="24"/>
        </w:rPr>
        <w:t>任何经纪、该产品持有人或任何其它交易该产品的人士，因上述原因而直接或间接蒙受的任何经济或其它损失承担任何责任或债务</w:t>
      </w:r>
      <w:r w:rsidRPr="002C4C2D">
        <w:rPr>
          <w:color w:val="000000"/>
          <w:sz w:val="24"/>
        </w:rPr>
        <w:t xml:space="preserve">, </w:t>
      </w:r>
      <w:r w:rsidRPr="002C4C2D">
        <w:rPr>
          <w:rFonts w:hint="eastAsia"/>
          <w:color w:val="000000"/>
          <w:sz w:val="24"/>
        </w:rPr>
        <w:t>任何经纪、该产品持有人或任何其它交易该产品的人士不得因该产品，以任何形式向恒生指数有限公司及</w:t>
      </w:r>
      <w:r w:rsidRPr="002C4C2D">
        <w:rPr>
          <w:color w:val="000000"/>
          <w:sz w:val="24"/>
        </w:rPr>
        <w:t>/</w:t>
      </w:r>
      <w:r w:rsidRPr="002C4C2D">
        <w:rPr>
          <w:rFonts w:hint="eastAsia"/>
          <w:color w:val="000000"/>
          <w:sz w:val="24"/>
        </w:rPr>
        <w:t>或恒生资讯服务有限公司进行索偿、法律行动或法律诉讼。任何经纪、持有人或任何其它人士，须在完全了解此免责声明，并且不能依赖恒生指数有限公司及恒生资讯服务有限公司的情况下交易该产品。为避免产生疑问，本免责声明不构成任何经纪、持有人或任何其它人士与恒生指数有限公司及</w:t>
      </w:r>
      <w:r w:rsidRPr="002C4C2D">
        <w:rPr>
          <w:color w:val="000000"/>
          <w:sz w:val="24"/>
        </w:rPr>
        <w:t>/</w:t>
      </w:r>
      <w:r w:rsidRPr="002C4C2D">
        <w:rPr>
          <w:rFonts w:hint="eastAsia"/>
          <w:color w:val="000000"/>
          <w:sz w:val="24"/>
        </w:rPr>
        <w:t>或恒生资讯服务有限公司之间的任何合约或准合约关系，也不应视作已构成这种关系。任何投资者如认购或购买该产品权益，该投资者将被视为已承认、理解并接受此免责声明并受其约束，以及承认、理解并接受该产品所使用之该指数数值为恒生指数有限</w:t>
      </w:r>
      <w:r w:rsidRPr="002C4C2D">
        <w:rPr>
          <w:rFonts w:hint="eastAsia"/>
          <w:color w:val="000000"/>
          <w:sz w:val="24"/>
        </w:rPr>
        <w:lastRenderedPageBreak/>
        <w:t>公司酌情计算的结果。</w:t>
      </w:r>
    </w:p>
    <w:p w14:paraId="13BCC440" w14:textId="77777777" w:rsidR="00412AFB" w:rsidRPr="00596647" w:rsidRDefault="00273750" w:rsidP="001C542D">
      <w:pPr>
        <w:pStyle w:val="1"/>
        <w:spacing w:line="360" w:lineRule="exact"/>
        <w:rPr>
          <w:sz w:val="24"/>
          <w:szCs w:val="24"/>
        </w:rPr>
      </w:pPr>
      <w:bookmarkStart w:id="71" w:name="_Toc86589182"/>
      <w:bookmarkStart w:id="72" w:name="_Toc92531665"/>
      <w:bookmarkStart w:id="73" w:name="_Toc129865985"/>
      <w:r w:rsidRPr="00596647">
        <w:rPr>
          <w:rFonts w:eastAsia="宋体" w:hint="eastAsia"/>
          <w:color w:val="000000"/>
          <w:sz w:val="24"/>
          <w:szCs w:val="24"/>
        </w:rPr>
        <w:lastRenderedPageBreak/>
        <w:t>十九</w:t>
      </w:r>
      <w:r w:rsidR="000F3299" w:rsidRPr="00596647">
        <w:rPr>
          <w:rFonts w:eastAsia="宋体" w:hint="eastAsia"/>
          <w:color w:val="000000"/>
          <w:sz w:val="24"/>
          <w:szCs w:val="24"/>
        </w:rPr>
        <w:t>、</w:t>
      </w:r>
      <w:r w:rsidR="00FA4F62" w:rsidRPr="00596647">
        <w:rPr>
          <w:rFonts w:eastAsia="宋体" w:hint="eastAsia"/>
          <w:color w:val="000000"/>
          <w:sz w:val="24"/>
          <w:szCs w:val="24"/>
        </w:rPr>
        <w:t>基金合同的变更、终止与清算</w:t>
      </w:r>
      <w:bookmarkEnd w:id="71"/>
      <w:bookmarkEnd w:id="72"/>
      <w:bookmarkEnd w:id="73"/>
    </w:p>
    <w:p w14:paraId="4BC176B5" w14:textId="77777777" w:rsidR="00273750" w:rsidRPr="00596647" w:rsidRDefault="00273750" w:rsidP="0064123C">
      <w:pPr>
        <w:tabs>
          <w:tab w:val="num" w:pos="540"/>
        </w:tabs>
        <w:snapToGrid w:val="0"/>
        <w:spacing w:line="360" w:lineRule="auto"/>
        <w:ind w:firstLineChars="200" w:firstLine="480"/>
        <w:rPr>
          <w:color w:val="000000"/>
          <w:sz w:val="24"/>
        </w:rPr>
      </w:pPr>
      <w:bookmarkStart w:id="74" w:name="_Toc79392639"/>
      <w:r w:rsidRPr="00596647">
        <w:rPr>
          <w:rFonts w:hint="eastAsia"/>
          <w:color w:val="000000"/>
          <w:sz w:val="24"/>
        </w:rPr>
        <w:t>（一）《基金合同》的变更</w:t>
      </w:r>
      <w:bookmarkEnd w:id="74"/>
    </w:p>
    <w:p w14:paraId="57F3E514" w14:textId="4739334D" w:rsidR="006D074F" w:rsidRPr="00596647" w:rsidRDefault="006D074F" w:rsidP="0064123C">
      <w:pPr>
        <w:tabs>
          <w:tab w:val="num" w:pos="540"/>
        </w:tabs>
        <w:snapToGrid w:val="0"/>
        <w:spacing w:line="360" w:lineRule="auto"/>
        <w:ind w:firstLineChars="200" w:firstLine="480"/>
        <w:rPr>
          <w:color w:val="000000"/>
          <w:sz w:val="24"/>
        </w:rPr>
      </w:pPr>
      <w:r w:rsidRPr="00596647">
        <w:rPr>
          <w:color w:val="000000"/>
          <w:sz w:val="24"/>
        </w:rPr>
        <w:t>1</w:t>
      </w:r>
      <w:r w:rsidRPr="00596647">
        <w:rPr>
          <w:rFonts w:hint="eastAsia"/>
          <w:color w:val="000000"/>
          <w:sz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42A81C9D" w14:textId="548B105F" w:rsidR="006D074F" w:rsidRPr="00596647" w:rsidRDefault="006D074F" w:rsidP="0064123C">
      <w:pPr>
        <w:tabs>
          <w:tab w:val="num" w:pos="540"/>
        </w:tabs>
        <w:snapToGrid w:val="0"/>
        <w:spacing w:line="360" w:lineRule="auto"/>
        <w:ind w:firstLineChars="200" w:firstLine="480"/>
        <w:rPr>
          <w:color w:val="000000"/>
          <w:sz w:val="24"/>
        </w:rPr>
      </w:pPr>
      <w:r w:rsidRPr="00596647">
        <w:rPr>
          <w:color w:val="000000"/>
          <w:sz w:val="24"/>
        </w:rPr>
        <w:t xml:space="preserve"> 2</w:t>
      </w:r>
      <w:r w:rsidRPr="00596647">
        <w:rPr>
          <w:rFonts w:hint="eastAsia"/>
          <w:color w:val="000000"/>
          <w:sz w:val="24"/>
        </w:rPr>
        <w:t>、</w:t>
      </w:r>
      <w:r w:rsidR="00EE60D2" w:rsidRPr="00596647">
        <w:rPr>
          <w:rFonts w:hint="eastAsia"/>
          <w:color w:val="000000"/>
          <w:sz w:val="24"/>
        </w:rPr>
        <w:t>关于《基金合同》变更的基金份额持有人大会决议表决通过之日起生效，生效后方可执行，自决议生效后两日内在规定媒介公告。</w:t>
      </w:r>
    </w:p>
    <w:p w14:paraId="465E7F89" w14:textId="77777777" w:rsidR="00273750" w:rsidRPr="00596647" w:rsidRDefault="00273750" w:rsidP="0064123C">
      <w:pPr>
        <w:tabs>
          <w:tab w:val="num" w:pos="540"/>
        </w:tabs>
        <w:snapToGrid w:val="0"/>
        <w:spacing w:line="360" w:lineRule="auto"/>
        <w:ind w:firstLineChars="200" w:firstLine="480"/>
        <w:rPr>
          <w:color w:val="000000"/>
          <w:sz w:val="24"/>
        </w:rPr>
      </w:pPr>
      <w:r w:rsidRPr="00596647">
        <w:rPr>
          <w:rFonts w:hint="eastAsia"/>
          <w:color w:val="000000"/>
          <w:sz w:val="24"/>
        </w:rPr>
        <w:t>（二）《基金合同》的终止事由</w:t>
      </w:r>
    </w:p>
    <w:p w14:paraId="324F9611" w14:textId="77777777" w:rsidR="00273750" w:rsidRPr="00596647" w:rsidRDefault="00273750" w:rsidP="0064123C">
      <w:pPr>
        <w:tabs>
          <w:tab w:val="num" w:pos="540"/>
        </w:tabs>
        <w:snapToGrid w:val="0"/>
        <w:spacing w:line="360" w:lineRule="auto"/>
        <w:ind w:firstLineChars="200" w:firstLine="480"/>
        <w:rPr>
          <w:color w:val="000000"/>
          <w:sz w:val="24"/>
        </w:rPr>
      </w:pPr>
      <w:r w:rsidRPr="00596647">
        <w:rPr>
          <w:rFonts w:hint="eastAsia"/>
          <w:color w:val="000000"/>
          <w:sz w:val="24"/>
        </w:rPr>
        <w:t>有下列情形之一的，</w:t>
      </w:r>
      <w:r w:rsidR="006D074F" w:rsidRPr="00596647">
        <w:rPr>
          <w:rFonts w:hint="eastAsia"/>
          <w:color w:val="000000"/>
          <w:sz w:val="24"/>
        </w:rPr>
        <w:t>经履行相关程序后，</w:t>
      </w:r>
      <w:r w:rsidRPr="00596647">
        <w:rPr>
          <w:rFonts w:hint="eastAsia"/>
          <w:color w:val="000000"/>
          <w:sz w:val="24"/>
        </w:rPr>
        <w:t>《基金合同》应当终止：</w:t>
      </w:r>
    </w:p>
    <w:p w14:paraId="773722CA" w14:textId="77777777" w:rsidR="00653C19" w:rsidRDefault="00653C19" w:rsidP="00653C19">
      <w:pPr>
        <w:spacing w:line="360" w:lineRule="auto"/>
        <w:ind w:firstLineChars="200" w:firstLine="480"/>
        <w:rPr>
          <w:bCs/>
          <w:sz w:val="24"/>
        </w:rPr>
      </w:pPr>
      <w:r>
        <w:rPr>
          <w:bCs/>
          <w:sz w:val="24"/>
        </w:rPr>
        <w:t>1</w:t>
      </w:r>
      <w:r>
        <w:rPr>
          <w:bCs/>
          <w:sz w:val="24"/>
        </w:rPr>
        <w:t>、基金份额持有人大会决定终止的；</w:t>
      </w:r>
    </w:p>
    <w:p w14:paraId="193E89B5" w14:textId="77777777" w:rsidR="00653C19" w:rsidRDefault="00653C19" w:rsidP="00653C19">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0F35B501" w14:textId="77777777" w:rsidR="00653C19" w:rsidRPr="00954699" w:rsidRDefault="00653C19" w:rsidP="00653C19">
      <w:pPr>
        <w:spacing w:line="360" w:lineRule="auto"/>
        <w:ind w:firstLineChars="200" w:firstLine="480"/>
        <w:rPr>
          <w:bCs/>
          <w:sz w:val="24"/>
        </w:rPr>
      </w:pPr>
      <w:r w:rsidRPr="00954699">
        <w:rPr>
          <w:bCs/>
          <w:sz w:val="24"/>
        </w:rPr>
        <w:t>3</w:t>
      </w:r>
      <w:r w:rsidRPr="00954699">
        <w:rPr>
          <w:bCs/>
          <w:sz w:val="24"/>
        </w:rPr>
        <w:t>、出现标的指数不符合要求（因成份股价格波动等指数编制方法变动之外的因素致使标的指数不符合要求</w:t>
      </w:r>
      <w:r w:rsidRPr="001B2A2E">
        <w:rPr>
          <w:rFonts w:hint="eastAsia"/>
          <w:bCs/>
          <w:sz w:val="24"/>
        </w:rPr>
        <w:t>及法律法规、监管机构另有规定</w:t>
      </w:r>
      <w:r w:rsidRPr="00954699">
        <w:rPr>
          <w:bCs/>
          <w:sz w:val="24"/>
        </w:rPr>
        <w:t>的除外）、指数编制机构退出等情形，基金管理人召集基金份额持有人大会对解决方案进行表决，基金份额持有人大会未成功召开或就上述事项表决未通过的；</w:t>
      </w:r>
    </w:p>
    <w:p w14:paraId="1A6DAF72" w14:textId="77777777" w:rsidR="00653C19" w:rsidRDefault="00653C19" w:rsidP="00653C19">
      <w:pPr>
        <w:spacing w:line="360" w:lineRule="auto"/>
        <w:ind w:firstLineChars="200" w:firstLine="480"/>
        <w:rPr>
          <w:bCs/>
          <w:sz w:val="24"/>
        </w:rPr>
      </w:pPr>
      <w:r>
        <w:rPr>
          <w:bCs/>
          <w:sz w:val="24"/>
        </w:rPr>
        <w:t>4</w:t>
      </w:r>
      <w:r>
        <w:rPr>
          <w:bCs/>
          <w:sz w:val="24"/>
        </w:rPr>
        <w:t>、《基金合同》约定的其他情形；</w:t>
      </w:r>
    </w:p>
    <w:p w14:paraId="7CF07836" w14:textId="77777777" w:rsidR="00653C19" w:rsidRDefault="00653C19" w:rsidP="00653C19">
      <w:pPr>
        <w:spacing w:line="360" w:lineRule="auto"/>
        <w:ind w:firstLineChars="200" w:firstLine="480"/>
        <w:rPr>
          <w:bCs/>
          <w:sz w:val="24"/>
        </w:rPr>
      </w:pPr>
      <w:r>
        <w:rPr>
          <w:bCs/>
          <w:sz w:val="24"/>
        </w:rPr>
        <w:t>5</w:t>
      </w:r>
      <w:r>
        <w:rPr>
          <w:bCs/>
          <w:sz w:val="24"/>
        </w:rPr>
        <w:t>、相关法律法规和中国证监会规定的其他情况。</w:t>
      </w:r>
    </w:p>
    <w:p w14:paraId="6C449F77" w14:textId="77777777" w:rsidR="00273750" w:rsidRPr="00596647" w:rsidRDefault="00273750" w:rsidP="0064123C">
      <w:pPr>
        <w:tabs>
          <w:tab w:val="num" w:pos="540"/>
        </w:tabs>
        <w:snapToGrid w:val="0"/>
        <w:spacing w:line="360" w:lineRule="auto"/>
        <w:ind w:firstLineChars="200" w:firstLine="480"/>
        <w:rPr>
          <w:color w:val="000000"/>
          <w:sz w:val="24"/>
        </w:rPr>
      </w:pPr>
      <w:r w:rsidRPr="00596647">
        <w:rPr>
          <w:rFonts w:hint="eastAsia"/>
          <w:color w:val="000000"/>
          <w:sz w:val="24"/>
        </w:rPr>
        <w:t>（三）基金财产的清算</w:t>
      </w:r>
    </w:p>
    <w:p w14:paraId="1FA69570" w14:textId="77777777" w:rsidR="00273750" w:rsidRPr="00596647" w:rsidRDefault="00273750" w:rsidP="0064123C">
      <w:pPr>
        <w:tabs>
          <w:tab w:val="num" w:pos="540"/>
        </w:tabs>
        <w:snapToGrid w:val="0"/>
        <w:spacing w:line="360" w:lineRule="auto"/>
        <w:ind w:firstLineChars="200" w:firstLine="480"/>
        <w:rPr>
          <w:color w:val="000000"/>
          <w:sz w:val="24"/>
        </w:rPr>
      </w:pPr>
      <w:r w:rsidRPr="00596647">
        <w:rPr>
          <w:color w:val="000000"/>
          <w:sz w:val="24"/>
        </w:rPr>
        <w:t>1</w:t>
      </w:r>
      <w:r w:rsidRPr="00596647">
        <w:rPr>
          <w:rFonts w:hint="eastAsia"/>
          <w:color w:val="000000"/>
          <w:sz w:val="24"/>
        </w:rPr>
        <w:t>、基金财产清算小组：自出现《基金合同》终止事由之日起</w:t>
      </w:r>
      <w:r w:rsidRPr="00596647">
        <w:rPr>
          <w:color w:val="000000"/>
          <w:sz w:val="24"/>
        </w:rPr>
        <w:t>30</w:t>
      </w:r>
      <w:r w:rsidRPr="00596647">
        <w:rPr>
          <w:rFonts w:hint="eastAsia"/>
          <w:color w:val="000000"/>
          <w:sz w:val="24"/>
        </w:rPr>
        <w:t>个工作日内成立清算小组，基金管理人组织基金财产清算小组并在中国证监会的监督下进行基金清算。</w:t>
      </w:r>
    </w:p>
    <w:p w14:paraId="54BFB13E" w14:textId="2B8924F1" w:rsidR="00273750" w:rsidRPr="00596647" w:rsidRDefault="00273750" w:rsidP="0064123C">
      <w:pPr>
        <w:tabs>
          <w:tab w:val="num" w:pos="540"/>
        </w:tabs>
        <w:snapToGrid w:val="0"/>
        <w:spacing w:line="360" w:lineRule="auto"/>
        <w:ind w:firstLineChars="200" w:firstLine="480"/>
        <w:rPr>
          <w:color w:val="000000"/>
          <w:sz w:val="24"/>
        </w:rPr>
      </w:pPr>
      <w:r w:rsidRPr="00596647">
        <w:rPr>
          <w:color w:val="000000"/>
          <w:sz w:val="24"/>
        </w:rPr>
        <w:t>2</w:t>
      </w:r>
      <w:r w:rsidRPr="00596647">
        <w:rPr>
          <w:rFonts w:hint="eastAsia"/>
          <w:color w:val="000000"/>
          <w:sz w:val="24"/>
        </w:rPr>
        <w:t>、基金财产清算小组组成：基金财产清算小组成员由基金管理人、基金托管人、</w:t>
      </w:r>
      <w:r w:rsidR="00D74F5E" w:rsidRPr="00596647">
        <w:rPr>
          <w:rFonts w:hint="eastAsia"/>
          <w:color w:val="000000"/>
          <w:sz w:val="24"/>
        </w:rPr>
        <w:t>符合《中华人民共和国证券法》规定</w:t>
      </w:r>
      <w:r w:rsidRPr="00596647">
        <w:rPr>
          <w:rFonts w:hint="eastAsia"/>
          <w:color w:val="000000"/>
          <w:sz w:val="24"/>
        </w:rPr>
        <w:t>的注册会计师、律师以及中国证监会指定的人员组成。基金财产清算小组可以聘用必要的工作人员。</w:t>
      </w:r>
    </w:p>
    <w:p w14:paraId="58FF8345" w14:textId="77777777" w:rsidR="00273750" w:rsidRPr="00596647" w:rsidRDefault="00273750" w:rsidP="0064123C">
      <w:pPr>
        <w:tabs>
          <w:tab w:val="num" w:pos="540"/>
        </w:tabs>
        <w:snapToGrid w:val="0"/>
        <w:spacing w:line="360" w:lineRule="auto"/>
        <w:ind w:firstLineChars="200" w:firstLine="480"/>
        <w:rPr>
          <w:color w:val="000000"/>
          <w:sz w:val="24"/>
        </w:rPr>
      </w:pPr>
      <w:r w:rsidRPr="00596647">
        <w:rPr>
          <w:color w:val="000000"/>
          <w:sz w:val="24"/>
        </w:rPr>
        <w:t>3</w:t>
      </w:r>
      <w:r w:rsidRPr="00596647">
        <w:rPr>
          <w:rFonts w:hint="eastAsia"/>
          <w:color w:val="000000"/>
          <w:sz w:val="24"/>
        </w:rPr>
        <w:t>、基金财产清算小组职责：基金财产清算小组负责基金财产的保管、清理、估价、变现和分配。基金财产清算小组可以依法进行必要的民事活动。</w:t>
      </w:r>
    </w:p>
    <w:p w14:paraId="5D5BCF8C" w14:textId="77777777" w:rsidR="00273750" w:rsidRPr="00596647" w:rsidRDefault="00273750" w:rsidP="0064123C">
      <w:pPr>
        <w:tabs>
          <w:tab w:val="num" w:pos="540"/>
        </w:tabs>
        <w:snapToGrid w:val="0"/>
        <w:spacing w:line="360" w:lineRule="auto"/>
        <w:ind w:firstLineChars="200" w:firstLine="480"/>
        <w:rPr>
          <w:color w:val="000000"/>
          <w:sz w:val="24"/>
        </w:rPr>
      </w:pPr>
      <w:r w:rsidRPr="00596647">
        <w:rPr>
          <w:color w:val="000000"/>
          <w:sz w:val="24"/>
        </w:rPr>
        <w:t>4</w:t>
      </w:r>
      <w:r w:rsidRPr="00596647">
        <w:rPr>
          <w:rFonts w:hint="eastAsia"/>
          <w:color w:val="000000"/>
          <w:sz w:val="24"/>
        </w:rPr>
        <w:t>、基金财产清算程序：</w:t>
      </w:r>
    </w:p>
    <w:p w14:paraId="263613C4" w14:textId="77777777" w:rsidR="00273750" w:rsidRPr="00596647" w:rsidRDefault="00273750" w:rsidP="0064123C">
      <w:pPr>
        <w:tabs>
          <w:tab w:val="num" w:pos="540"/>
        </w:tabs>
        <w:snapToGrid w:val="0"/>
        <w:spacing w:line="360" w:lineRule="auto"/>
        <w:ind w:firstLineChars="200" w:firstLine="480"/>
        <w:rPr>
          <w:color w:val="000000"/>
          <w:sz w:val="24"/>
        </w:rPr>
      </w:pPr>
      <w:r w:rsidRPr="00596647">
        <w:rPr>
          <w:rFonts w:hint="eastAsia"/>
          <w:color w:val="000000"/>
          <w:sz w:val="24"/>
        </w:rPr>
        <w:lastRenderedPageBreak/>
        <w:t>（</w:t>
      </w:r>
      <w:r w:rsidRPr="00596647">
        <w:rPr>
          <w:color w:val="000000"/>
          <w:sz w:val="24"/>
        </w:rPr>
        <w:t>1</w:t>
      </w:r>
      <w:r w:rsidRPr="00596647">
        <w:rPr>
          <w:rFonts w:hint="eastAsia"/>
          <w:color w:val="000000"/>
          <w:sz w:val="24"/>
        </w:rPr>
        <w:t>）《基金合同》终止情形出现时，由基金财产清算小组统一接管基金；</w:t>
      </w:r>
    </w:p>
    <w:p w14:paraId="03A0FAE2" w14:textId="77777777" w:rsidR="00273750" w:rsidRPr="00596647" w:rsidRDefault="00273750"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2</w:t>
      </w:r>
      <w:r w:rsidRPr="00596647">
        <w:rPr>
          <w:rFonts w:hint="eastAsia"/>
          <w:color w:val="000000"/>
          <w:sz w:val="24"/>
        </w:rPr>
        <w:t>）对基金财产和债权债务进行清理和确认；</w:t>
      </w:r>
    </w:p>
    <w:p w14:paraId="51C557D0" w14:textId="77777777" w:rsidR="00273750" w:rsidRPr="00596647" w:rsidRDefault="00273750"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3</w:t>
      </w:r>
      <w:r w:rsidRPr="00596647">
        <w:rPr>
          <w:rFonts w:hint="eastAsia"/>
          <w:color w:val="000000"/>
          <w:sz w:val="24"/>
        </w:rPr>
        <w:t>）对基金财产进行估值和变现；</w:t>
      </w:r>
    </w:p>
    <w:p w14:paraId="1AC6AABF" w14:textId="77777777" w:rsidR="00273750" w:rsidRPr="00596647" w:rsidRDefault="00273750"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4</w:t>
      </w:r>
      <w:r w:rsidRPr="00596647">
        <w:rPr>
          <w:rFonts w:hint="eastAsia"/>
          <w:color w:val="000000"/>
          <w:sz w:val="24"/>
        </w:rPr>
        <w:t>）制作清算报告；</w:t>
      </w:r>
    </w:p>
    <w:p w14:paraId="52910F3E" w14:textId="77777777" w:rsidR="00273750" w:rsidRPr="00596647" w:rsidRDefault="00273750"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5</w:t>
      </w:r>
      <w:r w:rsidRPr="00596647">
        <w:rPr>
          <w:rFonts w:hint="eastAsia"/>
          <w:color w:val="000000"/>
          <w:sz w:val="24"/>
        </w:rPr>
        <w:t>）聘请会计师事务所对清算报告进行外部审计，聘请律师事务所对清算报告出具法律意见书；</w:t>
      </w:r>
    </w:p>
    <w:p w14:paraId="22029DA9" w14:textId="77777777" w:rsidR="00273750" w:rsidRPr="00596647" w:rsidRDefault="00273750"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6</w:t>
      </w:r>
      <w:r w:rsidRPr="00596647">
        <w:rPr>
          <w:rFonts w:hint="eastAsia"/>
          <w:color w:val="000000"/>
          <w:sz w:val="24"/>
        </w:rPr>
        <w:t>）将清算报告报中国证监会备案并公告；</w:t>
      </w:r>
    </w:p>
    <w:p w14:paraId="59671198" w14:textId="77777777" w:rsidR="00273750" w:rsidRPr="00596647" w:rsidRDefault="00273750"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Pr="00596647">
        <w:rPr>
          <w:color w:val="000000"/>
          <w:sz w:val="24"/>
        </w:rPr>
        <w:t>7</w:t>
      </w:r>
      <w:r w:rsidRPr="00596647">
        <w:rPr>
          <w:rFonts w:hint="eastAsia"/>
          <w:color w:val="000000"/>
          <w:sz w:val="24"/>
        </w:rPr>
        <w:t>）对基金剩余财产进行分配。</w:t>
      </w:r>
    </w:p>
    <w:p w14:paraId="621ACCB5" w14:textId="77777777" w:rsidR="00273750" w:rsidRPr="00596647" w:rsidRDefault="00273750" w:rsidP="0064123C">
      <w:pPr>
        <w:tabs>
          <w:tab w:val="num" w:pos="540"/>
        </w:tabs>
        <w:snapToGrid w:val="0"/>
        <w:spacing w:line="360" w:lineRule="auto"/>
        <w:ind w:firstLineChars="200" w:firstLine="480"/>
        <w:rPr>
          <w:color w:val="000000"/>
          <w:sz w:val="24"/>
        </w:rPr>
      </w:pPr>
      <w:r w:rsidRPr="00596647">
        <w:rPr>
          <w:color w:val="000000"/>
          <w:sz w:val="24"/>
        </w:rPr>
        <w:t>5</w:t>
      </w:r>
      <w:r w:rsidRPr="00596647">
        <w:rPr>
          <w:rFonts w:hint="eastAsia"/>
          <w:color w:val="000000"/>
          <w:sz w:val="24"/>
        </w:rPr>
        <w:t>、基金财产清算的期限为</w:t>
      </w:r>
      <w:r w:rsidRPr="00596647">
        <w:rPr>
          <w:color w:val="000000"/>
          <w:sz w:val="24"/>
        </w:rPr>
        <w:t>6</w:t>
      </w:r>
      <w:r w:rsidRPr="00596647">
        <w:rPr>
          <w:rFonts w:hint="eastAsia"/>
          <w:color w:val="000000"/>
          <w:sz w:val="24"/>
        </w:rPr>
        <w:t>个月，但因本基金所持证券的流动性受到限制而不能及时变现的，清算期限相应顺延。</w:t>
      </w:r>
    </w:p>
    <w:p w14:paraId="392C2973" w14:textId="77777777" w:rsidR="00273750" w:rsidRPr="00596647" w:rsidRDefault="00273750" w:rsidP="0064123C">
      <w:pPr>
        <w:tabs>
          <w:tab w:val="num" w:pos="540"/>
        </w:tabs>
        <w:snapToGrid w:val="0"/>
        <w:spacing w:line="360" w:lineRule="auto"/>
        <w:ind w:firstLineChars="200" w:firstLine="480"/>
        <w:rPr>
          <w:color w:val="000000"/>
          <w:sz w:val="24"/>
        </w:rPr>
      </w:pPr>
      <w:r w:rsidRPr="00596647">
        <w:rPr>
          <w:rFonts w:hint="eastAsia"/>
          <w:color w:val="000000"/>
          <w:sz w:val="24"/>
        </w:rPr>
        <w:t>（四）清算费用</w:t>
      </w:r>
    </w:p>
    <w:p w14:paraId="6E3EF79E" w14:textId="243C10AA" w:rsidR="00273750" w:rsidRPr="00596647" w:rsidRDefault="00273750" w:rsidP="0064123C">
      <w:pPr>
        <w:tabs>
          <w:tab w:val="num" w:pos="540"/>
        </w:tabs>
        <w:snapToGrid w:val="0"/>
        <w:spacing w:line="360" w:lineRule="auto"/>
        <w:ind w:firstLineChars="200" w:firstLine="480"/>
        <w:rPr>
          <w:color w:val="000000"/>
          <w:sz w:val="24"/>
        </w:rPr>
      </w:pPr>
      <w:r w:rsidRPr="00596647">
        <w:rPr>
          <w:rFonts w:hint="eastAsia"/>
          <w:color w:val="000000"/>
          <w:sz w:val="24"/>
        </w:rPr>
        <w:t>清算费用是指基金财产清算小组在进行基金清算过程中发生的所有合理费用，清算费用由基金财产清算小组优先从基金</w:t>
      </w:r>
      <w:r w:rsidR="00653C19">
        <w:rPr>
          <w:rFonts w:hint="eastAsia"/>
          <w:color w:val="000000"/>
          <w:sz w:val="24"/>
        </w:rPr>
        <w:t>剩余</w:t>
      </w:r>
      <w:r w:rsidRPr="00596647">
        <w:rPr>
          <w:rFonts w:hint="eastAsia"/>
          <w:color w:val="000000"/>
          <w:sz w:val="24"/>
        </w:rPr>
        <w:t>财产中支付。</w:t>
      </w:r>
    </w:p>
    <w:p w14:paraId="00AE563F" w14:textId="77777777" w:rsidR="00273750" w:rsidRPr="00596647" w:rsidRDefault="00273750" w:rsidP="0064123C">
      <w:pPr>
        <w:tabs>
          <w:tab w:val="num" w:pos="540"/>
        </w:tabs>
        <w:snapToGrid w:val="0"/>
        <w:spacing w:line="360" w:lineRule="auto"/>
        <w:ind w:firstLineChars="200" w:firstLine="480"/>
        <w:rPr>
          <w:color w:val="000000"/>
          <w:sz w:val="24"/>
        </w:rPr>
      </w:pPr>
      <w:r w:rsidRPr="00596647">
        <w:rPr>
          <w:rFonts w:hint="eastAsia"/>
          <w:color w:val="000000"/>
          <w:sz w:val="24"/>
        </w:rPr>
        <w:t>（五）基金财产清算剩余资产的分配</w:t>
      </w:r>
    </w:p>
    <w:p w14:paraId="3B2F6D74" w14:textId="77777777" w:rsidR="00273750" w:rsidRPr="00596647" w:rsidRDefault="00273750" w:rsidP="0064123C">
      <w:pPr>
        <w:tabs>
          <w:tab w:val="num" w:pos="540"/>
        </w:tabs>
        <w:snapToGrid w:val="0"/>
        <w:spacing w:line="360" w:lineRule="auto"/>
        <w:ind w:firstLineChars="200" w:firstLine="480"/>
        <w:rPr>
          <w:color w:val="000000"/>
          <w:sz w:val="24"/>
        </w:rPr>
      </w:pPr>
      <w:r w:rsidRPr="00596647">
        <w:rPr>
          <w:rFonts w:hint="eastAsia"/>
          <w:color w:val="000000"/>
          <w:sz w:val="24"/>
        </w:rPr>
        <w:t>依据基金财产清算的分配方案，将基金财产清算后的全部剩余资产扣除基金财产清算费用、交纳所欠税款并清偿基金债务后，按基金份额持有人持有的基金份额比例进行分配。</w:t>
      </w:r>
    </w:p>
    <w:p w14:paraId="2586C852" w14:textId="77777777" w:rsidR="00273750" w:rsidRPr="00596647" w:rsidRDefault="00273750" w:rsidP="0064123C">
      <w:pPr>
        <w:tabs>
          <w:tab w:val="num" w:pos="540"/>
        </w:tabs>
        <w:snapToGrid w:val="0"/>
        <w:spacing w:line="360" w:lineRule="auto"/>
        <w:ind w:firstLineChars="200" w:firstLine="480"/>
        <w:rPr>
          <w:color w:val="000000"/>
          <w:sz w:val="24"/>
        </w:rPr>
      </w:pPr>
      <w:r w:rsidRPr="00596647">
        <w:rPr>
          <w:rFonts w:hint="eastAsia"/>
          <w:color w:val="000000"/>
          <w:sz w:val="24"/>
        </w:rPr>
        <w:t>对于基金缴存于中国证券登记结算有限责任公司的最低结算备付金和交易单元保证金等，在中国证券登记结算有限责任公司对其进行调整后方可收回。</w:t>
      </w:r>
    </w:p>
    <w:p w14:paraId="3EBFB42D" w14:textId="77777777" w:rsidR="00273750" w:rsidRPr="00596647" w:rsidRDefault="00273750" w:rsidP="0064123C">
      <w:pPr>
        <w:tabs>
          <w:tab w:val="num" w:pos="540"/>
        </w:tabs>
        <w:snapToGrid w:val="0"/>
        <w:spacing w:line="360" w:lineRule="auto"/>
        <w:ind w:firstLineChars="200" w:firstLine="480"/>
        <w:rPr>
          <w:color w:val="000000"/>
          <w:sz w:val="24"/>
        </w:rPr>
      </w:pPr>
      <w:r w:rsidRPr="00596647">
        <w:rPr>
          <w:rFonts w:hint="eastAsia"/>
          <w:color w:val="000000"/>
          <w:sz w:val="24"/>
        </w:rPr>
        <w:t>（六）基金财产清算的公告</w:t>
      </w:r>
    </w:p>
    <w:p w14:paraId="5B6FF9A3" w14:textId="726985AF" w:rsidR="00273750" w:rsidRPr="00596647" w:rsidRDefault="00273750" w:rsidP="0064123C">
      <w:pPr>
        <w:tabs>
          <w:tab w:val="num" w:pos="540"/>
        </w:tabs>
        <w:snapToGrid w:val="0"/>
        <w:spacing w:line="360" w:lineRule="auto"/>
        <w:ind w:firstLineChars="200" w:firstLine="480"/>
        <w:rPr>
          <w:color w:val="000000"/>
          <w:sz w:val="24"/>
        </w:rPr>
      </w:pPr>
      <w:r w:rsidRPr="00596647">
        <w:rPr>
          <w:rFonts w:hint="eastAsia"/>
          <w:color w:val="000000"/>
          <w:sz w:val="24"/>
        </w:rPr>
        <w:t>清算过程中的有关重大事项须及时公告；基金财产清算报告经</w:t>
      </w:r>
      <w:r w:rsidR="00D74F5E" w:rsidRPr="00596647">
        <w:rPr>
          <w:rFonts w:hint="eastAsia"/>
          <w:color w:val="000000"/>
          <w:sz w:val="24"/>
        </w:rPr>
        <w:t>符合《中华人民共和国证券法》规定</w:t>
      </w:r>
      <w:r w:rsidR="00EE1963" w:rsidRPr="00596647">
        <w:rPr>
          <w:rFonts w:hint="eastAsia"/>
          <w:color w:val="000000"/>
          <w:sz w:val="24"/>
        </w:rPr>
        <w:t>的</w:t>
      </w:r>
      <w:r w:rsidRPr="00596647">
        <w:rPr>
          <w:rFonts w:hint="eastAsia"/>
          <w:color w:val="000000"/>
          <w:sz w:val="24"/>
        </w:rPr>
        <w:t>会计师事务所审计并由律师事务所出具法律意见书后报中国证监会备案并公告。基金财产清算公告于基金财产清算报告报中国证监会备案后</w:t>
      </w:r>
      <w:r w:rsidRPr="00596647">
        <w:rPr>
          <w:color w:val="000000"/>
          <w:sz w:val="24"/>
        </w:rPr>
        <w:t>5</w:t>
      </w:r>
      <w:r w:rsidRPr="00596647">
        <w:rPr>
          <w:rFonts w:hint="eastAsia"/>
          <w:color w:val="000000"/>
          <w:sz w:val="24"/>
        </w:rPr>
        <w:t>个工作日内由基金财产清算小组进行公告。</w:t>
      </w:r>
      <w:r w:rsidR="00995DE5" w:rsidRPr="00596647">
        <w:rPr>
          <w:rFonts w:hint="eastAsia"/>
          <w:color w:val="000000"/>
          <w:sz w:val="24"/>
        </w:rPr>
        <w:t>基金财产清算小组应当将清算报告登载在</w:t>
      </w:r>
      <w:r w:rsidR="00D74F5E" w:rsidRPr="00596647">
        <w:rPr>
          <w:rFonts w:hint="eastAsia"/>
          <w:color w:val="000000"/>
          <w:sz w:val="24"/>
        </w:rPr>
        <w:t>规定</w:t>
      </w:r>
      <w:r w:rsidR="00995DE5" w:rsidRPr="00596647">
        <w:rPr>
          <w:rFonts w:hint="eastAsia"/>
          <w:color w:val="000000"/>
          <w:sz w:val="24"/>
        </w:rPr>
        <w:t>网站上，并将清算报告提示性公告登载在</w:t>
      </w:r>
      <w:r w:rsidR="00D74F5E" w:rsidRPr="00596647">
        <w:rPr>
          <w:rFonts w:hint="eastAsia"/>
          <w:color w:val="000000"/>
          <w:sz w:val="24"/>
        </w:rPr>
        <w:t>规定</w:t>
      </w:r>
      <w:r w:rsidR="00995DE5" w:rsidRPr="00596647">
        <w:rPr>
          <w:rFonts w:hint="eastAsia"/>
          <w:color w:val="000000"/>
          <w:sz w:val="24"/>
        </w:rPr>
        <w:t>报刊上。</w:t>
      </w:r>
    </w:p>
    <w:p w14:paraId="71C8D381" w14:textId="77777777" w:rsidR="00273750" w:rsidRPr="00596647" w:rsidRDefault="00273750" w:rsidP="0064123C">
      <w:pPr>
        <w:tabs>
          <w:tab w:val="num" w:pos="540"/>
        </w:tabs>
        <w:snapToGrid w:val="0"/>
        <w:spacing w:line="360" w:lineRule="auto"/>
        <w:ind w:firstLineChars="200" w:firstLine="480"/>
        <w:rPr>
          <w:color w:val="000000"/>
          <w:sz w:val="24"/>
        </w:rPr>
      </w:pPr>
      <w:r w:rsidRPr="00596647">
        <w:rPr>
          <w:rFonts w:hint="eastAsia"/>
          <w:color w:val="000000"/>
          <w:sz w:val="24"/>
        </w:rPr>
        <w:t>（七）基金财产清算账册及文件的保存</w:t>
      </w:r>
    </w:p>
    <w:p w14:paraId="553A538C" w14:textId="77777777" w:rsidR="00653C19" w:rsidRDefault="00653C19" w:rsidP="00653C19">
      <w:pPr>
        <w:spacing w:line="360" w:lineRule="auto"/>
        <w:ind w:firstLineChars="200" w:firstLine="480"/>
        <w:rPr>
          <w:bCs/>
          <w:sz w:val="24"/>
        </w:rPr>
      </w:pPr>
      <w:r>
        <w:rPr>
          <w:bCs/>
          <w:sz w:val="24"/>
        </w:rPr>
        <w:t>基金财产清算账册及有关文件由基金托管人保存</w:t>
      </w:r>
      <w:r w:rsidRPr="001240B2">
        <w:rPr>
          <w:rFonts w:hint="eastAsia"/>
          <w:bCs/>
          <w:sz w:val="24"/>
        </w:rPr>
        <w:t>，保存期限不低于法律法规规定的期限</w:t>
      </w:r>
      <w:r>
        <w:rPr>
          <w:bCs/>
          <w:sz w:val="24"/>
        </w:rPr>
        <w:t>。</w:t>
      </w:r>
    </w:p>
    <w:p w14:paraId="4066EE47" w14:textId="71CD9A1B" w:rsidR="002B5C74" w:rsidRPr="00596647" w:rsidRDefault="002B5C74" w:rsidP="0064123C">
      <w:pPr>
        <w:tabs>
          <w:tab w:val="num" w:pos="540"/>
        </w:tabs>
        <w:snapToGrid w:val="0"/>
        <w:spacing w:line="360" w:lineRule="auto"/>
        <w:ind w:firstLineChars="200" w:firstLine="480"/>
        <w:rPr>
          <w:color w:val="000000"/>
          <w:sz w:val="24"/>
        </w:rPr>
      </w:pPr>
    </w:p>
    <w:p w14:paraId="47D001B8" w14:textId="77777777" w:rsidR="00001568" w:rsidRPr="00596647" w:rsidRDefault="00001568" w:rsidP="0064123C">
      <w:pPr>
        <w:tabs>
          <w:tab w:val="num" w:pos="540"/>
        </w:tabs>
        <w:snapToGrid w:val="0"/>
        <w:spacing w:line="360" w:lineRule="auto"/>
        <w:ind w:firstLineChars="200" w:firstLine="480"/>
        <w:rPr>
          <w:color w:val="000000"/>
          <w:sz w:val="24"/>
        </w:rPr>
      </w:pPr>
    </w:p>
    <w:p w14:paraId="11DEC737" w14:textId="77777777" w:rsidR="005D6530" w:rsidRPr="00596647" w:rsidRDefault="005D6530">
      <w:pPr>
        <w:pStyle w:val="1"/>
        <w:rPr>
          <w:rFonts w:eastAsia="宋体"/>
          <w:color w:val="000000"/>
          <w:sz w:val="24"/>
          <w:szCs w:val="24"/>
        </w:rPr>
        <w:sectPr w:rsidR="005D6530" w:rsidRPr="00596647" w:rsidSect="00353BD0">
          <w:pgSz w:w="11906" w:h="16838"/>
          <w:pgMar w:top="1440" w:right="1797" w:bottom="1440" w:left="1980" w:header="851" w:footer="992" w:gutter="0"/>
          <w:cols w:space="425"/>
          <w:docGrid w:type="lines" w:linePitch="312"/>
        </w:sectPr>
      </w:pPr>
      <w:bookmarkStart w:id="75" w:name="_Toc86589183"/>
      <w:bookmarkStart w:id="76" w:name="_Toc92531666"/>
    </w:p>
    <w:p w14:paraId="2A8D3484" w14:textId="77777777" w:rsidR="00412AFB" w:rsidRPr="00596647" w:rsidRDefault="000F3299" w:rsidP="005A0B1D">
      <w:pPr>
        <w:pStyle w:val="1"/>
        <w:spacing w:line="360" w:lineRule="exact"/>
        <w:rPr>
          <w:rFonts w:eastAsia="宋体"/>
          <w:color w:val="000000"/>
          <w:sz w:val="24"/>
          <w:szCs w:val="24"/>
        </w:rPr>
      </w:pPr>
      <w:bookmarkStart w:id="77" w:name="_Toc129865986"/>
      <w:r w:rsidRPr="00596647">
        <w:rPr>
          <w:rFonts w:eastAsia="宋体" w:hint="eastAsia"/>
          <w:color w:val="000000"/>
          <w:sz w:val="24"/>
          <w:szCs w:val="24"/>
        </w:rPr>
        <w:lastRenderedPageBreak/>
        <w:t>二十</w:t>
      </w:r>
      <w:r w:rsidR="00FA4F62" w:rsidRPr="00596647">
        <w:rPr>
          <w:rFonts w:eastAsia="宋体" w:hint="eastAsia"/>
          <w:color w:val="000000"/>
          <w:sz w:val="24"/>
          <w:szCs w:val="24"/>
        </w:rPr>
        <w:t>、基金合同的内容摘要</w:t>
      </w:r>
      <w:bookmarkEnd w:id="75"/>
      <w:bookmarkEnd w:id="76"/>
      <w:bookmarkEnd w:id="77"/>
    </w:p>
    <w:p w14:paraId="7F0F0553" w14:textId="77777777" w:rsidR="00A3649B" w:rsidRDefault="00A3649B" w:rsidP="00A3649B">
      <w:pPr>
        <w:spacing w:line="360" w:lineRule="auto"/>
        <w:ind w:firstLineChars="200" w:firstLine="480"/>
        <w:rPr>
          <w:color w:val="000000"/>
          <w:sz w:val="24"/>
        </w:rPr>
      </w:pPr>
      <w:r>
        <w:rPr>
          <w:color w:val="000000"/>
          <w:sz w:val="24"/>
        </w:rPr>
        <w:t>一、基金管理人、基金托管人和基金份额持有人的权利、义务</w:t>
      </w:r>
    </w:p>
    <w:p w14:paraId="7E4C4AF1" w14:textId="77777777" w:rsidR="00A3649B" w:rsidRDefault="00A3649B" w:rsidP="00A3649B">
      <w:pPr>
        <w:spacing w:line="360" w:lineRule="auto"/>
        <w:ind w:firstLineChars="200" w:firstLine="480"/>
        <w:rPr>
          <w:bCs/>
          <w:color w:val="000000"/>
          <w:sz w:val="24"/>
        </w:rPr>
      </w:pPr>
      <w:r>
        <w:rPr>
          <w:bCs/>
          <w:color w:val="000000"/>
          <w:sz w:val="24"/>
        </w:rPr>
        <w:t>（一）基金管理人</w:t>
      </w:r>
    </w:p>
    <w:p w14:paraId="4FE40140" w14:textId="77777777" w:rsidR="00A3649B" w:rsidRDefault="00A3649B" w:rsidP="00A3649B">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7910DE45" w14:textId="77777777" w:rsidR="00A3649B" w:rsidRDefault="00A3649B" w:rsidP="00A3649B">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172BFE19" w14:textId="77777777" w:rsidR="00A3649B" w:rsidRDefault="00A3649B" w:rsidP="00A3649B">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0DBFB078" w14:textId="77777777" w:rsidR="00A3649B" w:rsidRDefault="00A3649B" w:rsidP="00A3649B">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0DE1A597" w14:textId="77777777" w:rsidR="00A3649B" w:rsidRDefault="00A3649B" w:rsidP="00A3649B">
      <w:pPr>
        <w:spacing w:line="360" w:lineRule="auto"/>
        <w:ind w:firstLineChars="200" w:firstLine="480"/>
        <w:rPr>
          <w:bCs/>
          <w:sz w:val="24"/>
        </w:rPr>
      </w:pPr>
      <w:r>
        <w:rPr>
          <w:bCs/>
          <w:sz w:val="24"/>
        </w:rPr>
        <w:t>（</w:t>
      </w:r>
      <w:r>
        <w:rPr>
          <w:bCs/>
          <w:sz w:val="24"/>
        </w:rPr>
        <w:t>4</w:t>
      </w:r>
      <w:r>
        <w:rPr>
          <w:bCs/>
          <w:sz w:val="24"/>
        </w:rPr>
        <w:t>）销售基金份额；</w:t>
      </w:r>
    </w:p>
    <w:p w14:paraId="249A5BF6" w14:textId="77777777" w:rsidR="00A3649B" w:rsidRDefault="00A3649B" w:rsidP="00A3649B">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50C6B87E" w14:textId="77777777" w:rsidR="00A3649B" w:rsidRDefault="00A3649B" w:rsidP="00A3649B">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w:t>
      </w:r>
      <w:r>
        <w:rPr>
          <w:rFonts w:hint="eastAsia"/>
          <w:bCs/>
          <w:sz w:val="24"/>
        </w:rPr>
        <w:t>人</w:t>
      </w:r>
      <w:r>
        <w:rPr>
          <w:bCs/>
          <w:sz w:val="24"/>
        </w:rPr>
        <w:t>的利益；</w:t>
      </w:r>
    </w:p>
    <w:p w14:paraId="72A0A897" w14:textId="77777777" w:rsidR="00A3649B" w:rsidRDefault="00A3649B" w:rsidP="00A3649B">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18709B80" w14:textId="77777777" w:rsidR="00A3649B" w:rsidRDefault="00A3649B" w:rsidP="00A3649B">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330A2DAE" w14:textId="77777777" w:rsidR="00A3649B" w:rsidRDefault="00A3649B" w:rsidP="00A3649B">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28873E2F" w14:textId="77777777" w:rsidR="00A3649B" w:rsidRDefault="00A3649B" w:rsidP="00A3649B">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67695FF9" w14:textId="77777777" w:rsidR="00A3649B" w:rsidRDefault="00A3649B" w:rsidP="00A3649B">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5093B78F" w14:textId="77777777" w:rsidR="00A3649B" w:rsidRDefault="00A3649B" w:rsidP="00A3649B">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4DF5DC90" w14:textId="77777777" w:rsidR="00A3649B" w:rsidRDefault="00A3649B" w:rsidP="00A3649B">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rFonts w:hint="eastAsia"/>
          <w:bCs/>
          <w:sz w:val="24"/>
        </w:rPr>
        <w:t>和参与转融通证券出借业务</w:t>
      </w:r>
      <w:r>
        <w:rPr>
          <w:bCs/>
          <w:sz w:val="24"/>
        </w:rPr>
        <w:t>；</w:t>
      </w:r>
      <w:r>
        <w:rPr>
          <w:bCs/>
          <w:sz w:val="24"/>
        </w:rPr>
        <w:t xml:space="preserve"> </w:t>
      </w:r>
    </w:p>
    <w:p w14:paraId="6C1B6490" w14:textId="77777777" w:rsidR="00A3649B" w:rsidRDefault="00A3649B" w:rsidP="00A3649B">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71EDE9DC" w14:textId="77777777" w:rsidR="00A3649B" w:rsidRDefault="00A3649B" w:rsidP="00A3649B">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r>
        <w:rPr>
          <w:bCs/>
          <w:sz w:val="24"/>
        </w:rPr>
        <w:tab/>
      </w:r>
    </w:p>
    <w:p w14:paraId="4F319F5F" w14:textId="77777777" w:rsidR="00A3649B" w:rsidRDefault="00A3649B" w:rsidP="00A3649B">
      <w:pPr>
        <w:spacing w:line="440" w:lineRule="atLeast"/>
        <w:ind w:firstLineChars="200" w:firstLine="480"/>
        <w:rPr>
          <w:bCs/>
          <w:sz w:val="24"/>
        </w:rPr>
      </w:pPr>
      <w:r>
        <w:rPr>
          <w:bCs/>
          <w:sz w:val="24"/>
        </w:rPr>
        <w:lastRenderedPageBreak/>
        <w:t>（</w:t>
      </w:r>
      <w:r>
        <w:rPr>
          <w:bCs/>
          <w:sz w:val="24"/>
        </w:rPr>
        <w:t>16</w:t>
      </w:r>
      <w:r>
        <w:rPr>
          <w:bCs/>
          <w:sz w:val="24"/>
        </w:rPr>
        <w:t>）</w:t>
      </w:r>
      <w:r>
        <w:rPr>
          <w:rFonts w:hint="eastAsia"/>
          <w:bCs/>
          <w:sz w:val="24"/>
        </w:rPr>
        <w:t>在符合有关法律法规、基金合同、相关证券交易所及登记机构相关业务规则的规定的前提下，制订和调整有关基金认购、申购、赎回、收益分配等业务的规则，在法律法规和本基金合同规定的范围内决定和调整基金的除调高托管费率和管理费率之外的相关费率结构和收费方式；</w:t>
      </w:r>
    </w:p>
    <w:p w14:paraId="3DBBE27E" w14:textId="77777777" w:rsidR="00A3649B" w:rsidRPr="007A60C3" w:rsidRDefault="00A3649B" w:rsidP="00A3649B">
      <w:pPr>
        <w:spacing w:line="440" w:lineRule="atLeast"/>
        <w:ind w:firstLineChars="200" w:firstLine="480"/>
        <w:rPr>
          <w:bCs/>
          <w:sz w:val="24"/>
        </w:rPr>
      </w:pPr>
      <w:r w:rsidRPr="007A60C3">
        <w:rPr>
          <w:rFonts w:hint="eastAsia"/>
          <w:sz w:val="24"/>
        </w:rPr>
        <w:t>（</w:t>
      </w:r>
      <w:r w:rsidRPr="007A60C3">
        <w:rPr>
          <w:sz w:val="24"/>
        </w:rPr>
        <w:t>17</w:t>
      </w:r>
      <w:r w:rsidRPr="007A60C3">
        <w:rPr>
          <w:rFonts w:hint="eastAsia"/>
          <w:bCs/>
          <w:sz w:val="24"/>
        </w:rPr>
        <w:t>）选择、更换或撤销境外投资顾问</w:t>
      </w:r>
      <w:r>
        <w:rPr>
          <w:rFonts w:hint="eastAsia"/>
          <w:bCs/>
          <w:sz w:val="24"/>
        </w:rPr>
        <w:t>、境外证券服务机构</w:t>
      </w:r>
      <w:r w:rsidRPr="007A60C3">
        <w:rPr>
          <w:rFonts w:hint="eastAsia"/>
          <w:bCs/>
          <w:sz w:val="24"/>
        </w:rPr>
        <w:t>；</w:t>
      </w:r>
    </w:p>
    <w:p w14:paraId="6BECD396" w14:textId="77777777" w:rsidR="00A3649B" w:rsidRDefault="00A3649B" w:rsidP="00A3649B">
      <w:pPr>
        <w:spacing w:line="440" w:lineRule="atLeast"/>
        <w:ind w:firstLineChars="200" w:firstLine="480"/>
        <w:rPr>
          <w:bCs/>
          <w:sz w:val="24"/>
        </w:rPr>
      </w:pPr>
      <w:r>
        <w:rPr>
          <w:bCs/>
          <w:sz w:val="24"/>
        </w:rPr>
        <w:t>（</w:t>
      </w:r>
      <w:r>
        <w:rPr>
          <w:bCs/>
          <w:sz w:val="24"/>
        </w:rPr>
        <w:t>18</w:t>
      </w:r>
      <w:r>
        <w:rPr>
          <w:bCs/>
          <w:sz w:val="24"/>
        </w:rPr>
        <w:t>）法律法规及中国证监会规定的和《基金合同》约定的其他权利。</w:t>
      </w:r>
    </w:p>
    <w:p w14:paraId="777E1D32" w14:textId="77777777" w:rsidR="00A3649B" w:rsidRDefault="00A3649B" w:rsidP="00A3649B">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3C33032C" w14:textId="77777777" w:rsidR="00A3649B" w:rsidRDefault="00A3649B" w:rsidP="00A3649B">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0C0D7A24" w14:textId="77777777" w:rsidR="00A3649B" w:rsidRDefault="00A3649B" w:rsidP="00A3649B">
      <w:pPr>
        <w:spacing w:line="440" w:lineRule="atLeast"/>
        <w:ind w:firstLineChars="200" w:firstLine="480"/>
        <w:rPr>
          <w:bCs/>
          <w:sz w:val="24"/>
        </w:rPr>
      </w:pPr>
      <w:r>
        <w:rPr>
          <w:bCs/>
          <w:sz w:val="24"/>
        </w:rPr>
        <w:t>（</w:t>
      </w:r>
      <w:r>
        <w:rPr>
          <w:bCs/>
          <w:sz w:val="24"/>
        </w:rPr>
        <w:t>2</w:t>
      </w:r>
      <w:r>
        <w:rPr>
          <w:bCs/>
          <w:sz w:val="24"/>
        </w:rPr>
        <w:t>）办理基金备案手续；</w:t>
      </w:r>
    </w:p>
    <w:p w14:paraId="7C1371AB" w14:textId="77777777" w:rsidR="00A3649B" w:rsidRDefault="00A3649B" w:rsidP="00A3649B">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10FCAEFA" w14:textId="77777777" w:rsidR="00A3649B" w:rsidRDefault="00A3649B" w:rsidP="00A3649B">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48D1580E" w14:textId="77777777" w:rsidR="00A3649B" w:rsidRDefault="00A3649B" w:rsidP="00A3649B">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222BE382" w14:textId="77777777" w:rsidR="00A3649B" w:rsidRDefault="00A3649B" w:rsidP="00A3649B">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14:paraId="08C3C494" w14:textId="77777777" w:rsidR="00A3649B" w:rsidRDefault="00A3649B" w:rsidP="00A3649B">
      <w:pPr>
        <w:spacing w:line="360" w:lineRule="auto"/>
        <w:ind w:firstLineChars="200" w:firstLine="480"/>
        <w:rPr>
          <w:bCs/>
          <w:sz w:val="24"/>
        </w:rPr>
      </w:pPr>
      <w:r>
        <w:rPr>
          <w:bCs/>
          <w:sz w:val="24"/>
        </w:rPr>
        <w:t>（</w:t>
      </w:r>
      <w:r>
        <w:rPr>
          <w:bCs/>
          <w:sz w:val="24"/>
        </w:rPr>
        <w:t>7</w:t>
      </w:r>
      <w:r>
        <w:rPr>
          <w:bCs/>
          <w:sz w:val="24"/>
        </w:rPr>
        <w:t>）依法接受基金托管人的监督；</w:t>
      </w:r>
    </w:p>
    <w:p w14:paraId="595906C7" w14:textId="77777777" w:rsidR="00A3649B" w:rsidRDefault="00A3649B" w:rsidP="00A3649B">
      <w:pPr>
        <w:spacing w:line="360" w:lineRule="auto"/>
        <w:ind w:firstLineChars="200" w:firstLine="480"/>
        <w:rPr>
          <w:bCs/>
          <w:sz w:val="24"/>
        </w:rPr>
      </w:pPr>
      <w:r>
        <w:rPr>
          <w:bCs/>
          <w:sz w:val="24"/>
        </w:rPr>
        <w:t>（</w:t>
      </w:r>
      <w:r>
        <w:rPr>
          <w:bCs/>
          <w:sz w:val="24"/>
        </w:rPr>
        <w:t>8</w:t>
      </w:r>
      <w:r>
        <w:rPr>
          <w:bCs/>
          <w:sz w:val="24"/>
        </w:rPr>
        <w:t>）</w:t>
      </w:r>
      <w:r>
        <w:rPr>
          <w:rFonts w:hint="eastAsia"/>
          <w:bCs/>
          <w:sz w:val="24"/>
        </w:rPr>
        <w:t>采取适当合理的措施使计算基金份额认购价格、申购对价、赎回对价的方法符合基金合同等法律文件的规定；计算并公告基金净值信息，确定基金份额申购、赎回对价，编制申购赎回清单；</w:t>
      </w:r>
    </w:p>
    <w:p w14:paraId="4765F628" w14:textId="77777777" w:rsidR="00A3649B" w:rsidRDefault="00A3649B" w:rsidP="00A3649B">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2DA12BA8" w14:textId="77777777" w:rsidR="00A3649B" w:rsidRDefault="00A3649B" w:rsidP="00A3649B">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、中期报告和年度报告；</w:t>
      </w:r>
    </w:p>
    <w:p w14:paraId="1B149EAE" w14:textId="77777777" w:rsidR="00A3649B" w:rsidRDefault="00A3649B" w:rsidP="00A3649B">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01183A1A" w14:textId="77777777" w:rsidR="00A3649B" w:rsidRDefault="00A3649B" w:rsidP="00A3649B">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w:t>
      </w:r>
      <w:r w:rsidRPr="005C2A7A">
        <w:rPr>
          <w:rFonts w:hint="eastAsia"/>
          <w:bCs/>
          <w:sz w:val="24"/>
        </w:rPr>
        <w:t>应监管机构、司法机关等有权机关的要求，或</w:t>
      </w:r>
      <w:r>
        <w:rPr>
          <w:rFonts w:hint="eastAsia"/>
          <w:bCs/>
          <w:sz w:val="24"/>
        </w:rPr>
        <w:t>因向审计、</w:t>
      </w:r>
      <w:r>
        <w:rPr>
          <w:rFonts w:hint="eastAsia"/>
          <w:bCs/>
          <w:sz w:val="24"/>
        </w:rPr>
        <w:lastRenderedPageBreak/>
        <w:t>法律等外部专业顾问提供的情况除外</w:t>
      </w:r>
      <w:r>
        <w:rPr>
          <w:bCs/>
          <w:sz w:val="24"/>
        </w:rPr>
        <w:t>；</w:t>
      </w:r>
    </w:p>
    <w:p w14:paraId="1979B676" w14:textId="77777777" w:rsidR="00A3649B" w:rsidRDefault="00A3649B" w:rsidP="00A3649B">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6D599D7D" w14:textId="77777777" w:rsidR="00A3649B" w:rsidRDefault="00A3649B" w:rsidP="00A3649B">
      <w:pPr>
        <w:spacing w:line="360" w:lineRule="auto"/>
        <w:ind w:firstLineChars="200" w:firstLine="480"/>
        <w:rPr>
          <w:bCs/>
          <w:sz w:val="24"/>
        </w:rPr>
      </w:pPr>
      <w:r>
        <w:rPr>
          <w:bCs/>
          <w:sz w:val="24"/>
        </w:rPr>
        <w:t>（</w:t>
      </w:r>
      <w:r>
        <w:rPr>
          <w:bCs/>
          <w:sz w:val="24"/>
        </w:rPr>
        <w:t>14</w:t>
      </w:r>
      <w:r>
        <w:rPr>
          <w:bCs/>
          <w:sz w:val="24"/>
        </w:rPr>
        <w:t>）</w:t>
      </w:r>
      <w:r>
        <w:rPr>
          <w:rFonts w:hint="eastAsia"/>
          <w:bCs/>
          <w:sz w:val="24"/>
        </w:rPr>
        <w:t>按规定受理申购和赎回申请，及时、足额支付投资人申购或赎回之基金份额的投资人应收对价；</w:t>
      </w:r>
    </w:p>
    <w:p w14:paraId="21FBBAD6" w14:textId="77777777" w:rsidR="00A3649B" w:rsidRDefault="00A3649B" w:rsidP="00A3649B">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513B6DB2" w14:textId="77777777" w:rsidR="00A3649B" w:rsidRDefault="00A3649B" w:rsidP="00A3649B">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Style w:val="fontstyle01"/>
          <w:rFonts w:hint="default"/>
        </w:rPr>
        <w:t>不少于法定最低期限</w:t>
      </w:r>
      <w:r>
        <w:rPr>
          <w:bCs/>
          <w:sz w:val="24"/>
        </w:rPr>
        <w:t>；</w:t>
      </w:r>
    </w:p>
    <w:p w14:paraId="6FEC2A37" w14:textId="77777777" w:rsidR="00A3649B" w:rsidRDefault="00A3649B" w:rsidP="00A3649B">
      <w:pPr>
        <w:spacing w:line="360" w:lineRule="auto"/>
        <w:ind w:firstLineChars="200" w:firstLine="480"/>
        <w:rPr>
          <w:bCs/>
          <w:sz w:val="24"/>
        </w:rPr>
      </w:pPr>
      <w:r>
        <w:rPr>
          <w:bCs/>
          <w:sz w:val="24"/>
        </w:rPr>
        <w:t>（</w:t>
      </w:r>
      <w:r>
        <w:rPr>
          <w:bCs/>
          <w:sz w:val="24"/>
        </w:rPr>
        <w:t>17</w:t>
      </w:r>
      <w:r>
        <w:rPr>
          <w:bCs/>
          <w:sz w:val="24"/>
        </w:rPr>
        <w:t>）确保需要向基金投资</w:t>
      </w:r>
      <w:r>
        <w:rPr>
          <w:rFonts w:hint="eastAsia"/>
          <w:bCs/>
          <w:sz w:val="24"/>
        </w:rPr>
        <w:t>人</w:t>
      </w:r>
      <w:r>
        <w:rPr>
          <w:bCs/>
          <w:sz w:val="24"/>
        </w:rPr>
        <w:t>提供的各项文件或资料在规定时间发出，并且保证投资</w:t>
      </w:r>
      <w:r>
        <w:rPr>
          <w:rFonts w:hint="eastAsia"/>
          <w:bCs/>
          <w:sz w:val="24"/>
        </w:rPr>
        <w:t>人</w:t>
      </w:r>
      <w:r>
        <w:rPr>
          <w:bCs/>
          <w:sz w:val="24"/>
        </w:rPr>
        <w:t>能够按照《基金合同》规定的时间和方式，随时查阅到与基金有关的公开资料，并在支付合理成本的条件下得到有关资料的复印件；</w:t>
      </w:r>
    </w:p>
    <w:p w14:paraId="521C770A" w14:textId="77777777" w:rsidR="00A3649B" w:rsidRDefault="00A3649B" w:rsidP="00A3649B">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290FAC9A" w14:textId="77777777" w:rsidR="00A3649B" w:rsidRDefault="00A3649B" w:rsidP="00A3649B">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595D4DFC" w14:textId="77777777" w:rsidR="00A3649B" w:rsidRDefault="00A3649B" w:rsidP="00A3649B">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6B85A5AB" w14:textId="77777777" w:rsidR="00A3649B" w:rsidRDefault="00A3649B" w:rsidP="00A3649B">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01318B42" w14:textId="77777777" w:rsidR="00A3649B" w:rsidRDefault="00A3649B" w:rsidP="00A3649B">
      <w:pPr>
        <w:spacing w:line="440" w:lineRule="exact"/>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64B81973" w14:textId="77777777" w:rsidR="00A3649B" w:rsidRDefault="00A3649B" w:rsidP="00A3649B">
      <w:pPr>
        <w:spacing w:line="440" w:lineRule="exact"/>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05B52CA5" w14:textId="77777777" w:rsidR="00A3649B" w:rsidRDefault="00A3649B" w:rsidP="00A3649B">
      <w:pPr>
        <w:spacing w:line="440" w:lineRule="exact"/>
        <w:ind w:firstLineChars="200" w:firstLine="480"/>
        <w:rPr>
          <w:bCs/>
          <w:sz w:val="24"/>
        </w:rPr>
      </w:pPr>
      <w:r>
        <w:rPr>
          <w:bCs/>
          <w:sz w:val="24"/>
        </w:rPr>
        <w:t>（</w:t>
      </w:r>
      <w:r>
        <w:rPr>
          <w:bCs/>
          <w:sz w:val="24"/>
        </w:rPr>
        <w:t>24</w:t>
      </w:r>
      <w:r>
        <w:rPr>
          <w:bCs/>
          <w:sz w:val="24"/>
        </w:rPr>
        <w:t>）基金管理人在募集期间未能达到基金的备案条件，</w:t>
      </w:r>
      <w:r>
        <w:rPr>
          <w:rFonts w:hint="eastAsia"/>
          <w:bCs/>
          <w:sz w:val="24"/>
        </w:rPr>
        <w:t>《</w:t>
      </w:r>
      <w:r>
        <w:rPr>
          <w:bCs/>
          <w:sz w:val="24"/>
        </w:rPr>
        <w:t>基金合同</w:t>
      </w:r>
      <w:r>
        <w:rPr>
          <w:rFonts w:hint="eastAsia"/>
          <w:bCs/>
          <w:sz w:val="24"/>
        </w:rPr>
        <w:t>》</w:t>
      </w:r>
      <w:r>
        <w:rPr>
          <w:bCs/>
          <w:sz w:val="24"/>
        </w:rPr>
        <w:t>不能生效，基金管理人承担全部募集费用，将已募集</w:t>
      </w:r>
      <w:r>
        <w:rPr>
          <w:rFonts w:hint="eastAsia"/>
          <w:bCs/>
          <w:sz w:val="24"/>
        </w:rPr>
        <w:t>的</w:t>
      </w:r>
      <w:r>
        <w:rPr>
          <w:rFonts w:ascii="宋体" w:hAnsi="宋体" w:hint="eastAsia"/>
          <w:sz w:val="24"/>
        </w:rPr>
        <w:t>认购款项连同认购款项的银行同期活期存款利息</w:t>
      </w:r>
      <w:r>
        <w:rPr>
          <w:bCs/>
          <w:sz w:val="24"/>
        </w:rPr>
        <w:t>在基金募集期结束后</w:t>
      </w:r>
      <w:r>
        <w:rPr>
          <w:rFonts w:hint="eastAsia"/>
          <w:bCs/>
          <w:sz w:val="24"/>
        </w:rPr>
        <w:t>30</w:t>
      </w:r>
      <w:r>
        <w:rPr>
          <w:bCs/>
          <w:sz w:val="24"/>
        </w:rPr>
        <w:t>日内退还基金认购人；</w:t>
      </w:r>
    </w:p>
    <w:p w14:paraId="127E690C" w14:textId="77777777" w:rsidR="00A3649B" w:rsidRDefault="00A3649B" w:rsidP="00A3649B">
      <w:pPr>
        <w:spacing w:line="440" w:lineRule="exact"/>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1690A031" w14:textId="77777777" w:rsidR="00A3649B" w:rsidRDefault="00A3649B" w:rsidP="00A3649B">
      <w:pPr>
        <w:spacing w:line="440" w:lineRule="exact"/>
        <w:ind w:firstLineChars="200" w:firstLine="480"/>
        <w:rPr>
          <w:bCs/>
          <w:sz w:val="24"/>
        </w:rPr>
      </w:pPr>
      <w:r>
        <w:rPr>
          <w:bCs/>
          <w:sz w:val="24"/>
        </w:rPr>
        <w:t>（</w:t>
      </w:r>
      <w:r>
        <w:rPr>
          <w:bCs/>
          <w:sz w:val="24"/>
        </w:rPr>
        <w:t>26</w:t>
      </w:r>
      <w:r>
        <w:rPr>
          <w:bCs/>
          <w:sz w:val="24"/>
        </w:rPr>
        <w:t>）建立并保存基金份额持有人名册；</w:t>
      </w:r>
    </w:p>
    <w:p w14:paraId="455E3F6F" w14:textId="77777777" w:rsidR="00A3649B" w:rsidRPr="007A60C3" w:rsidRDefault="00A3649B" w:rsidP="00A3649B">
      <w:pPr>
        <w:spacing w:line="360" w:lineRule="auto"/>
        <w:ind w:firstLineChars="200" w:firstLine="480"/>
        <w:rPr>
          <w:bCs/>
          <w:sz w:val="24"/>
        </w:rPr>
      </w:pPr>
      <w:r w:rsidRPr="007A60C3">
        <w:rPr>
          <w:rFonts w:hint="eastAsia"/>
          <w:bCs/>
          <w:sz w:val="24"/>
        </w:rPr>
        <w:lastRenderedPageBreak/>
        <w:t>（</w:t>
      </w:r>
      <w:r w:rsidRPr="007A60C3">
        <w:rPr>
          <w:rFonts w:hint="eastAsia"/>
          <w:bCs/>
          <w:sz w:val="24"/>
        </w:rPr>
        <w:t>2</w:t>
      </w:r>
      <w:r>
        <w:rPr>
          <w:bCs/>
          <w:sz w:val="24"/>
        </w:rPr>
        <w:t>7</w:t>
      </w:r>
      <w:r w:rsidRPr="007A60C3">
        <w:rPr>
          <w:rFonts w:hint="eastAsia"/>
          <w:bCs/>
          <w:sz w:val="24"/>
        </w:rPr>
        <w:t>）委托境外证券服务机构代理买卖证券的，应当严格履行受信责任，并按照有关规定对投资交易的流程、信息披露、记录保存进行管理；</w:t>
      </w:r>
    </w:p>
    <w:p w14:paraId="4BB451AD" w14:textId="77777777" w:rsidR="00A3649B" w:rsidRPr="007A60C3" w:rsidRDefault="00A3649B" w:rsidP="00A3649B">
      <w:pPr>
        <w:spacing w:line="360" w:lineRule="auto"/>
        <w:ind w:firstLineChars="200" w:firstLine="480"/>
        <w:rPr>
          <w:bCs/>
          <w:sz w:val="24"/>
        </w:rPr>
      </w:pPr>
      <w:r w:rsidRPr="007A60C3">
        <w:rPr>
          <w:rFonts w:hint="eastAsia"/>
          <w:bCs/>
          <w:sz w:val="24"/>
        </w:rPr>
        <w:t>（</w:t>
      </w:r>
      <w:r>
        <w:rPr>
          <w:bCs/>
          <w:sz w:val="24"/>
        </w:rPr>
        <w:t>28</w:t>
      </w:r>
      <w:r w:rsidRPr="007A60C3">
        <w:rPr>
          <w:rFonts w:hint="eastAsia"/>
          <w:bCs/>
          <w:sz w:val="24"/>
        </w:rPr>
        <w:t>）与境外证券服务机构之间的证券交易和研究服务安排，应当严格按照《试行办法》第三十条规定的原则进行；</w:t>
      </w:r>
    </w:p>
    <w:p w14:paraId="5FAE3735" w14:textId="77777777" w:rsidR="00A3649B" w:rsidRPr="007A60C3" w:rsidRDefault="00A3649B" w:rsidP="00A3649B">
      <w:pPr>
        <w:spacing w:line="360" w:lineRule="auto"/>
        <w:ind w:firstLineChars="200" w:firstLine="480"/>
        <w:rPr>
          <w:bCs/>
          <w:sz w:val="24"/>
        </w:rPr>
      </w:pPr>
      <w:r w:rsidRPr="007A60C3">
        <w:rPr>
          <w:rFonts w:hint="eastAsia"/>
          <w:bCs/>
          <w:sz w:val="24"/>
        </w:rPr>
        <w:t>（</w:t>
      </w:r>
      <w:r>
        <w:rPr>
          <w:bCs/>
          <w:sz w:val="24"/>
        </w:rPr>
        <w:t>29</w:t>
      </w:r>
      <w:r w:rsidRPr="007A60C3">
        <w:rPr>
          <w:rFonts w:hint="eastAsia"/>
          <w:bCs/>
          <w:sz w:val="24"/>
        </w:rPr>
        <w:t>）进行境外证券投资，应当遵守当地监管机构、交易所的有关法律法规规定；</w:t>
      </w:r>
    </w:p>
    <w:p w14:paraId="3988D288" w14:textId="77777777" w:rsidR="00A3649B" w:rsidRPr="007A60C3" w:rsidRDefault="00A3649B" w:rsidP="00A3649B">
      <w:pPr>
        <w:spacing w:line="440" w:lineRule="atLeast"/>
        <w:ind w:firstLineChars="200" w:firstLine="480"/>
        <w:rPr>
          <w:bCs/>
          <w:sz w:val="24"/>
        </w:rPr>
      </w:pPr>
      <w:r w:rsidRPr="007A60C3">
        <w:rPr>
          <w:rFonts w:hint="eastAsia"/>
          <w:bCs/>
          <w:sz w:val="24"/>
        </w:rPr>
        <w:t>（</w:t>
      </w:r>
      <w:r w:rsidRPr="007A60C3">
        <w:rPr>
          <w:rFonts w:hint="eastAsia"/>
          <w:bCs/>
          <w:sz w:val="24"/>
        </w:rPr>
        <w:t>3</w:t>
      </w:r>
      <w:r>
        <w:rPr>
          <w:bCs/>
          <w:sz w:val="24"/>
        </w:rPr>
        <w:t>0</w:t>
      </w:r>
      <w:r w:rsidRPr="007A60C3">
        <w:rPr>
          <w:rFonts w:hint="eastAsia"/>
          <w:bCs/>
          <w:sz w:val="24"/>
        </w:rPr>
        <w:t>）确保境外证券投资项下资金累计净汇出额不得超过外管局批准的境外证券投资额度；</w:t>
      </w:r>
    </w:p>
    <w:p w14:paraId="510182EC" w14:textId="77777777" w:rsidR="00A3649B" w:rsidRPr="007A60C3" w:rsidRDefault="00A3649B" w:rsidP="00A3649B">
      <w:pPr>
        <w:spacing w:line="360" w:lineRule="auto"/>
        <w:ind w:firstLineChars="200" w:firstLine="480"/>
        <w:rPr>
          <w:sz w:val="24"/>
        </w:rPr>
      </w:pPr>
      <w:r w:rsidRPr="007A60C3">
        <w:rPr>
          <w:rFonts w:hint="eastAsia"/>
          <w:bCs/>
          <w:sz w:val="24"/>
        </w:rPr>
        <w:t>（</w:t>
      </w:r>
      <w:r w:rsidRPr="007A60C3">
        <w:rPr>
          <w:bCs/>
          <w:sz w:val="24"/>
        </w:rPr>
        <w:t>3</w:t>
      </w:r>
      <w:r>
        <w:rPr>
          <w:bCs/>
          <w:sz w:val="24"/>
        </w:rPr>
        <w:t>1</w:t>
      </w:r>
      <w:r w:rsidRPr="007A60C3">
        <w:rPr>
          <w:rFonts w:hint="eastAsia"/>
          <w:bCs/>
          <w:sz w:val="24"/>
        </w:rPr>
        <w:t>）</w:t>
      </w:r>
      <w:r w:rsidRPr="007A60C3">
        <w:rPr>
          <w:rFonts w:hint="eastAsia"/>
          <w:sz w:val="24"/>
        </w:rPr>
        <w:t>法律法规、中国证监会及外管局规定的和《基金合同》约定的其他义务。</w:t>
      </w:r>
    </w:p>
    <w:p w14:paraId="42087791" w14:textId="77777777" w:rsidR="00A3649B" w:rsidRPr="00F96C04" w:rsidRDefault="00A3649B" w:rsidP="00A3649B">
      <w:pPr>
        <w:spacing w:line="360" w:lineRule="auto"/>
        <w:ind w:firstLineChars="200" w:firstLine="480"/>
        <w:rPr>
          <w:color w:val="000000"/>
          <w:sz w:val="24"/>
        </w:rPr>
      </w:pPr>
      <w:r w:rsidRPr="00F96C04">
        <w:rPr>
          <w:color w:val="000000"/>
          <w:sz w:val="24"/>
        </w:rPr>
        <w:t>（二）基金托管人</w:t>
      </w:r>
    </w:p>
    <w:p w14:paraId="59DFDBBA" w14:textId="77777777" w:rsidR="00A3649B" w:rsidRDefault="00A3649B" w:rsidP="00A3649B">
      <w:pPr>
        <w:spacing w:line="440" w:lineRule="exact"/>
        <w:ind w:firstLineChars="200" w:firstLine="480"/>
        <w:rPr>
          <w:bCs/>
          <w:sz w:val="24"/>
        </w:rPr>
      </w:pPr>
      <w:r>
        <w:rPr>
          <w:bCs/>
          <w:sz w:val="24"/>
        </w:rPr>
        <w:t>1</w:t>
      </w:r>
      <w:r>
        <w:rPr>
          <w:bCs/>
          <w:sz w:val="24"/>
        </w:rPr>
        <w:t>、根据《基金法》、《运作办法》及其他有关规定，基金托管人的权利包括但不限于：</w:t>
      </w:r>
    </w:p>
    <w:p w14:paraId="7BFD578B" w14:textId="77777777" w:rsidR="00A3649B" w:rsidRDefault="00A3649B" w:rsidP="00A3649B">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41145BB1" w14:textId="77777777" w:rsidR="00A3649B" w:rsidRDefault="00A3649B" w:rsidP="00A3649B">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450E7A3B" w14:textId="77777777" w:rsidR="00A3649B" w:rsidRDefault="00A3649B" w:rsidP="00A3649B">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w:t>
      </w:r>
      <w:r>
        <w:rPr>
          <w:rFonts w:hint="eastAsia"/>
          <w:bCs/>
          <w:sz w:val="24"/>
        </w:rPr>
        <w:t>人</w:t>
      </w:r>
      <w:r>
        <w:rPr>
          <w:bCs/>
          <w:sz w:val="24"/>
        </w:rPr>
        <w:t>的利益；</w:t>
      </w:r>
    </w:p>
    <w:p w14:paraId="5773F69C" w14:textId="77777777" w:rsidR="00A3649B" w:rsidRDefault="00A3649B" w:rsidP="00A3649B">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账户和期货结算账户等投资所需账户，</w:t>
      </w:r>
      <w:r>
        <w:rPr>
          <w:bCs/>
          <w:sz w:val="24"/>
        </w:rPr>
        <w:t>为基金办理证券</w:t>
      </w:r>
      <w:r>
        <w:rPr>
          <w:rFonts w:hint="eastAsia"/>
          <w:bCs/>
          <w:sz w:val="24"/>
        </w:rPr>
        <w:t>、期货</w:t>
      </w:r>
      <w:r>
        <w:rPr>
          <w:bCs/>
          <w:sz w:val="24"/>
        </w:rPr>
        <w:t>交易资金清算</w:t>
      </w:r>
      <w:r>
        <w:rPr>
          <w:rFonts w:hint="eastAsia"/>
          <w:bCs/>
          <w:sz w:val="24"/>
        </w:rPr>
        <w:t>；</w:t>
      </w:r>
    </w:p>
    <w:p w14:paraId="16C89BF6" w14:textId="77777777" w:rsidR="00A3649B" w:rsidRDefault="00A3649B" w:rsidP="00A3649B">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2913E550" w14:textId="77777777" w:rsidR="00A3649B" w:rsidRDefault="00A3649B" w:rsidP="00A3649B">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7B5109B2" w14:textId="77777777" w:rsidR="00A3649B" w:rsidRPr="007A60C3" w:rsidRDefault="00A3649B" w:rsidP="00A3649B">
      <w:pPr>
        <w:spacing w:line="360" w:lineRule="auto"/>
        <w:ind w:firstLineChars="200" w:firstLine="480"/>
        <w:rPr>
          <w:bCs/>
          <w:color w:val="000000"/>
          <w:sz w:val="24"/>
        </w:rPr>
      </w:pPr>
      <w:r w:rsidRPr="007A60C3">
        <w:rPr>
          <w:rFonts w:hint="eastAsia"/>
          <w:sz w:val="24"/>
        </w:rPr>
        <w:t>（</w:t>
      </w:r>
      <w:r w:rsidRPr="007A60C3">
        <w:rPr>
          <w:rFonts w:hint="eastAsia"/>
          <w:bCs/>
          <w:color w:val="000000"/>
          <w:sz w:val="24"/>
        </w:rPr>
        <w:t>7</w:t>
      </w:r>
      <w:r w:rsidRPr="007A60C3">
        <w:rPr>
          <w:rFonts w:hint="eastAsia"/>
          <w:color w:val="000000"/>
          <w:sz w:val="24"/>
        </w:rPr>
        <w:t>）</w:t>
      </w:r>
      <w:r w:rsidRPr="007A60C3">
        <w:rPr>
          <w:bCs/>
          <w:color w:val="000000"/>
          <w:sz w:val="24"/>
        </w:rPr>
        <w:t>选择、更换或撤销境外托管人并与之签署有关协议；</w:t>
      </w:r>
    </w:p>
    <w:p w14:paraId="6EEDF77C" w14:textId="77777777" w:rsidR="00A3649B" w:rsidRDefault="00A3649B" w:rsidP="00A3649B">
      <w:pPr>
        <w:spacing w:line="360" w:lineRule="auto"/>
        <w:ind w:firstLineChars="200" w:firstLine="480"/>
        <w:rPr>
          <w:bCs/>
          <w:sz w:val="24"/>
        </w:rPr>
      </w:pPr>
      <w:r>
        <w:rPr>
          <w:bCs/>
          <w:sz w:val="24"/>
        </w:rPr>
        <w:t>（</w:t>
      </w:r>
      <w:r>
        <w:rPr>
          <w:bCs/>
          <w:sz w:val="24"/>
        </w:rPr>
        <w:t>8</w:t>
      </w:r>
      <w:r>
        <w:rPr>
          <w:bCs/>
          <w:sz w:val="24"/>
        </w:rPr>
        <w:t>）法律法规及中国证监会规定的和《基金合同》约定的其他权利。</w:t>
      </w:r>
    </w:p>
    <w:p w14:paraId="3A3C39C5" w14:textId="77777777" w:rsidR="00A3649B" w:rsidRDefault="00A3649B" w:rsidP="00A3649B">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33811FCC" w14:textId="77777777" w:rsidR="00A3649B" w:rsidRDefault="00A3649B" w:rsidP="00A3649B">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7BAD97CB" w14:textId="77777777" w:rsidR="00A3649B" w:rsidRDefault="00A3649B" w:rsidP="00A3649B">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w:t>
      </w:r>
      <w:r>
        <w:rPr>
          <w:bCs/>
          <w:sz w:val="24"/>
        </w:rPr>
        <w:lastRenderedPageBreak/>
        <w:t>合格的熟悉基金托管业务的专职人员，负责基金财产托管事宜；</w:t>
      </w:r>
    </w:p>
    <w:p w14:paraId="4DA539E9" w14:textId="77777777" w:rsidR="00A3649B" w:rsidRDefault="00A3649B" w:rsidP="00A3649B">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6AB8087" w14:textId="77777777" w:rsidR="00A3649B" w:rsidRDefault="00A3649B" w:rsidP="00A3649B">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0C6E8F91" w14:textId="77777777" w:rsidR="00A3649B" w:rsidRDefault="00A3649B" w:rsidP="00A3649B">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08865CF6" w14:textId="77777777" w:rsidR="00A3649B" w:rsidRDefault="00A3649B" w:rsidP="00A3649B">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和期货结算账户等投资所需账户，</w:t>
      </w:r>
      <w:r>
        <w:rPr>
          <w:bCs/>
          <w:sz w:val="24"/>
        </w:rPr>
        <w:t>按照《基金合同》的约定，根据基金管理人的投资指令，及时办理清算、交割事宜；</w:t>
      </w:r>
    </w:p>
    <w:p w14:paraId="25A8EE16" w14:textId="77777777" w:rsidR="00A3649B" w:rsidRDefault="00A3649B" w:rsidP="00A3649B">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sidRPr="005C2A7A">
        <w:rPr>
          <w:rFonts w:hint="eastAsia"/>
          <w:bCs/>
          <w:sz w:val="24"/>
        </w:rPr>
        <w:t>，但应监管机构、司法机关等有权机关的要求，或因向审计、法律等外部专业顾问提供的情况除外</w:t>
      </w:r>
      <w:r>
        <w:rPr>
          <w:bCs/>
          <w:sz w:val="24"/>
        </w:rPr>
        <w:t>；</w:t>
      </w:r>
    </w:p>
    <w:p w14:paraId="5CC2759E" w14:textId="77777777" w:rsidR="00A3649B" w:rsidRDefault="00A3649B" w:rsidP="00A3649B">
      <w:pPr>
        <w:spacing w:line="360" w:lineRule="auto"/>
        <w:ind w:firstLineChars="200" w:firstLine="480"/>
        <w:rPr>
          <w:bCs/>
          <w:sz w:val="24"/>
        </w:rPr>
      </w:pPr>
      <w:r>
        <w:rPr>
          <w:bCs/>
          <w:sz w:val="24"/>
        </w:rPr>
        <w:t>（</w:t>
      </w:r>
      <w:r>
        <w:rPr>
          <w:bCs/>
          <w:sz w:val="24"/>
        </w:rPr>
        <w:t>8</w:t>
      </w:r>
      <w:r>
        <w:rPr>
          <w:bCs/>
          <w:sz w:val="24"/>
        </w:rPr>
        <w:t>）</w:t>
      </w:r>
      <w:r>
        <w:rPr>
          <w:rFonts w:hint="eastAsia"/>
          <w:bCs/>
          <w:sz w:val="24"/>
        </w:rPr>
        <w:t>复核、审查基金管理人计算的基金资产净值、基金份额净值和基金份额申购、赎回对价；</w:t>
      </w:r>
    </w:p>
    <w:p w14:paraId="2B270E02" w14:textId="77777777" w:rsidR="00A3649B" w:rsidRDefault="00A3649B" w:rsidP="00A3649B">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145133E0" w14:textId="77777777" w:rsidR="00A3649B" w:rsidRDefault="00A3649B" w:rsidP="00A3649B">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w:t>
      </w:r>
      <w:r>
        <w:rPr>
          <w:bCs/>
          <w:sz w:val="24"/>
        </w:rPr>
        <w:t>中期报告和年度报告出具意见，说明基金管理人在各重要方面的运作是否严格按照《基金合同》的规定进行；如果基金管理人有未执行《基金合同》规定的行为，还应当说明基金托管人是否采取了适当的措施；</w:t>
      </w:r>
    </w:p>
    <w:p w14:paraId="0A3FE75A" w14:textId="77777777" w:rsidR="00A3649B" w:rsidRDefault="00A3649B" w:rsidP="00A3649B">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Pr="00A65AA3">
        <w:rPr>
          <w:rFonts w:hint="eastAsia"/>
          <w:bCs/>
          <w:sz w:val="24"/>
        </w:rPr>
        <w:t>不少于法定最低期限</w:t>
      </w:r>
      <w:r>
        <w:rPr>
          <w:bCs/>
          <w:sz w:val="24"/>
        </w:rPr>
        <w:t>；</w:t>
      </w:r>
    </w:p>
    <w:p w14:paraId="509B2C67" w14:textId="77777777" w:rsidR="00A3649B" w:rsidRDefault="00A3649B" w:rsidP="00A3649B">
      <w:pPr>
        <w:spacing w:line="360" w:lineRule="auto"/>
        <w:ind w:firstLineChars="200" w:firstLine="480"/>
        <w:rPr>
          <w:bCs/>
          <w:sz w:val="24"/>
        </w:rPr>
      </w:pPr>
      <w:r>
        <w:rPr>
          <w:bCs/>
          <w:sz w:val="24"/>
        </w:rPr>
        <w:t>（</w:t>
      </w:r>
      <w:r>
        <w:rPr>
          <w:bCs/>
          <w:sz w:val="24"/>
        </w:rPr>
        <w:t>12</w:t>
      </w:r>
      <w:r>
        <w:rPr>
          <w:bCs/>
          <w:sz w:val="24"/>
        </w:rPr>
        <w:t>）保存基金份额持有人名册；</w:t>
      </w:r>
    </w:p>
    <w:p w14:paraId="6C035AE9" w14:textId="77777777" w:rsidR="00A3649B" w:rsidRDefault="00A3649B" w:rsidP="00A3649B">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57C38146" w14:textId="77777777" w:rsidR="00A3649B" w:rsidRDefault="00A3649B" w:rsidP="00A3649B">
      <w:pPr>
        <w:spacing w:line="360" w:lineRule="auto"/>
        <w:ind w:firstLineChars="200" w:firstLine="480"/>
        <w:rPr>
          <w:bCs/>
          <w:sz w:val="24"/>
        </w:rPr>
      </w:pPr>
      <w:r>
        <w:rPr>
          <w:bCs/>
          <w:sz w:val="24"/>
        </w:rPr>
        <w:t>（</w:t>
      </w:r>
      <w:r>
        <w:rPr>
          <w:bCs/>
          <w:sz w:val="24"/>
        </w:rPr>
        <w:t>14</w:t>
      </w:r>
      <w:r>
        <w:rPr>
          <w:bCs/>
          <w:sz w:val="24"/>
        </w:rPr>
        <w:t>）</w:t>
      </w:r>
      <w:r>
        <w:rPr>
          <w:rFonts w:hint="eastAsia"/>
          <w:bCs/>
          <w:sz w:val="24"/>
        </w:rPr>
        <w:t>依据基金管理人的指令或有关规定向基金份额持有人支付基金收益和赎回对价</w:t>
      </w:r>
      <w:r>
        <w:rPr>
          <w:bCs/>
          <w:sz w:val="24"/>
        </w:rPr>
        <w:t>；</w:t>
      </w:r>
    </w:p>
    <w:p w14:paraId="0243322D" w14:textId="77777777" w:rsidR="00A3649B" w:rsidRDefault="00A3649B" w:rsidP="00A3649B">
      <w:pPr>
        <w:spacing w:line="360" w:lineRule="auto"/>
        <w:ind w:firstLineChars="200" w:firstLine="480"/>
        <w:rPr>
          <w:bCs/>
          <w:sz w:val="24"/>
        </w:rPr>
      </w:pPr>
      <w:r>
        <w:rPr>
          <w:bCs/>
          <w:sz w:val="24"/>
        </w:rPr>
        <w:lastRenderedPageBreak/>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66E8905B" w14:textId="77777777" w:rsidR="00A3649B" w:rsidRDefault="00A3649B" w:rsidP="00A3649B">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02F6F31E" w14:textId="77777777" w:rsidR="00A3649B" w:rsidRDefault="00A3649B" w:rsidP="00A3649B">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56D97A46" w14:textId="77777777" w:rsidR="00A3649B" w:rsidRDefault="00A3649B" w:rsidP="00A3649B">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业监督管理</w:t>
      </w:r>
      <w:r>
        <w:rPr>
          <w:bCs/>
          <w:sz w:val="24"/>
        </w:rPr>
        <w:t>机构，并通知基金管理人；</w:t>
      </w:r>
    </w:p>
    <w:p w14:paraId="7034A7FF" w14:textId="77777777" w:rsidR="00A3649B" w:rsidRDefault="00A3649B" w:rsidP="00A3649B">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2F1DC6F1" w14:textId="77777777" w:rsidR="00A3649B" w:rsidRDefault="00A3649B" w:rsidP="00A3649B">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2465D535" w14:textId="77777777" w:rsidR="00A3649B" w:rsidRDefault="00A3649B" w:rsidP="00A3649B">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14:paraId="71B11AEF" w14:textId="77777777" w:rsidR="00A3649B" w:rsidRPr="007A60C3" w:rsidRDefault="00A3649B" w:rsidP="00A3649B">
      <w:pPr>
        <w:spacing w:line="360" w:lineRule="auto"/>
        <w:ind w:firstLineChars="200" w:firstLine="480"/>
        <w:rPr>
          <w:sz w:val="24"/>
        </w:rPr>
      </w:pPr>
      <w:r w:rsidRPr="007A60C3">
        <w:rPr>
          <w:bCs/>
          <w:color w:val="000000"/>
          <w:sz w:val="24"/>
        </w:rPr>
        <w:t>（</w:t>
      </w:r>
      <w:r w:rsidRPr="007A60C3">
        <w:rPr>
          <w:bCs/>
          <w:color w:val="000000"/>
          <w:sz w:val="24"/>
        </w:rPr>
        <w:t>22</w:t>
      </w:r>
      <w:r w:rsidRPr="007A60C3">
        <w:rPr>
          <w:bCs/>
          <w:color w:val="000000"/>
          <w:sz w:val="24"/>
        </w:rPr>
        <w:t>）选择符合《试行办法》第十九条规定的境外托管人。</w:t>
      </w:r>
      <w:r w:rsidRPr="007A60C3">
        <w:rPr>
          <w:rFonts w:hint="eastAsia"/>
          <w:sz w:val="24"/>
        </w:rPr>
        <w:t>对基金的境外财产，基金托管人可授权境外托管人代为履行其承担的职责；境外托管人在履行职责过程中，因本身过错、疏忽原因而导致的基金财产受损的，基金托管人承担相应责任；在决定境外托管人是否存在过错、疏忽等不当行为时，应根据基金托管人与境外托管人之间的协议适用法律及当地的</w:t>
      </w:r>
      <w:r w:rsidRPr="007A60C3">
        <w:rPr>
          <w:rFonts w:hint="eastAsia"/>
          <w:bCs/>
          <w:sz w:val="24"/>
        </w:rPr>
        <w:t>法律法规、</w:t>
      </w:r>
      <w:r w:rsidRPr="007A60C3">
        <w:rPr>
          <w:rFonts w:hint="eastAsia"/>
          <w:sz w:val="24"/>
        </w:rPr>
        <w:t>证券市场惯例决定；</w:t>
      </w:r>
    </w:p>
    <w:p w14:paraId="32632402" w14:textId="77777777" w:rsidR="00A3649B" w:rsidRPr="007A60C3" w:rsidRDefault="00A3649B" w:rsidP="00A3649B">
      <w:pPr>
        <w:spacing w:line="360" w:lineRule="auto"/>
        <w:ind w:firstLineChars="200" w:firstLine="480"/>
        <w:rPr>
          <w:sz w:val="24"/>
        </w:rPr>
      </w:pPr>
      <w:r w:rsidRPr="007A60C3">
        <w:rPr>
          <w:rFonts w:hint="eastAsia"/>
          <w:sz w:val="24"/>
        </w:rPr>
        <w:t>（</w:t>
      </w:r>
      <w:r w:rsidRPr="007A60C3">
        <w:rPr>
          <w:bCs/>
          <w:color w:val="000000"/>
          <w:sz w:val="24"/>
        </w:rPr>
        <w:t>23</w:t>
      </w:r>
      <w:r w:rsidRPr="007A60C3">
        <w:rPr>
          <w:rFonts w:hint="eastAsia"/>
          <w:sz w:val="24"/>
        </w:rPr>
        <w:t>）保护基金份额持有人利益，按照规定对基金日常投资行为和资金汇出入情况实施监督，如发现投资指令或资金汇出入违法、违规，应当及时向中国证监会、外管局报告；</w:t>
      </w:r>
    </w:p>
    <w:p w14:paraId="20692AD5" w14:textId="77777777" w:rsidR="00A3649B" w:rsidRPr="007A60C3" w:rsidRDefault="00A3649B" w:rsidP="00A3649B">
      <w:pPr>
        <w:spacing w:line="360" w:lineRule="auto"/>
        <w:ind w:firstLineChars="200" w:firstLine="480"/>
        <w:rPr>
          <w:sz w:val="24"/>
        </w:rPr>
      </w:pPr>
      <w:r w:rsidRPr="007A60C3">
        <w:rPr>
          <w:bCs/>
          <w:color w:val="000000"/>
          <w:sz w:val="24"/>
        </w:rPr>
        <w:t>（</w:t>
      </w:r>
      <w:r w:rsidRPr="007A60C3">
        <w:rPr>
          <w:bCs/>
          <w:color w:val="000000"/>
          <w:sz w:val="24"/>
        </w:rPr>
        <w:t>24</w:t>
      </w:r>
      <w:r w:rsidRPr="007A60C3">
        <w:rPr>
          <w:rFonts w:hint="eastAsia"/>
          <w:sz w:val="24"/>
        </w:rPr>
        <w:t>）</w:t>
      </w:r>
      <w:r w:rsidRPr="002F6E2F">
        <w:rPr>
          <w:rFonts w:hint="eastAsia"/>
          <w:sz w:val="24"/>
        </w:rPr>
        <w:t>按照监管规定</w:t>
      </w:r>
      <w:r w:rsidRPr="007A60C3">
        <w:rPr>
          <w:rFonts w:hint="eastAsia"/>
          <w:sz w:val="24"/>
        </w:rPr>
        <w:t>每月结束后</w:t>
      </w:r>
      <w:r w:rsidRPr="007A60C3">
        <w:rPr>
          <w:sz w:val="24"/>
        </w:rPr>
        <w:t>10</w:t>
      </w:r>
      <w:r w:rsidRPr="007A60C3">
        <w:rPr>
          <w:sz w:val="24"/>
        </w:rPr>
        <w:t>个自然日</w:t>
      </w:r>
      <w:r w:rsidRPr="007A60C3">
        <w:rPr>
          <w:rFonts w:hint="eastAsia"/>
          <w:sz w:val="24"/>
        </w:rPr>
        <w:t>内，向中国证监会和外管局报告基金管理人境外投资情况，并按相关规定进行国际收支申报；</w:t>
      </w:r>
    </w:p>
    <w:p w14:paraId="7D9CF981" w14:textId="77777777" w:rsidR="00A3649B" w:rsidRPr="007A60C3" w:rsidRDefault="00A3649B" w:rsidP="00A3649B">
      <w:pPr>
        <w:spacing w:line="360" w:lineRule="auto"/>
        <w:ind w:firstLineChars="200" w:firstLine="480"/>
        <w:rPr>
          <w:sz w:val="24"/>
        </w:rPr>
      </w:pPr>
      <w:r w:rsidRPr="007A60C3">
        <w:rPr>
          <w:rFonts w:hint="eastAsia"/>
          <w:sz w:val="24"/>
        </w:rPr>
        <w:t>（</w:t>
      </w:r>
      <w:r w:rsidRPr="007A60C3">
        <w:rPr>
          <w:bCs/>
          <w:color w:val="000000"/>
          <w:sz w:val="24"/>
        </w:rPr>
        <w:t>25</w:t>
      </w:r>
      <w:r w:rsidRPr="007A60C3">
        <w:rPr>
          <w:rFonts w:hint="eastAsia"/>
          <w:sz w:val="24"/>
        </w:rPr>
        <w:t>）办理基金管理人就管理本基金的有关结汇、售汇、收汇、付汇和人民币资金结算业务；</w:t>
      </w:r>
    </w:p>
    <w:p w14:paraId="0A1CB8B0" w14:textId="77777777" w:rsidR="00A3649B" w:rsidRPr="007A60C3" w:rsidRDefault="00A3649B" w:rsidP="00A3649B">
      <w:pPr>
        <w:spacing w:line="360" w:lineRule="auto"/>
        <w:ind w:firstLineChars="200" w:firstLine="480"/>
        <w:rPr>
          <w:bCs/>
          <w:color w:val="000000"/>
          <w:sz w:val="24"/>
        </w:rPr>
      </w:pPr>
      <w:r w:rsidRPr="007A60C3">
        <w:rPr>
          <w:rFonts w:hint="eastAsia"/>
          <w:bCs/>
          <w:color w:val="000000"/>
          <w:sz w:val="24"/>
        </w:rPr>
        <w:t>（</w:t>
      </w:r>
      <w:r w:rsidRPr="007A60C3">
        <w:rPr>
          <w:rFonts w:hint="eastAsia"/>
          <w:bCs/>
          <w:color w:val="000000"/>
          <w:sz w:val="24"/>
        </w:rPr>
        <w:t>26</w:t>
      </w:r>
      <w:r w:rsidRPr="007A60C3">
        <w:rPr>
          <w:rFonts w:hint="eastAsia"/>
          <w:bCs/>
          <w:color w:val="000000"/>
          <w:sz w:val="24"/>
        </w:rPr>
        <w:t>）基金托管人就管理本基金的资金汇出、汇入、兑换、收汇、付汇、资金往来、委托及成交记录等相关资料，其保存的时间</w:t>
      </w:r>
      <w:r w:rsidRPr="00B43676">
        <w:rPr>
          <w:rFonts w:hint="eastAsia"/>
          <w:bCs/>
          <w:color w:val="000000"/>
          <w:sz w:val="24"/>
        </w:rPr>
        <w:t>应当不少于法定最低期限</w:t>
      </w:r>
      <w:r w:rsidRPr="007A60C3">
        <w:rPr>
          <w:rFonts w:hint="eastAsia"/>
          <w:bCs/>
          <w:color w:val="000000"/>
          <w:sz w:val="24"/>
        </w:rPr>
        <w:t>；</w:t>
      </w:r>
    </w:p>
    <w:p w14:paraId="0AE5DDEE" w14:textId="77777777" w:rsidR="00A3649B" w:rsidRPr="007A60C3" w:rsidRDefault="00A3649B" w:rsidP="00A3649B">
      <w:pPr>
        <w:spacing w:line="360" w:lineRule="auto"/>
        <w:ind w:firstLineChars="200" w:firstLine="480"/>
        <w:rPr>
          <w:bCs/>
          <w:color w:val="000000"/>
          <w:sz w:val="24"/>
        </w:rPr>
      </w:pPr>
      <w:r w:rsidRPr="007A60C3">
        <w:rPr>
          <w:rFonts w:hint="eastAsia"/>
          <w:bCs/>
          <w:color w:val="000000"/>
          <w:sz w:val="24"/>
        </w:rPr>
        <w:lastRenderedPageBreak/>
        <w:t>（</w:t>
      </w:r>
      <w:r w:rsidRPr="007A60C3">
        <w:rPr>
          <w:rFonts w:hint="eastAsia"/>
          <w:bCs/>
          <w:color w:val="000000"/>
          <w:sz w:val="24"/>
        </w:rPr>
        <w:t>27</w:t>
      </w:r>
      <w:r w:rsidRPr="007A60C3">
        <w:rPr>
          <w:rFonts w:hint="eastAsia"/>
          <w:bCs/>
          <w:color w:val="000000"/>
          <w:sz w:val="24"/>
        </w:rPr>
        <w:t>）及时将公司行为信息通知基金管理人；</w:t>
      </w:r>
    </w:p>
    <w:p w14:paraId="2F7FAA76" w14:textId="77777777" w:rsidR="00A3649B" w:rsidRDefault="00A3649B" w:rsidP="00A3649B">
      <w:pPr>
        <w:spacing w:line="360" w:lineRule="auto"/>
        <w:ind w:firstLineChars="200" w:firstLine="480"/>
        <w:rPr>
          <w:bCs/>
          <w:sz w:val="24"/>
        </w:rPr>
      </w:pPr>
      <w:r>
        <w:rPr>
          <w:bCs/>
          <w:sz w:val="24"/>
        </w:rPr>
        <w:t>（</w:t>
      </w:r>
      <w:r>
        <w:rPr>
          <w:bCs/>
          <w:sz w:val="24"/>
        </w:rPr>
        <w:t>28</w:t>
      </w:r>
      <w:r>
        <w:rPr>
          <w:bCs/>
          <w:sz w:val="24"/>
        </w:rPr>
        <w:t>）法律法规</w:t>
      </w:r>
      <w:r>
        <w:rPr>
          <w:rFonts w:hint="eastAsia"/>
          <w:bCs/>
          <w:sz w:val="24"/>
        </w:rPr>
        <w:t>、</w:t>
      </w:r>
      <w:r>
        <w:rPr>
          <w:bCs/>
          <w:sz w:val="24"/>
        </w:rPr>
        <w:t>中国证监会</w:t>
      </w:r>
      <w:r>
        <w:rPr>
          <w:rFonts w:hint="eastAsia"/>
          <w:bCs/>
          <w:sz w:val="24"/>
        </w:rPr>
        <w:t>及外管局</w:t>
      </w:r>
      <w:r>
        <w:rPr>
          <w:bCs/>
          <w:sz w:val="24"/>
        </w:rPr>
        <w:t>规定的和《基金合同》约定的其他义务。</w:t>
      </w:r>
    </w:p>
    <w:p w14:paraId="4FBB30C8" w14:textId="77777777" w:rsidR="00A3649B" w:rsidRDefault="00A3649B" w:rsidP="00A3649B">
      <w:pPr>
        <w:spacing w:line="360" w:lineRule="auto"/>
        <w:ind w:firstLineChars="200" w:firstLine="480"/>
        <w:rPr>
          <w:color w:val="000000"/>
          <w:sz w:val="24"/>
        </w:rPr>
      </w:pPr>
      <w:r>
        <w:rPr>
          <w:color w:val="000000"/>
          <w:sz w:val="24"/>
        </w:rPr>
        <w:t>（三）基金份额持有人</w:t>
      </w:r>
      <w:r>
        <w:rPr>
          <w:color w:val="000000"/>
          <w:sz w:val="24"/>
        </w:rPr>
        <w:tab/>
      </w:r>
    </w:p>
    <w:p w14:paraId="5B4B402C" w14:textId="77777777" w:rsidR="00A3649B" w:rsidRDefault="00A3649B" w:rsidP="00A3649B">
      <w:pPr>
        <w:spacing w:line="360" w:lineRule="auto"/>
        <w:ind w:firstLineChars="200" w:firstLine="480"/>
        <w:rPr>
          <w:bCs/>
          <w:sz w:val="24"/>
        </w:rPr>
      </w:pPr>
      <w:r>
        <w:rPr>
          <w:bCs/>
          <w:sz w:val="24"/>
        </w:rPr>
        <w:t>基金投资人</w:t>
      </w:r>
      <w:r>
        <w:rPr>
          <w:rFonts w:hint="eastAsia"/>
          <w:bCs/>
          <w:sz w:val="24"/>
        </w:rPr>
        <w:t>持有</w:t>
      </w:r>
      <w:r>
        <w:rPr>
          <w:bCs/>
          <w:sz w:val="24"/>
        </w:rPr>
        <w:t>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14:paraId="70E9B7D1" w14:textId="77777777" w:rsidR="00A3649B" w:rsidRDefault="00A3649B" w:rsidP="00A3649B">
      <w:pPr>
        <w:spacing w:line="360" w:lineRule="auto"/>
        <w:ind w:firstLineChars="200" w:firstLine="480"/>
        <w:rPr>
          <w:bCs/>
          <w:sz w:val="24"/>
        </w:rPr>
      </w:pPr>
      <w:r>
        <w:rPr>
          <w:bCs/>
          <w:sz w:val="24"/>
        </w:rPr>
        <w:t>每份基金份额具有同等的合法权益。</w:t>
      </w:r>
    </w:p>
    <w:p w14:paraId="513DB2FA" w14:textId="77777777" w:rsidR="00A3649B" w:rsidRDefault="00A3649B" w:rsidP="00A3649B">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470809F2" w14:textId="77777777" w:rsidR="00A3649B" w:rsidRDefault="00A3649B" w:rsidP="00A3649B">
      <w:pPr>
        <w:spacing w:line="360" w:lineRule="auto"/>
        <w:ind w:firstLineChars="200" w:firstLine="480"/>
        <w:rPr>
          <w:bCs/>
          <w:sz w:val="24"/>
        </w:rPr>
      </w:pPr>
      <w:r>
        <w:rPr>
          <w:bCs/>
          <w:sz w:val="24"/>
        </w:rPr>
        <w:t>（</w:t>
      </w:r>
      <w:r>
        <w:rPr>
          <w:bCs/>
          <w:sz w:val="24"/>
        </w:rPr>
        <w:t>1</w:t>
      </w:r>
      <w:r>
        <w:rPr>
          <w:bCs/>
          <w:sz w:val="24"/>
        </w:rPr>
        <w:t>）分享基金财产收益；</w:t>
      </w:r>
    </w:p>
    <w:p w14:paraId="1A725CB0" w14:textId="77777777" w:rsidR="00A3649B" w:rsidRDefault="00A3649B" w:rsidP="00A3649B">
      <w:pPr>
        <w:spacing w:line="360" w:lineRule="auto"/>
        <w:ind w:firstLineChars="200" w:firstLine="480"/>
        <w:rPr>
          <w:bCs/>
          <w:sz w:val="24"/>
        </w:rPr>
      </w:pPr>
      <w:r>
        <w:rPr>
          <w:bCs/>
          <w:sz w:val="24"/>
        </w:rPr>
        <w:t>（</w:t>
      </w:r>
      <w:r>
        <w:rPr>
          <w:bCs/>
          <w:sz w:val="24"/>
        </w:rPr>
        <w:t>2</w:t>
      </w:r>
      <w:r>
        <w:rPr>
          <w:bCs/>
          <w:sz w:val="24"/>
        </w:rPr>
        <w:t>）参与分配清算后的剩余基金财产；</w:t>
      </w:r>
    </w:p>
    <w:p w14:paraId="305A8243" w14:textId="77777777" w:rsidR="00A3649B" w:rsidRDefault="00A3649B" w:rsidP="00A3649B">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1B441245" w14:textId="77777777" w:rsidR="00A3649B" w:rsidRDefault="00A3649B" w:rsidP="00A3649B">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1D7D90F3" w14:textId="77777777" w:rsidR="00A3649B" w:rsidRDefault="00A3649B" w:rsidP="00A3649B">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752E705F" w14:textId="77777777" w:rsidR="00A3649B" w:rsidRDefault="00A3649B" w:rsidP="00A3649B">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1199F243" w14:textId="77777777" w:rsidR="00A3649B" w:rsidRDefault="00A3649B" w:rsidP="00A3649B">
      <w:pPr>
        <w:spacing w:line="360" w:lineRule="auto"/>
        <w:ind w:firstLineChars="200" w:firstLine="480"/>
        <w:rPr>
          <w:bCs/>
          <w:sz w:val="24"/>
        </w:rPr>
      </w:pPr>
      <w:r>
        <w:rPr>
          <w:bCs/>
          <w:sz w:val="24"/>
        </w:rPr>
        <w:t>（</w:t>
      </w:r>
      <w:r>
        <w:rPr>
          <w:bCs/>
          <w:sz w:val="24"/>
        </w:rPr>
        <w:t>7</w:t>
      </w:r>
      <w:r>
        <w:rPr>
          <w:bCs/>
          <w:sz w:val="24"/>
        </w:rPr>
        <w:t>）监督基金管理人的投资运作；</w:t>
      </w:r>
    </w:p>
    <w:p w14:paraId="59EFB0A8" w14:textId="77777777" w:rsidR="00A3649B" w:rsidRDefault="00A3649B" w:rsidP="00A3649B">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5B58FF56" w14:textId="77777777" w:rsidR="00A3649B" w:rsidRDefault="00A3649B" w:rsidP="00A3649B">
      <w:pPr>
        <w:spacing w:line="360" w:lineRule="auto"/>
        <w:ind w:firstLineChars="200"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14:paraId="00486C13" w14:textId="77777777" w:rsidR="00A3649B" w:rsidRDefault="00A3649B" w:rsidP="00A3649B">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7566C29B" w14:textId="77777777" w:rsidR="00A3649B" w:rsidRDefault="00A3649B" w:rsidP="00A3649B">
      <w:pPr>
        <w:spacing w:line="360" w:lineRule="auto"/>
        <w:ind w:firstLineChars="200" w:firstLine="480"/>
        <w:rPr>
          <w:bCs/>
          <w:sz w:val="24"/>
        </w:rPr>
      </w:pPr>
      <w:r>
        <w:rPr>
          <w:bCs/>
          <w:sz w:val="24"/>
        </w:rPr>
        <w:t>（</w:t>
      </w:r>
      <w:r>
        <w:rPr>
          <w:bCs/>
          <w:sz w:val="24"/>
        </w:rPr>
        <w:t>1</w:t>
      </w:r>
      <w:r>
        <w:rPr>
          <w:bCs/>
          <w:sz w:val="24"/>
        </w:rPr>
        <w:t>）认真阅读并遵守</w:t>
      </w:r>
      <w:r>
        <w:rPr>
          <w:rFonts w:hint="eastAsia"/>
          <w:bCs/>
          <w:sz w:val="24"/>
        </w:rPr>
        <w:t>《基金合同》、招募说明书等信息披露文件</w:t>
      </w:r>
      <w:r>
        <w:rPr>
          <w:bCs/>
          <w:sz w:val="24"/>
        </w:rPr>
        <w:t>；</w:t>
      </w:r>
    </w:p>
    <w:p w14:paraId="0244ACE0" w14:textId="77777777" w:rsidR="00A3649B" w:rsidRDefault="00A3649B" w:rsidP="00A3649B">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1FA8B2EB" w14:textId="77777777" w:rsidR="00A3649B" w:rsidRDefault="00A3649B" w:rsidP="00A3649B">
      <w:pPr>
        <w:spacing w:line="360" w:lineRule="auto"/>
        <w:ind w:firstLineChars="200" w:firstLine="480"/>
        <w:rPr>
          <w:bCs/>
          <w:sz w:val="24"/>
        </w:rPr>
      </w:pPr>
      <w:r>
        <w:rPr>
          <w:bCs/>
          <w:sz w:val="24"/>
        </w:rPr>
        <w:lastRenderedPageBreak/>
        <w:t>（</w:t>
      </w:r>
      <w:r>
        <w:rPr>
          <w:bCs/>
          <w:sz w:val="24"/>
        </w:rPr>
        <w:t>3</w:t>
      </w:r>
      <w:r>
        <w:rPr>
          <w:bCs/>
          <w:sz w:val="24"/>
        </w:rPr>
        <w:t>）关注基金信息披露，及时行使权利和履行义务；</w:t>
      </w:r>
    </w:p>
    <w:p w14:paraId="25E494ED" w14:textId="77777777" w:rsidR="00A3649B" w:rsidRDefault="00A3649B" w:rsidP="00A3649B">
      <w:pPr>
        <w:spacing w:line="360" w:lineRule="auto"/>
        <w:ind w:firstLineChars="200" w:firstLine="480"/>
        <w:rPr>
          <w:bCs/>
          <w:sz w:val="24"/>
        </w:rPr>
      </w:pPr>
      <w:r>
        <w:rPr>
          <w:bCs/>
          <w:sz w:val="24"/>
        </w:rPr>
        <w:t>（</w:t>
      </w:r>
      <w:r>
        <w:rPr>
          <w:bCs/>
          <w:sz w:val="24"/>
        </w:rPr>
        <w:t>4</w:t>
      </w:r>
      <w:r>
        <w:rPr>
          <w:bCs/>
          <w:sz w:val="24"/>
        </w:rPr>
        <w:t>）</w:t>
      </w:r>
      <w:r>
        <w:rPr>
          <w:rFonts w:hint="eastAsia"/>
          <w:bCs/>
          <w:sz w:val="24"/>
        </w:rPr>
        <w:t>交纳基金认购款项、应付申购对价和赎回对价及《基金合同》规定的费用；</w:t>
      </w:r>
    </w:p>
    <w:p w14:paraId="4D321161" w14:textId="77777777" w:rsidR="00A3649B" w:rsidRDefault="00A3649B" w:rsidP="00A3649B">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14D18271" w14:textId="77777777" w:rsidR="00A3649B" w:rsidRDefault="00A3649B" w:rsidP="00A3649B">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4485F87A" w14:textId="77777777" w:rsidR="00A3649B" w:rsidRDefault="00A3649B" w:rsidP="00A3649B">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629A2879" w14:textId="77777777" w:rsidR="00A3649B" w:rsidRDefault="00A3649B" w:rsidP="00A3649B">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4F0FA716" w14:textId="77777777" w:rsidR="00A3649B" w:rsidRDefault="00A3649B" w:rsidP="00A3649B">
      <w:pPr>
        <w:spacing w:line="360" w:lineRule="auto"/>
        <w:ind w:firstLineChars="200" w:firstLine="480"/>
        <w:rPr>
          <w:bCs/>
          <w:sz w:val="24"/>
        </w:rPr>
      </w:pPr>
      <w:r>
        <w:rPr>
          <w:rFonts w:hint="eastAsia"/>
          <w:bCs/>
          <w:sz w:val="24"/>
        </w:rPr>
        <w:t>（</w:t>
      </w:r>
      <w:r>
        <w:rPr>
          <w:rFonts w:hint="eastAsia"/>
          <w:bCs/>
          <w:sz w:val="24"/>
        </w:rPr>
        <w:t>9</w:t>
      </w:r>
      <w:r>
        <w:rPr>
          <w:rFonts w:hint="eastAsia"/>
          <w:bCs/>
          <w:sz w:val="24"/>
        </w:rPr>
        <w:t>）遵守基金管理人、销售机构和登记机构的相关交易及业务规则；</w:t>
      </w:r>
    </w:p>
    <w:p w14:paraId="2689DDDF" w14:textId="77777777" w:rsidR="00A3649B" w:rsidRDefault="00A3649B" w:rsidP="00A3649B">
      <w:pPr>
        <w:spacing w:line="360" w:lineRule="auto"/>
        <w:ind w:firstLineChars="200" w:firstLine="480"/>
        <w:rPr>
          <w:bCs/>
          <w:sz w:val="24"/>
        </w:rPr>
      </w:pPr>
      <w:r>
        <w:rPr>
          <w:bCs/>
          <w:sz w:val="24"/>
        </w:rPr>
        <w:t>（</w:t>
      </w:r>
      <w:r>
        <w:rPr>
          <w:rFonts w:hint="eastAsia"/>
          <w:bCs/>
          <w:sz w:val="24"/>
        </w:rPr>
        <w:t>10</w:t>
      </w:r>
      <w:r>
        <w:rPr>
          <w:bCs/>
          <w:sz w:val="24"/>
        </w:rPr>
        <w:t>）法律法规及中国证监会规定的和《基金合同》约定的其他义务。</w:t>
      </w:r>
    </w:p>
    <w:p w14:paraId="1211768D" w14:textId="77777777" w:rsidR="00A3649B" w:rsidRDefault="00A3649B" w:rsidP="00A3649B">
      <w:pPr>
        <w:spacing w:line="360" w:lineRule="auto"/>
        <w:ind w:firstLineChars="200" w:firstLine="480"/>
        <w:rPr>
          <w:bCs/>
          <w:sz w:val="24"/>
        </w:rPr>
      </w:pPr>
    </w:p>
    <w:p w14:paraId="42FDBE16" w14:textId="77777777" w:rsidR="00A3649B" w:rsidRDefault="00A3649B" w:rsidP="00A3649B">
      <w:pPr>
        <w:spacing w:line="360" w:lineRule="auto"/>
        <w:ind w:firstLineChars="200" w:firstLine="480"/>
        <w:rPr>
          <w:bCs/>
          <w:sz w:val="24"/>
        </w:rPr>
      </w:pPr>
      <w:r>
        <w:rPr>
          <w:color w:val="000000"/>
          <w:sz w:val="24"/>
        </w:rPr>
        <w:t>二、基金份额持有人大会召集、议事及表决的程序和规则</w:t>
      </w:r>
    </w:p>
    <w:p w14:paraId="1B723B0B" w14:textId="77777777" w:rsidR="00A3649B" w:rsidRDefault="00A3649B" w:rsidP="00A3649B">
      <w:pPr>
        <w:spacing w:line="360" w:lineRule="auto"/>
        <w:ind w:firstLineChars="200" w:firstLine="480"/>
        <w:rPr>
          <w:rFonts w:ascii="宋体" w:hAnsi="宋体"/>
          <w:sz w:val="24"/>
        </w:rPr>
      </w:pPr>
      <w:r>
        <w:rPr>
          <w:rFonts w:hint="eastAsia"/>
          <w:bCs/>
          <w:sz w:val="24"/>
        </w:rPr>
        <w:t>（一）</w:t>
      </w:r>
      <w:r>
        <w:rPr>
          <w:rFonts w:ascii="宋体" w:hAnsi="宋体" w:hint="eastAsia"/>
          <w:sz w:val="24"/>
        </w:rPr>
        <w:t>基金份额持有人大会由基金份额持有人组成，基金份额持有人的合法授权代表有权代表基金份额持有人出席会议并表决。基金份额持有人持有的每一基金份额拥有平等的投票权。</w:t>
      </w:r>
      <w:r>
        <w:rPr>
          <w:rFonts w:hint="eastAsia"/>
          <w:bCs/>
          <w:sz w:val="24"/>
        </w:rPr>
        <w:t>若将来法律法规对基金份额持有人大会另有规定的，以届时有效的法律法规为准。</w:t>
      </w:r>
    </w:p>
    <w:p w14:paraId="084FE1CD" w14:textId="77777777" w:rsidR="00A3649B" w:rsidRDefault="00A3649B" w:rsidP="00A3649B">
      <w:pPr>
        <w:spacing w:line="360" w:lineRule="auto"/>
        <w:ind w:firstLineChars="200" w:firstLine="480"/>
        <w:rPr>
          <w:rFonts w:ascii="宋体" w:hAnsi="宋体"/>
          <w:sz w:val="24"/>
        </w:rPr>
      </w:pPr>
      <w:r>
        <w:rPr>
          <w:rFonts w:ascii="宋体" w:hAnsi="宋体" w:hint="eastAsia"/>
          <w:sz w:val="24"/>
        </w:rPr>
        <w:t>本基金份额持有人大会不设日常机构。</w:t>
      </w:r>
      <w:r>
        <w:rPr>
          <w:rFonts w:hint="eastAsia"/>
          <w:bCs/>
          <w:sz w:val="24"/>
        </w:rPr>
        <w:t>在本基金存续期内，根据本基金的运作需要，基金份额持有人大会可以增设日常机构，日常机构的设立与运作应当根据相关法律法规和中国证监会的规定进行。</w:t>
      </w:r>
    </w:p>
    <w:p w14:paraId="7B962FEA" w14:textId="77777777" w:rsidR="00A3649B" w:rsidRDefault="00A3649B" w:rsidP="00A3649B">
      <w:pPr>
        <w:spacing w:line="360" w:lineRule="auto"/>
        <w:ind w:firstLineChars="200" w:firstLine="480"/>
        <w:rPr>
          <w:rFonts w:ascii="宋体" w:hAnsi="宋体"/>
          <w:sz w:val="24"/>
        </w:rPr>
      </w:pPr>
      <w:r>
        <w:rPr>
          <w:rFonts w:ascii="宋体" w:hAnsi="宋体" w:hint="eastAsia"/>
          <w:sz w:val="24"/>
        </w:rPr>
        <w:t>（二）若以本基金为目标基金且基金管理人和基金托管人与本基金相同的联接基金的基金合同生效，鉴于本基金和联接基金的相关性，本基金联接基金的基金份额持有人可以凭所持有的联接基金的基金份额直接出席或者委派代表出席本基金的基金份额持有人大会并参与表决。在计算参会份额和计票时，联接基金的基金份额持有人持有的享有表决权的基金份额数和表决票数为：在本基金基金份额持有人大会的权益登记日，联接基金持有本基金份额的总数乘以该基金份额持有人所持有的联接基金份额占联接基金总份额的比例，计算结果按照四舍五入的方法，保留到整数位。</w:t>
      </w:r>
    </w:p>
    <w:p w14:paraId="4BB917EC" w14:textId="77777777" w:rsidR="00A3649B" w:rsidRDefault="00A3649B" w:rsidP="00A3649B">
      <w:pPr>
        <w:spacing w:line="360" w:lineRule="auto"/>
        <w:ind w:firstLineChars="200" w:firstLine="480"/>
        <w:rPr>
          <w:rFonts w:ascii="宋体" w:hAnsi="宋体"/>
          <w:sz w:val="24"/>
        </w:rPr>
      </w:pPr>
      <w:r>
        <w:rPr>
          <w:rFonts w:ascii="宋体" w:hAnsi="宋体" w:hint="eastAsia"/>
          <w:sz w:val="24"/>
        </w:rPr>
        <w:t>联接基金的基金管理人不应以联接基金的名义代表联接基金的全体基金份额持有人以本基金的基金份额持有人的身份行使表决权，但可接受联接基金</w:t>
      </w:r>
      <w:r>
        <w:rPr>
          <w:rFonts w:ascii="宋体" w:hAnsi="宋体" w:hint="eastAsia"/>
          <w:sz w:val="24"/>
        </w:rPr>
        <w:lastRenderedPageBreak/>
        <w:t>的特定基金份额持有人的委托以联接基金的基金份额持有人代理人的身份出席本基金的基金份额持有人大会并参与表决。</w:t>
      </w:r>
    </w:p>
    <w:p w14:paraId="16D79294" w14:textId="77777777" w:rsidR="00A3649B" w:rsidRDefault="00A3649B" w:rsidP="00A3649B">
      <w:pPr>
        <w:spacing w:line="360" w:lineRule="auto"/>
        <w:ind w:firstLineChars="200" w:firstLine="480"/>
        <w:rPr>
          <w:rFonts w:ascii="宋体" w:hAnsi="宋体"/>
          <w:sz w:val="24"/>
        </w:rPr>
      </w:pPr>
      <w:r>
        <w:rPr>
          <w:rFonts w:ascii="宋体" w:hAnsi="宋体" w:hint="eastAsia"/>
          <w:sz w:val="24"/>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671EE312" w14:textId="77777777" w:rsidR="00A3649B" w:rsidRDefault="00A3649B" w:rsidP="00A3649B">
      <w:pPr>
        <w:spacing w:line="360" w:lineRule="auto"/>
        <w:ind w:firstLineChars="200" w:firstLine="480"/>
        <w:rPr>
          <w:bCs/>
          <w:sz w:val="24"/>
        </w:rPr>
      </w:pPr>
      <w:r>
        <w:rPr>
          <w:rFonts w:hint="eastAsia"/>
          <w:bCs/>
          <w:sz w:val="24"/>
        </w:rPr>
        <w:t>（三）</w:t>
      </w:r>
      <w:r>
        <w:rPr>
          <w:bCs/>
          <w:sz w:val="24"/>
        </w:rPr>
        <w:t>召开事由</w:t>
      </w:r>
    </w:p>
    <w:p w14:paraId="26FA294B" w14:textId="77777777" w:rsidR="00A3649B" w:rsidRDefault="00A3649B" w:rsidP="00A3649B">
      <w:pPr>
        <w:spacing w:line="360" w:lineRule="auto"/>
        <w:ind w:firstLineChars="200" w:firstLine="480"/>
        <w:rPr>
          <w:bCs/>
          <w:sz w:val="24"/>
        </w:rPr>
      </w:pPr>
      <w:r>
        <w:rPr>
          <w:bCs/>
          <w:sz w:val="24"/>
        </w:rPr>
        <w:t>1</w:t>
      </w:r>
      <w:r>
        <w:rPr>
          <w:bCs/>
          <w:sz w:val="24"/>
        </w:rPr>
        <w:t>、当出现或需要决定下列事由之一的，应当召开基金份额持有人大会：</w:t>
      </w:r>
    </w:p>
    <w:p w14:paraId="660EF078" w14:textId="77777777" w:rsidR="00A3649B" w:rsidRDefault="00A3649B" w:rsidP="00A3649B">
      <w:pPr>
        <w:spacing w:line="440" w:lineRule="atLeast"/>
        <w:ind w:firstLineChars="200" w:firstLine="480"/>
        <w:rPr>
          <w:bCs/>
          <w:sz w:val="24"/>
        </w:rPr>
      </w:pPr>
      <w:r>
        <w:rPr>
          <w:bCs/>
          <w:sz w:val="24"/>
        </w:rPr>
        <w:t>（</w:t>
      </w:r>
      <w:r>
        <w:rPr>
          <w:bCs/>
          <w:sz w:val="24"/>
        </w:rPr>
        <w:t>1</w:t>
      </w:r>
      <w:r>
        <w:rPr>
          <w:bCs/>
          <w:sz w:val="24"/>
        </w:rPr>
        <w:t>）终止《基金合同》；</w:t>
      </w:r>
    </w:p>
    <w:p w14:paraId="662C1DB5" w14:textId="77777777" w:rsidR="00A3649B" w:rsidRDefault="00A3649B" w:rsidP="00A3649B">
      <w:pPr>
        <w:spacing w:line="440" w:lineRule="atLeast"/>
        <w:ind w:firstLineChars="200" w:firstLine="480"/>
        <w:rPr>
          <w:bCs/>
          <w:sz w:val="24"/>
        </w:rPr>
      </w:pPr>
      <w:r>
        <w:rPr>
          <w:bCs/>
          <w:sz w:val="24"/>
        </w:rPr>
        <w:t>（</w:t>
      </w:r>
      <w:r>
        <w:rPr>
          <w:bCs/>
          <w:sz w:val="24"/>
        </w:rPr>
        <w:t>2</w:t>
      </w:r>
      <w:r>
        <w:rPr>
          <w:bCs/>
          <w:sz w:val="24"/>
        </w:rPr>
        <w:t>）更换基金管理人；</w:t>
      </w:r>
    </w:p>
    <w:p w14:paraId="457C9B18" w14:textId="77777777" w:rsidR="00A3649B" w:rsidRDefault="00A3649B" w:rsidP="00A3649B">
      <w:pPr>
        <w:spacing w:line="440" w:lineRule="atLeast"/>
        <w:ind w:firstLineChars="200" w:firstLine="480"/>
        <w:rPr>
          <w:bCs/>
          <w:sz w:val="24"/>
        </w:rPr>
      </w:pPr>
      <w:r>
        <w:rPr>
          <w:bCs/>
          <w:sz w:val="24"/>
        </w:rPr>
        <w:t>（</w:t>
      </w:r>
      <w:r>
        <w:rPr>
          <w:bCs/>
          <w:sz w:val="24"/>
        </w:rPr>
        <w:t>3</w:t>
      </w:r>
      <w:r>
        <w:rPr>
          <w:bCs/>
          <w:sz w:val="24"/>
        </w:rPr>
        <w:t>）更换基金托管人；</w:t>
      </w:r>
    </w:p>
    <w:p w14:paraId="5856C89A" w14:textId="77777777" w:rsidR="00A3649B" w:rsidRDefault="00A3649B" w:rsidP="00A3649B">
      <w:pPr>
        <w:spacing w:line="440" w:lineRule="atLeast"/>
        <w:ind w:firstLineChars="200" w:firstLine="480"/>
        <w:rPr>
          <w:bCs/>
          <w:sz w:val="24"/>
        </w:rPr>
      </w:pPr>
      <w:r>
        <w:rPr>
          <w:bCs/>
          <w:sz w:val="24"/>
        </w:rPr>
        <w:t>（</w:t>
      </w:r>
      <w:r>
        <w:rPr>
          <w:bCs/>
          <w:sz w:val="24"/>
        </w:rPr>
        <w:t>4</w:t>
      </w:r>
      <w:r>
        <w:rPr>
          <w:bCs/>
          <w:sz w:val="24"/>
        </w:rPr>
        <w:t>）转换基金运作方式</w:t>
      </w:r>
      <w:r>
        <w:rPr>
          <w:rFonts w:hint="eastAsia"/>
          <w:bCs/>
          <w:sz w:val="24"/>
        </w:rPr>
        <w:t>，但基金合同另有约定的除外</w:t>
      </w:r>
      <w:r>
        <w:rPr>
          <w:bCs/>
          <w:sz w:val="24"/>
        </w:rPr>
        <w:t>；</w:t>
      </w:r>
    </w:p>
    <w:p w14:paraId="145A9078" w14:textId="77777777" w:rsidR="00A3649B" w:rsidRDefault="00A3649B" w:rsidP="00A3649B">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w:t>
      </w:r>
      <w:r>
        <w:rPr>
          <w:rFonts w:ascii="宋体" w:hAnsi="宋体" w:hint="eastAsia"/>
          <w:sz w:val="24"/>
        </w:rPr>
        <w:t>但根据法律法规或中国证监会的要求调整该等报酬标准的除外</w:t>
      </w:r>
      <w:r>
        <w:rPr>
          <w:bCs/>
          <w:sz w:val="24"/>
        </w:rPr>
        <w:t>；</w:t>
      </w:r>
    </w:p>
    <w:p w14:paraId="7164FADF" w14:textId="77777777" w:rsidR="00A3649B" w:rsidRDefault="00A3649B" w:rsidP="00A3649B">
      <w:pPr>
        <w:spacing w:line="440" w:lineRule="atLeast"/>
        <w:ind w:firstLineChars="200" w:firstLine="480"/>
        <w:rPr>
          <w:bCs/>
          <w:sz w:val="24"/>
        </w:rPr>
      </w:pPr>
      <w:r>
        <w:rPr>
          <w:bCs/>
          <w:sz w:val="24"/>
        </w:rPr>
        <w:t>（</w:t>
      </w:r>
      <w:r>
        <w:rPr>
          <w:bCs/>
          <w:sz w:val="24"/>
        </w:rPr>
        <w:t>6</w:t>
      </w:r>
      <w:r>
        <w:rPr>
          <w:bCs/>
          <w:sz w:val="24"/>
        </w:rPr>
        <w:t>）变更基金类别；</w:t>
      </w:r>
    </w:p>
    <w:p w14:paraId="49F92E74" w14:textId="77777777" w:rsidR="00A3649B" w:rsidRDefault="00A3649B" w:rsidP="00A3649B">
      <w:pPr>
        <w:spacing w:line="440" w:lineRule="atLeast"/>
        <w:ind w:firstLineChars="200" w:firstLine="480"/>
        <w:rPr>
          <w:bCs/>
          <w:sz w:val="24"/>
        </w:rPr>
      </w:pPr>
      <w:r>
        <w:rPr>
          <w:bCs/>
          <w:sz w:val="24"/>
        </w:rPr>
        <w:t>（</w:t>
      </w:r>
      <w:r>
        <w:rPr>
          <w:bCs/>
          <w:sz w:val="24"/>
        </w:rPr>
        <w:t>7</w:t>
      </w:r>
      <w:r>
        <w:rPr>
          <w:bCs/>
          <w:sz w:val="24"/>
        </w:rPr>
        <w:t>）本基金与其他基金的合并；</w:t>
      </w:r>
    </w:p>
    <w:p w14:paraId="7777F247" w14:textId="77777777" w:rsidR="00A3649B" w:rsidRDefault="00A3649B" w:rsidP="00A3649B">
      <w:pPr>
        <w:spacing w:line="440" w:lineRule="atLeast"/>
        <w:ind w:firstLineChars="200" w:firstLine="480"/>
        <w:rPr>
          <w:bCs/>
          <w:sz w:val="24"/>
        </w:rPr>
      </w:pPr>
      <w:r>
        <w:rPr>
          <w:bCs/>
          <w:sz w:val="24"/>
        </w:rPr>
        <w:t>（</w:t>
      </w:r>
      <w:r>
        <w:rPr>
          <w:bCs/>
          <w:sz w:val="24"/>
        </w:rPr>
        <w:t>8</w:t>
      </w:r>
      <w:r>
        <w:rPr>
          <w:bCs/>
          <w:sz w:val="24"/>
        </w:rPr>
        <w:t>）变更基金投资目标、范围或策略；</w:t>
      </w:r>
    </w:p>
    <w:p w14:paraId="4F967B56" w14:textId="77777777" w:rsidR="00A3649B" w:rsidRDefault="00A3649B" w:rsidP="00A3649B">
      <w:pPr>
        <w:spacing w:line="440" w:lineRule="atLeast"/>
        <w:ind w:firstLineChars="200" w:firstLine="480"/>
        <w:rPr>
          <w:bCs/>
          <w:sz w:val="24"/>
        </w:rPr>
      </w:pPr>
      <w:r>
        <w:rPr>
          <w:bCs/>
          <w:sz w:val="24"/>
        </w:rPr>
        <w:t>（</w:t>
      </w:r>
      <w:r>
        <w:rPr>
          <w:bCs/>
          <w:sz w:val="24"/>
        </w:rPr>
        <w:t>9</w:t>
      </w:r>
      <w:r>
        <w:rPr>
          <w:bCs/>
          <w:sz w:val="24"/>
        </w:rPr>
        <w:t>）变更基金份额持有人大会程序；</w:t>
      </w:r>
    </w:p>
    <w:p w14:paraId="5B0681A9" w14:textId="77777777" w:rsidR="00A3649B" w:rsidRDefault="00A3649B" w:rsidP="00A3649B">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23A90E0F" w14:textId="77777777" w:rsidR="00A3649B" w:rsidRDefault="00A3649B" w:rsidP="00A3649B">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278D0AE0" w14:textId="77777777" w:rsidR="00A3649B" w:rsidRDefault="00A3649B" w:rsidP="00A3649B">
      <w:pPr>
        <w:spacing w:line="440" w:lineRule="atLeast"/>
        <w:ind w:firstLineChars="200" w:firstLine="480"/>
        <w:rPr>
          <w:bCs/>
          <w:sz w:val="24"/>
        </w:rPr>
      </w:pPr>
      <w:r>
        <w:rPr>
          <w:rFonts w:hint="eastAsia"/>
          <w:bCs/>
          <w:sz w:val="24"/>
        </w:rPr>
        <w:t>（</w:t>
      </w:r>
      <w:r>
        <w:rPr>
          <w:rFonts w:hint="eastAsia"/>
          <w:bCs/>
          <w:sz w:val="24"/>
        </w:rPr>
        <w:t>12</w:t>
      </w:r>
      <w:r>
        <w:rPr>
          <w:rFonts w:hint="eastAsia"/>
          <w:bCs/>
          <w:sz w:val="24"/>
        </w:rPr>
        <w:t>）终止基金上市，但被上海证券交易所决定终止上市的除外；</w:t>
      </w:r>
    </w:p>
    <w:p w14:paraId="68E6FA68" w14:textId="77777777" w:rsidR="00A3649B" w:rsidRDefault="00A3649B" w:rsidP="00A3649B">
      <w:pPr>
        <w:spacing w:line="440" w:lineRule="atLeast"/>
        <w:ind w:firstLineChars="200" w:firstLine="480"/>
        <w:rPr>
          <w:bCs/>
          <w:sz w:val="24"/>
        </w:rPr>
      </w:pPr>
      <w:r>
        <w:rPr>
          <w:bCs/>
          <w:sz w:val="24"/>
        </w:rPr>
        <w:t>（</w:t>
      </w:r>
      <w:r>
        <w:rPr>
          <w:rFonts w:hint="eastAsia"/>
          <w:bCs/>
          <w:sz w:val="24"/>
        </w:rPr>
        <w:t>13</w:t>
      </w:r>
      <w:r>
        <w:rPr>
          <w:bCs/>
          <w:sz w:val="24"/>
        </w:rPr>
        <w:t>）</w:t>
      </w:r>
      <w:r>
        <w:rPr>
          <w:rFonts w:ascii="宋体" w:hAnsi="宋体" w:hint="eastAsia"/>
          <w:sz w:val="24"/>
        </w:rPr>
        <w:t>对《基金合同》当事人权利、义务产生重大影响的其他事项；</w:t>
      </w:r>
    </w:p>
    <w:p w14:paraId="0021491E" w14:textId="77777777" w:rsidR="00A3649B" w:rsidRDefault="00A3649B" w:rsidP="00A3649B">
      <w:pPr>
        <w:spacing w:line="440" w:lineRule="atLeast"/>
        <w:ind w:firstLineChars="200" w:firstLine="480"/>
        <w:rPr>
          <w:bCs/>
          <w:sz w:val="24"/>
        </w:rPr>
      </w:pPr>
      <w:r>
        <w:rPr>
          <w:bCs/>
          <w:sz w:val="24"/>
        </w:rPr>
        <w:t>（</w:t>
      </w:r>
      <w:r>
        <w:rPr>
          <w:rFonts w:hint="eastAsia"/>
          <w:bCs/>
          <w:sz w:val="24"/>
        </w:rPr>
        <w:t>14</w:t>
      </w:r>
      <w:r>
        <w:rPr>
          <w:bCs/>
          <w:sz w:val="24"/>
        </w:rPr>
        <w:t>）法律法规、《基金合同》或中国证监会规定的其他应当召开基金份额持有人大会的事项。</w:t>
      </w:r>
    </w:p>
    <w:p w14:paraId="17FEB581" w14:textId="77777777" w:rsidR="00A3649B" w:rsidRDefault="00A3649B" w:rsidP="00A3649B">
      <w:pPr>
        <w:spacing w:line="360" w:lineRule="auto"/>
        <w:ind w:firstLineChars="200" w:firstLine="480"/>
        <w:rPr>
          <w:bCs/>
          <w:sz w:val="24"/>
        </w:rPr>
      </w:pPr>
      <w:r>
        <w:rPr>
          <w:bCs/>
          <w:sz w:val="24"/>
        </w:rPr>
        <w:t>2</w:t>
      </w:r>
      <w:r>
        <w:rPr>
          <w:bCs/>
          <w:sz w:val="24"/>
        </w:rPr>
        <w:t>、</w:t>
      </w:r>
      <w:r>
        <w:rPr>
          <w:rFonts w:ascii="宋体" w:cs="宋体" w:hint="eastAsia"/>
          <w:kern w:val="0"/>
          <w:sz w:val="24"/>
          <w:lang w:val="zh-CN"/>
        </w:rPr>
        <w:t>在法律法规规定和《基金合同》约定的范围内且对基金份额持有人利益无实质性不利影响的前提下，以下情况可由基金管理人和基金托管人协商后修改，不需召开基金份额持有人大会：</w:t>
      </w:r>
    </w:p>
    <w:p w14:paraId="2185D2C9" w14:textId="77777777" w:rsidR="00A3649B" w:rsidRDefault="00A3649B" w:rsidP="00A3649B">
      <w:pPr>
        <w:spacing w:line="360" w:lineRule="auto"/>
        <w:ind w:firstLineChars="200" w:firstLine="480"/>
        <w:rPr>
          <w:bCs/>
          <w:sz w:val="24"/>
        </w:rPr>
      </w:pPr>
      <w:r>
        <w:rPr>
          <w:bCs/>
          <w:sz w:val="24"/>
        </w:rPr>
        <w:t>（</w:t>
      </w:r>
      <w:r>
        <w:rPr>
          <w:bCs/>
          <w:sz w:val="24"/>
        </w:rPr>
        <w:t>1</w:t>
      </w:r>
      <w:r>
        <w:rPr>
          <w:bCs/>
          <w:sz w:val="24"/>
        </w:rPr>
        <w:t>）法律法规要求增加的基金费用的收取；</w:t>
      </w:r>
    </w:p>
    <w:p w14:paraId="25F41E5A" w14:textId="77777777" w:rsidR="00A3649B" w:rsidRDefault="00A3649B" w:rsidP="00A3649B">
      <w:pPr>
        <w:spacing w:line="480" w:lineRule="exact"/>
        <w:ind w:firstLineChars="200" w:firstLine="480"/>
        <w:rPr>
          <w:sz w:val="24"/>
        </w:rPr>
      </w:pPr>
      <w:r>
        <w:rPr>
          <w:sz w:val="24"/>
        </w:rPr>
        <w:lastRenderedPageBreak/>
        <w:t>（</w:t>
      </w:r>
      <w:r>
        <w:rPr>
          <w:sz w:val="24"/>
        </w:rPr>
        <w:t>2</w:t>
      </w:r>
      <w:r>
        <w:rPr>
          <w:sz w:val="24"/>
        </w:rPr>
        <w:t>）调整基金的申购费率、调低赎回费率或变更收费方式；</w:t>
      </w:r>
    </w:p>
    <w:p w14:paraId="213D2AA1" w14:textId="77777777" w:rsidR="00A3649B" w:rsidRDefault="00A3649B" w:rsidP="00A3649B">
      <w:pPr>
        <w:spacing w:line="480" w:lineRule="exact"/>
        <w:ind w:firstLineChars="200" w:firstLine="480"/>
        <w:rPr>
          <w:sz w:val="24"/>
        </w:rPr>
      </w:pPr>
      <w:r>
        <w:rPr>
          <w:sz w:val="24"/>
        </w:rPr>
        <w:t>（</w:t>
      </w:r>
      <w:r>
        <w:rPr>
          <w:sz w:val="24"/>
        </w:rPr>
        <w:t>3</w:t>
      </w:r>
      <w:r>
        <w:rPr>
          <w:sz w:val="24"/>
        </w:rPr>
        <w:t>）因相应的法律法规、相关证券交易所或者登记机构的相关业务规则发生变动以及中国证监会的相关规定，应当对《基金合同》进行修改；</w:t>
      </w:r>
    </w:p>
    <w:p w14:paraId="4299245A" w14:textId="77777777" w:rsidR="00A3649B" w:rsidRDefault="00A3649B" w:rsidP="00A3649B">
      <w:pPr>
        <w:spacing w:line="480" w:lineRule="exact"/>
        <w:ind w:firstLineChars="200" w:firstLine="480"/>
        <w:rPr>
          <w:sz w:val="24"/>
        </w:rPr>
      </w:pPr>
      <w:r>
        <w:rPr>
          <w:sz w:val="24"/>
        </w:rPr>
        <w:t>（</w:t>
      </w:r>
      <w:r>
        <w:rPr>
          <w:sz w:val="24"/>
        </w:rPr>
        <w:t>4</w:t>
      </w:r>
      <w:r>
        <w:rPr>
          <w:sz w:val="24"/>
        </w:rPr>
        <w:t>）</w:t>
      </w:r>
      <w:r>
        <w:rPr>
          <w:rFonts w:hint="eastAsia"/>
          <w:bCs/>
          <w:sz w:val="24"/>
        </w:rPr>
        <w:t>基金管理人、证券交易所、登记机构、销售机构调整有关基金认购、申购、赎回、交易、收益分配、非交易过户等业务的规则（包括但不限于申购赎回清单的调整、开放日及开放时间的调整等）；</w:t>
      </w:r>
    </w:p>
    <w:p w14:paraId="08145D93" w14:textId="77777777" w:rsidR="00A3649B" w:rsidRDefault="00A3649B" w:rsidP="00A3649B">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105691D1" w14:textId="77777777" w:rsidR="00A3649B" w:rsidRDefault="00A3649B" w:rsidP="00A3649B">
      <w:pPr>
        <w:spacing w:line="360" w:lineRule="auto"/>
        <w:ind w:firstLineChars="200" w:firstLine="480"/>
        <w:rPr>
          <w:bCs/>
          <w:sz w:val="24"/>
        </w:rPr>
      </w:pPr>
      <w:r>
        <w:rPr>
          <w:bCs/>
          <w:sz w:val="24"/>
        </w:rPr>
        <w:t>（</w:t>
      </w:r>
      <w:r>
        <w:rPr>
          <w:bCs/>
          <w:sz w:val="24"/>
        </w:rPr>
        <w:t>6</w:t>
      </w:r>
      <w:r>
        <w:rPr>
          <w:bCs/>
          <w:sz w:val="24"/>
        </w:rPr>
        <w:t>）调整基金的申购赎回方式及申购对价、赎回对价组成；</w:t>
      </w:r>
    </w:p>
    <w:p w14:paraId="6424C85B" w14:textId="77777777" w:rsidR="00A3649B" w:rsidRDefault="00A3649B" w:rsidP="00A3649B">
      <w:pPr>
        <w:spacing w:line="360" w:lineRule="auto"/>
        <w:ind w:firstLineChars="200" w:firstLine="480"/>
        <w:rPr>
          <w:bCs/>
          <w:sz w:val="24"/>
        </w:rPr>
      </w:pPr>
      <w:r>
        <w:rPr>
          <w:bCs/>
          <w:sz w:val="24"/>
        </w:rPr>
        <w:t>（</w:t>
      </w:r>
      <w:r>
        <w:rPr>
          <w:bCs/>
          <w:sz w:val="24"/>
        </w:rPr>
        <w:t>7</w:t>
      </w:r>
      <w:r>
        <w:rPr>
          <w:bCs/>
          <w:sz w:val="24"/>
        </w:rPr>
        <w:t>）调整基金份额净值、申购赎回清单的计算和公告时间或频率；</w:t>
      </w:r>
    </w:p>
    <w:p w14:paraId="72272532" w14:textId="77777777" w:rsidR="00A3649B" w:rsidRDefault="00A3649B" w:rsidP="00A3649B">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）本基金的联接基金采取特殊申购或其他方式参与本基金的申购赎回；</w:t>
      </w:r>
    </w:p>
    <w:p w14:paraId="62CADCB5" w14:textId="77777777" w:rsidR="00A3649B" w:rsidRDefault="00A3649B" w:rsidP="00A3649B">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）增加、减少、调整基金份额类别设置；对基金份额分类办法及规则进行调整、开通或终止人民币以外的其他币种的申购、赎回及相应业务规则调整；</w:t>
      </w:r>
    </w:p>
    <w:p w14:paraId="1B81FB2D" w14:textId="77777777" w:rsidR="00A3649B" w:rsidRDefault="00A3649B" w:rsidP="00A3649B">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）基金推出新业务或服务；</w:t>
      </w:r>
    </w:p>
    <w:p w14:paraId="648DA4A5" w14:textId="77777777" w:rsidR="00A3649B" w:rsidRPr="00F677C8" w:rsidRDefault="00A3649B" w:rsidP="00A3649B">
      <w:pPr>
        <w:spacing w:line="360" w:lineRule="auto"/>
        <w:ind w:firstLineChars="200" w:firstLine="480"/>
        <w:rPr>
          <w:bCs/>
          <w:sz w:val="24"/>
        </w:rPr>
      </w:pPr>
      <w:r w:rsidRPr="0014009F">
        <w:rPr>
          <w:rFonts w:hint="eastAsia"/>
          <w:bCs/>
          <w:sz w:val="24"/>
        </w:rPr>
        <w:t>（</w:t>
      </w:r>
      <w:r w:rsidRPr="0014009F">
        <w:rPr>
          <w:rFonts w:hint="eastAsia"/>
          <w:bCs/>
          <w:sz w:val="24"/>
        </w:rPr>
        <w:t>1</w:t>
      </w:r>
      <w:r>
        <w:rPr>
          <w:rFonts w:hint="eastAsia"/>
          <w:bCs/>
          <w:sz w:val="24"/>
        </w:rPr>
        <w:t>1</w:t>
      </w:r>
      <w:r w:rsidRPr="001E370E">
        <w:rPr>
          <w:rFonts w:hint="eastAsia"/>
          <w:bCs/>
          <w:sz w:val="24"/>
        </w:rPr>
        <w:t>）</w:t>
      </w:r>
      <w:r>
        <w:rPr>
          <w:rFonts w:hint="eastAsia"/>
          <w:bCs/>
          <w:sz w:val="24"/>
        </w:rPr>
        <w:t>按照本基金合同的约定，变更本基金的标的指数和基金名称、调整业绩比较基准；</w:t>
      </w:r>
    </w:p>
    <w:p w14:paraId="28F229BB" w14:textId="77777777" w:rsidR="00A3649B" w:rsidRDefault="00A3649B" w:rsidP="00A3649B">
      <w:pPr>
        <w:spacing w:line="360" w:lineRule="auto"/>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w:t>
      </w:r>
      <w:r>
        <w:rPr>
          <w:bCs/>
          <w:sz w:val="24"/>
        </w:rPr>
        <w:t>按照法律法规或《基金合同》规定不需召开基金份额持有人大会的其他情形。</w:t>
      </w:r>
    </w:p>
    <w:p w14:paraId="6D37B1F7" w14:textId="77777777" w:rsidR="00A3649B" w:rsidRDefault="00A3649B" w:rsidP="00A3649B">
      <w:pPr>
        <w:spacing w:line="360" w:lineRule="auto"/>
        <w:ind w:firstLineChars="200" w:firstLine="480"/>
        <w:rPr>
          <w:bCs/>
          <w:sz w:val="24"/>
        </w:rPr>
      </w:pPr>
      <w:r>
        <w:rPr>
          <w:rFonts w:hint="eastAsia"/>
          <w:bCs/>
          <w:sz w:val="24"/>
        </w:rPr>
        <w:t>（四）</w:t>
      </w:r>
      <w:r>
        <w:rPr>
          <w:bCs/>
          <w:sz w:val="24"/>
        </w:rPr>
        <w:t>会议召集人及召集方式</w:t>
      </w:r>
    </w:p>
    <w:p w14:paraId="0CB33211" w14:textId="77777777" w:rsidR="00A3649B" w:rsidRDefault="00A3649B" w:rsidP="00A3649B">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p>
    <w:p w14:paraId="519467DA" w14:textId="77777777" w:rsidR="00A3649B" w:rsidRDefault="00A3649B" w:rsidP="00A3649B">
      <w:pPr>
        <w:spacing w:line="360" w:lineRule="auto"/>
        <w:ind w:firstLineChars="200" w:firstLine="480"/>
        <w:rPr>
          <w:bCs/>
          <w:sz w:val="24"/>
        </w:rPr>
      </w:pPr>
      <w:r>
        <w:rPr>
          <w:bCs/>
          <w:sz w:val="24"/>
        </w:rPr>
        <w:t>2</w:t>
      </w:r>
      <w:r>
        <w:rPr>
          <w:bCs/>
          <w:sz w:val="24"/>
        </w:rPr>
        <w:t>、基金管理人未按规定召集或不能召集时，由基金托管人召集；</w:t>
      </w:r>
    </w:p>
    <w:p w14:paraId="45610072" w14:textId="77777777" w:rsidR="00A3649B" w:rsidRDefault="00A3649B" w:rsidP="00A3649B">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 xml:space="preserve"> </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p>
    <w:p w14:paraId="355ADE9F" w14:textId="77777777" w:rsidR="00A3649B" w:rsidRDefault="00A3649B" w:rsidP="00A3649B">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p>
    <w:p w14:paraId="7A1B3EFE" w14:textId="77777777" w:rsidR="00A3649B" w:rsidRDefault="00A3649B" w:rsidP="00A3649B">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w:t>
      </w:r>
      <w:r>
        <w:rPr>
          <w:bCs/>
          <w:sz w:val="24"/>
        </w:rPr>
        <w:lastRenderedPageBreak/>
        <w:t>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024C9030" w14:textId="77777777" w:rsidR="00A3649B" w:rsidRDefault="00A3649B" w:rsidP="00A3649B">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p>
    <w:p w14:paraId="4E4422EE" w14:textId="77777777" w:rsidR="00A3649B" w:rsidRDefault="00A3649B" w:rsidP="00A3649B">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14:paraId="26FCE5B9" w14:textId="77777777" w:rsidR="00A3649B" w:rsidRDefault="00A3649B" w:rsidP="00A3649B">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4F05ABD8" w14:textId="77777777" w:rsidR="00A3649B" w:rsidRDefault="00A3649B" w:rsidP="00A3649B">
      <w:pPr>
        <w:spacing w:line="360" w:lineRule="auto"/>
        <w:ind w:firstLineChars="200" w:firstLine="480"/>
        <w:rPr>
          <w:bCs/>
          <w:sz w:val="24"/>
        </w:rPr>
      </w:pPr>
      <w:r>
        <w:rPr>
          <w:rFonts w:hint="eastAsia"/>
          <w:bCs/>
          <w:sz w:val="24"/>
        </w:rPr>
        <w:t>（五）</w:t>
      </w:r>
      <w:r>
        <w:rPr>
          <w:bCs/>
          <w:sz w:val="24"/>
        </w:rPr>
        <w:t>召开基金份额持有人大会的通知时间、通知内容、通知方式</w:t>
      </w:r>
    </w:p>
    <w:p w14:paraId="279E5BCE" w14:textId="77777777" w:rsidR="00A3649B" w:rsidRDefault="00A3649B" w:rsidP="00A3649B">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0134BB9E" w14:textId="77777777" w:rsidR="00A3649B" w:rsidRDefault="00A3649B" w:rsidP="00A3649B">
      <w:pPr>
        <w:spacing w:line="360" w:lineRule="auto"/>
        <w:ind w:firstLineChars="200" w:firstLine="480"/>
        <w:rPr>
          <w:bCs/>
          <w:sz w:val="24"/>
        </w:rPr>
      </w:pPr>
      <w:r>
        <w:rPr>
          <w:bCs/>
          <w:sz w:val="24"/>
        </w:rPr>
        <w:t>（</w:t>
      </w:r>
      <w:r>
        <w:rPr>
          <w:bCs/>
          <w:sz w:val="24"/>
        </w:rPr>
        <w:t>1</w:t>
      </w:r>
      <w:r>
        <w:rPr>
          <w:bCs/>
          <w:sz w:val="24"/>
        </w:rPr>
        <w:t>）会议召开的时间、地点和会议形式；</w:t>
      </w:r>
    </w:p>
    <w:p w14:paraId="5F0E3E57" w14:textId="77777777" w:rsidR="00A3649B" w:rsidRDefault="00A3649B" w:rsidP="00A3649B">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407A7450" w14:textId="77777777" w:rsidR="00A3649B" w:rsidRDefault="00A3649B" w:rsidP="00A3649B">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34CCE4CC" w14:textId="77777777" w:rsidR="00A3649B" w:rsidRDefault="00A3649B" w:rsidP="00A3649B">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337247BE" w14:textId="77777777" w:rsidR="00A3649B" w:rsidRDefault="00A3649B" w:rsidP="00A3649B">
      <w:pPr>
        <w:spacing w:line="360" w:lineRule="auto"/>
        <w:ind w:firstLineChars="200" w:firstLine="480"/>
        <w:rPr>
          <w:bCs/>
          <w:sz w:val="24"/>
        </w:rPr>
      </w:pPr>
      <w:r>
        <w:rPr>
          <w:bCs/>
          <w:sz w:val="24"/>
        </w:rPr>
        <w:t>（</w:t>
      </w:r>
      <w:r>
        <w:rPr>
          <w:bCs/>
          <w:sz w:val="24"/>
        </w:rPr>
        <w:t>5</w:t>
      </w:r>
      <w:r>
        <w:rPr>
          <w:bCs/>
          <w:sz w:val="24"/>
        </w:rPr>
        <w:t>）会务常设联系人姓名及联系电话；</w:t>
      </w:r>
    </w:p>
    <w:p w14:paraId="42371180" w14:textId="77777777" w:rsidR="00A3649B" w:rsidRDefault="00A3649B" w:rsidP="00A3649B">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55A72E4B" w14:textId="77777777" w:rsidR="00A3649B" w:rsidRDefault="00A3649B" w:rsidP="00A3649B">
      <w:pPr>
        <w:spacing w:line="360" w:lineRule="auto"/>
        <w:ind w:firstLineChars="200" w:firstLine="480"/>
        <w:rPr>
          <w:bCs/>
          <w:sz w:val="24"/>
        </w:rPr>
      </w:pPr>
      <w:r>
        <w:rPr>
          <w:bCs/>
          <w:sz w:val="24"/>
        </w:rPr>
        <w:t>（</w:t>
      </w:r>
      <w:r>
        <w:rPr>
          <w:bCs/>
          <w:sz w:val="24"/>
        </w:rPr>
        <w:t>7</w:t>
      </w:r>
      <w:r>
        <w:rPr>
          <w:bCs/>
          <w:sz w:val="24"/>
        </w:rPr>
        <w:t>）召集人需要通知的其他事项。</w:t>
      </w:r>
    </w:p>
    <w:p w14:paraId="09A7E870" w14:textId="77777777" w:rsidR="00A3649B" w:rsidRDefault="00A3649B" w:rsidP="00A3649B">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w:t>
      </w:r>
      <w:r>
        <w:rPr>
          <w:bCs/>
          <w:sz w:val="24"/>
        </w:rPr>
        <w:lastRenderedPageBreak/>
        <w:t>联系方式和联系人、表决意见寄交的截止时间和收取方式。</w:t>
      </w:r>
    </w:p>
    <w:p w14:paraId="098CC777" w14:textId="77777777" w:rsidR="00A3649B" w:rsidRDefault="00A3649B" w:rsidP="00A3649B">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8CCCB3C" w14:textId="77777777" w:rsidR="00A3649B" w:rsidRDefault="00A3649B" w:rsidP="00A3649B">
      <w:pPr>
        <w:spacing w:line="360" w:lineRule="auto"/>
        <w:ind w:firstLineChars="200" w:firstLine="480"/>
        <w:rPr>
          <w:bCs/>
          <w:sz w:val="24"/>
        </w:rPr>
      </w:pPr>
      <w:r>
        <w:rPr>
          <w:rFonts w:hint="eastAsia"/>
          <w:bCs/>
          <w:sz w:val="24"/>
        </w:rPr>
        <w:t>（六）</w:t>
      </w:r>
      <w:r>
        <w:rPr>
          <w:bCs/>
          <w:sz w:val="24"/>
        </w:rPr>
        <w:t>基金份额持有人出席会议的方式</w:t>
      </w:r>
    </w:p>
    <w:p w14:paraId="639DC70A" w14:textId="77777777" w:rsidR="00A3649B" w:rsidRDefault="00A3649B" w:rsidP="00A3649B">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或法律法规、监管机关允许的其他方式</w:t>
      </w:r>
      <w:r>
        <w:rPr>
          <w:bCs/>
          <w:sz w:val="24"/>
        </w:rPr>
        <w:t>召开，会议的召开方式由会议召集人确定。</w:t>
      </w:r>
    </w:p>
    <w:p w14:paraId="36E9A96B" w14:textId="77777777" w:rsidR="00A3649B" w:rsidRDefault="00A3649B" w:rsidP="00A3649B">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3D153F18" w14:textId="77777777" w:rsidR="00A3649B" w:rsidRDefault="00A3649B" w:rsidP="00A3649B">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32251A9" w14:textId="77777777" w:rsidR="00A3649B" w:rsidRDefault="00A3649B" w:rsidP="00A3649B">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到会者在权益登记日</w:t>
      </w:r>
      <w:r>
        <w:rPr>
          <w:rFonts w:hint="eastAsia"/>
          <w:bCs/>
          <w:sz w:val="24"/>
        </w:rPr>
        <w:t>代表</w:t>
      </w:r>
      <w:r>
        <w:rPr>
          <w:bCs/>
          <w:sz w:val="24"/>
        </w:rPr>
        <w:t>的有效的基金份额少于本基金在权益登记日基金总份额的</w:t>
      </w:r>
      <w:r>
        <w:rPr>
          <w:rFonts w:hint="eastAsia"/>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个月以内，就原定审议事项重新召集基金份额持有人大会。重新召集的基金份额持有人大会到会者在权益登记日</w:t>
      </w:r>
      <w:r>
        <w:rPr>
          <w:rFonts w:hint="eastAsia"/>
          <w:bCs/>
          <w:sz w:val="24"/>
        </w:rPr>
        <w:t>代表</w:t>
      </w:r>
      <w:r>
        <w:rPr>
          <w:bCs/>
          <w:sz w:val="24"/>
        </w:rPr>
        <w:t>的有效的基金份额</w:t>
      </w:r>
      <w:r>
        <w:rPr>
          <w:rFonts w:hint="eastAsia"/>
          <w:bCs/>
          <w:sz w:val="24"/>
        </w:rPr>
        <w:t>应</w:t>
      </w:r>
      <w:r>
        <w:rPr>
          <w:bCs/>
          <w:sz w:val="24"/>
        </w:rPr>
        <w:t>不少于本基金在权益登记日基金总份额的三分之一</w:t>
      </w:r>
      <w:r>
        <w:rPr>
          <w:rFonts w:hint="eastAsia"/>
          <w:bCs/>
          <w:sz w:val="24"/>
        </w:rPr>
        <w:t>（含三分之一）</w:t>
      </w:r>
      <w:r>
        <w:rPr>
          <w:bCs/>
          <w:sz w:val="24"/>
        </w:rPr>
        <w:t>。</w:t>
      </w:r>
    </w:p>
    <w:p w14:paraId="06A3A75A" w14:textId="77777777" w:rsidR="00A3649B" w:rsidRDefault="00A3649B" w:rsidP="00A3649B">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书面形式或基金合同约定的其他方式</w:t>
      </w:r>
      <w:r>
        <w:rPr>
          <w:bCs/>
          <w:sz w:val="24"/>
        </w:rPr>
        <w:t>在表决</w:t>
      </w:r>
      <w:r>
        <w:rPr>
          <w:rFonts w:hint="eastAsia"/>
          <w:bCs/>
          <w:sz w:val="24"/>
        </w:rPr>
        <w:t>截止</w:t>
      </w:r>
      <w:r>
        <w:rPr>
          <w:bCs/>
          <w:sz w:val="24"/>
        </w:rPr>
        <w:t>日以前送达至召集人指定的地址</w:t>
      </w:r>
      <w:r>
        <w:rPr>
          <w:rFonts w:hint="eastAsia"/>
          <w:bCs/>
          <w:sz w:val="24"/>
        </w:rPr>
        <w:t>或系统</w:t>
      </w:r>
      <w:r>
        <w:rPr>
          <w:bCs/>
          <w:sz w:val="24"/>
        </w:rPr>
        <w:t>。通讯开会应以书面方式</w:t>
      </w:r>
      <w:r>
        <w:rPr>
          <w:rFonts w:hint="eastAsia"/>
          <w:bCs/>
          <w:sz w:val="24"/>
        </w:rPr>
        <w:t>或基金合同约定的其他方式</w:t>
      </w:r>
      <w:r>
        <w:rPr>
          <w:bCs/>
          <w:sz w:val="24"/>
        </w:rPr>
        <w:t>进行表决。</w:t>
      </w:r>
    </w:p>
    <w:p w14:paraId="4F57CAFC" w14:textId="77777777" w:rsidR="00A3649B" w:rsidRDefault="00A3649B" w:rsidP="00A3649B">
      <w:pPr>
        <w:spacing w:line="360" w:lineRule="auto"/>
        <w:ind w:firstLineChars="200" w:firstLine="480"/>
        <w:rPr>
          <w:bCs/>
          <w:sz w:val="24"/>
        </w:rPr>
      </w:pPr>
      <w:r>
        <w:rPr>
          <w:bCs/>
          <w:sz w:val="24"/>
        </w:rPr>
        <w:t>在同时符合以下条件时，通讯开会的方式视为有效：</w:t>
      </w:r>
    </w:p>
    <w:p w14:paraId="76131496" w14:textId="77777777" w:rsidR="00A3649B" w:rsidRDefault="00A3649B" w:rsidP="00A3649B">
      <w:pPr>
        <w:spacing w:line="360" w:lineRule="auto"/>
        <w:ind w:firstLineChars="200" w:firstLine="480"/>
        <w:rPr>
          <w:bCs/>
          <w:sz w:val="24"/>
        </w:rPr>
      </w:pPr>
      <w:r>
        <w:rPr>
          <w:bCs/>
          <w:sz w:val="24"/>
        </w:rPr>
        <w:lastRenderedPageBreak/>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5509C609" w14:textId="77777777" w:rsidR="00A3649B" w:rsidRDefault="00A3649B" w:rsidP="00A3649B">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2FF37BC" w14:textId="77777777" w:rsidR="00A3649B" w:rsidRDefault="00A3649B" w:rsidP="00A3649B">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意见基金份额持有人所持有的基金份额小于在权益登记日基金总份额的</w:t>
      </w:r>
      <w:r>
        <w:rPr>
          <w:rFonts w:hint="eastAsia"/>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个月以内，就原定审议事项重新召集基金份额持有人大会。重新召集的基金份额持有人大会应当有代表三分之一</w:t>
      </w:r>
      <w:r>
        <w:rPr>
          <w:rFonts w:hint="eastAsia"/>
          <w:bCs/>
          <w:sz w:val="24"/>
        </w:rPr>
        <w:t>以上（含三分之一）</w:t>
      </w:r>
      <w:r>
        <w:rPr>
          <w:bCs/>
          <w:sz w:val="24"/>
        </w:rPr>
        <w:t>基金份额的</w:t>
      </w:r>
      <w:r>
        <w:rPr>
          <w:rFonts w:hint="eastAsia"/>
          <w:bCs/>
          <w:sz w:val="24"/>
        </w:rPr>
        <w:t>基金份额</w:t>
      </w:r>
      <w:r>
        <w:rPr>
          <w:bCs/>
          <w:sz w:val="24"/>
        </w:rPr>
        <w:t>持有人直接出具</w:t>
      </w:r>
      <w:r>
        <w:rPr>
          <w:rFonts w:hint="eastAsia"/>
          <w:bCs/>
          <w:sz w:val="24"/>
        </w:rPr>
        <w:t>表决</w:t>
      </w:r>
      <w:r>
        <w:rPr>
          <w:bCs/>
          <w:sz w:val="24"/>
        </w:rPr>
        <w:t>意见或授权他人代表出具</w:t>
      </w:r>
      <w:r>
        <w:rPr>
          <w:rFonts w:hint="eastAsia"/>
          <w:bCs/>
          <w:sz w:val="24"/>
        </w:rPr>
        <w:t>表决</w:t>
      </w:r>
      <w:r>
        <w:rPr>
          <w:bCs/>
          <w:sz w:val="24"/>
        </w:rPr>
        <w:t>意见；</w:t>
      </w:r>
    </w:p>
    <w:p w14:paraId="440A19CA" w14:textId="77777777" w:rsidR="00A3649B" w:rsidRDefault="00A3649B" w:rsidP="00A3649B">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Pr>
          <w:rFonts w:hint="eastAsia"/>
          <w:bCs/>
          <w:sz w:val="24"/>
        </w:rPr>
        <w:t>。</w:t>
      </w:r>
    </w:p>
    <w:p w14:paraId="528C22D6" w14:textId="77777777" w:rsidR="00A3649B" w:rsidRDefault="00A3649B" w:rsidP="00A3649B">
      <w:pPr>
        <w:spacing w:line="360" w:lineRule="auto"/>
        <w:ind w:firstLineChars="200" w:firstLine="480"/>
        <w:rPr>
          <w:bCs/>
          <w:sz w:val="24"/>
        </w:rPr>
      </w:pPr>
      <w:r>
        <w:rPr>
          <w:rFonts w:hint="eastAsia"/>
          <w:bCs/>
          <w:sz w:val="24"/>
        </w:rPr>
        <w:t>3</w:t>
      </w:r>
      <w:r>
        <w:rPr>
          <w:rFonts w:hint="eastAsia"/>
          <w:bCs/>
          <w:sz w:val="24"/>
        </w:rPr>
        <w:t>、在不与法律法规冲突的前提下，经会议通知载明，基金份额持有人也可以采用网络、电话等其他非现场方式或者以非现场方式与现场方式结合的方式进行表决，会议程序比照现场开会和通讯开会的程序进行，且除书面授权外，基金份额持有人之间的授权亦可根据召集人在大会通知中规定的方式，通过电话、网络等方式进行。</w:t>
      </w:r>
    </w:p>
    <w:p w14:paraId="65215E61" w14:textId="77777777" w:rsidR="00A3649B" w:rsidRDefault="00A3649B" w:rsidP="00A3649B">
      <w:pPr>
        <w:spacing w:line="360" w:lineRule="auto"/>
        <w:ind w:firstLineChars="200" w:firstLine="480"/>
        <w:rPr>
          <w:bCs/>
          <w:sz w:val="24"/>
        </w:rPr>
      </w:pPr>
      <w:r>
        <w:rPr>
          <w:rFonts w:hint="eastAsia"/>
          <w:bCs/>
          <w:sz w:val="24"/>
        </w:rPr>
        <w:t>（七）</w:t>
      </w:r>
      <w:r>
        <w:rPr>
          <w:bCs/>
          <w:sz w:val="24"/>
        </w:rPr>
        <w:t>议事内容与程序</w:t>
      </w:r>
    </w:p>
    <w:p w14:paraId="4C2EABFE" w14:textId="77777777" w:rsidR="00A3649B" w:rsidRDefault="00A3649B" w:rsidP="00A3649B">
      <w:pPr>
        <w:spacing w:line="360" w:lineRule="auto"/>
        <w:ind w:firstLineChars="200" w:firstLine="480"/>
        <w:rPr>
          <w:bCs/>
          <w:sz w:val="24"/>
        </w:rPr>
      </w:pPr>
      <w:r>
        <w:rPr>
          <w:bCs/>
          <w:sz w:val="24"/>
        </w:rPr>
        <w:t>1</w:t>
      </w:r>
      <w:r>
        <w:rPr>
          <w:bCs/>
          <w:sz w:val="24"/>
        </w:rPr>
        <w:t>、议事内容及提案权</w:t>
      </w:r>
    </w:p>
    <w:p w14:paraId="358919AC" w14:textId="77777777" w:rsidR="00A3649B" w:rsidRDefault="00A3649B" w:rsidP="00A3649B">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w:t>
      </w:r>
      <w:r>
        <w:rPr>
          <w:bCs/>
          <w:sz w:val="24"/>
        </w:rPr>
        <w:lastRenderedPageBreak/>
        <w:t>合并、法律法规及《基金合同》规定的其他事项以及会议召集人认为需提交基金份额持有人大会讨论的其他事项。</w:t>
      </w:r>
    </w:p>
    <w:p w14:paraId="67AAB2A0" w14:textId="77777777" w:rsidR="00A3649B" w:rsidRDefault="00A3649B" w:rsidP="00A3649B">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1A93877C" w14:textId="77777777" w:rsidR="00A3649B" w:rsidRDefault="00A3649B" w:rsidP="00A3649B">
      <w:pPr>
        <w:spacing w:line="360" w:lineRule="auto"/>
        <w:ind w:firstLineChars="200" w:firstLine="480"/>
        <w:rPr>
          <w:bCs/>
          <w:sz w:val="24"/>
        </w:rPr>
      </w:pPr>
      <w:r>
        <w:rPr>
          <w:bCs/>
          <w:sz w:val="24"/>
        </w:rPr>
        <w:t>基金份额持有人大会不得对未事先公告的议事内容进行表决。</w:t>
      </w:r>
    </w:p>
    <w:p w14:paraId="28C14DFB" w14:textId="77777777" w:rsidR="00A3649B" w:rsidRDefault="00A3649B" w:rsidP="00A3649B">
      <w:pPr>
        <w:spacing w:line="360" w:lineRule="auto"/>
        <w:ind w:firstLineChars="200" w:firstLine="480"/>
        <w:rPr>
          <w:bCs/>
          <w:sz w:val="24"/>
        </w:rPr>
      </w:pPr>
      <w:r>
        <w:rPr>
          <w:bCs/>
          <w:sz w:val="24"/>
        </w:rPr>
        <w:t>2</w:t>
      </w:r>
      <w:r>
        <w:rPr>
          <w:bCs/>
          <w:sz w:val="24"/>
        </w:rPr>
        <w:t>、议事程序</w:t>
      </w:r>
    </w:p>
    <w:p w14:paraId="1AD956ED" w14:textId="77777777" w:rsidR="00A3649B" w:rsidRDefault="00A3649B" w:rsidP="00A3649B">
      <w:pPr>
        <w:spacing w:line="360" w:lineRule="auto"/>
        <w:ind w:firstLineChars="200" w:firstLine="480"/>
        <w:rPr>
          <w:bCs/>
          <w:sz w:val="24"/>
        </w:rPr>
      </w:pPr>
      <w:r>
        <w:rPr>
          <w:bCs/>
          <w:sz w:val="24"/>
        </w:rPr>
        <w:t>（</w:t>
      </w:r>
      <w:r>
        <w:rPr>
          <w:bCs/>
          <w:sz w:val="24"/>
        </w:rPr>
        <w:t>1</w:t>
      </w:r>
      <w:r>
        <w:rPr>
          <w:bCs/>
          <w:sz w:val="24"/>
        </w:rPr>
        <w:t>）现场开会</w:t>
      </w:r>
    </w:p>
    <w:p w14:paraId="1EE8732E" w14:textId="0B85B0DA" w:rsidR="00A3649B" w:rsidRDefault="00A3649B" w:rsidP="00A3649B">
      <w:pPr>
        <w:spacing w:line="360" w:lineRule="auto"/>
        <w:ind w:firstLineChars="200" w:firstLine="480"/>
        <w:rPr>
          <w:bCs/>
          <w:sz w:val="24"/>
        </w:rPr>
      </w:pPr>
      <w:r>
        <w:rPr>
          <w:bCs/>
          <w:sz w:val="24"/>
        </w:rPr>
        <w:t>在现场开会的方式下，首先由大会主持人按照下列第</w:t>
      </w:r>
      <w:r w:rsidR="0062001E">
        <w:rPr>
          <w:rFonts w:hint="eastAsia"/>
          <w:bCs/>
          <w:sz w:val="24"/>
        </w:rPr>
        <w:t>（</w:t>
      </w:r>
      <w:r>
        <w:rPr>
          <w:rFonts w:hint="eastAsia"/>
          <w:bCs/>
          <w:sz w:val="24"/>
        </w:rPr>
        <w:t>九</w:t>
      </w:r>
      <w:r w:rsidR="0062001E">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56975E36" w14:textId="77777777" w:rsidR="00A3649B" w:rsidRDefault="00A3649B" w:rsidP="00A3649B">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080627CB" w14:textId="77777777" w:rsidR="00A3649B" w:rsidRDefault="00A3649B" w:rsidP="00A3649B">
      <w:pPr>
        <w:spacing w:line="360" w:lineRule="auto"/>
        <w:ind w:firstLineChars="200" w:firstLine="480"/>
        <w:rPr>
          <w:bCs/>
          <w:sz w:val="24"/>
        </w:rPr>
      </w:pPr>
      <w:r>
        <w:rPr>
          <w:bCs/>
          <w:sz w:val="24"/>
        </w:rPr>
        <w:t>（</w:t>
      </w:r>
      <w:r>
        <w:rPr>
          <w:bCs/>
          <w:sz w:val="24"/>
        </w:rPr>
        <w:t>2</w:t>
      </w:r>
      <w:r>
        <w:rPr>
          <w:bCs/>
          <w:sz w:val="24"/>
        </w:rPr>
        <w:t>）通讯开会</w:t>
      </w:r>
    </w:p>
    <w:p w14:paraId="6F3158FB" w14:textId="77777777" w:rsidR="00A3649B" w:rsidRDefault="00A3649B" w:rsidP="00A3649B">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532F84E7" w14:textId="77777777" w:rsidR="00A3649B" w:rsidRDefault="00A3649B" w:rsidP="00A3649B">
      <w:pPr>
        <w:spacing w:line="360" w:lineRule="auto"/>
        <w:ind w:firstLineChars="200" w:firstLine="480"/>
        <w:rPr>
          <w:bCs/>
          <w:sz w:val="24"/>
        </w:rPr>
      </w:pPr>
      <w:r>
        <w:rPr>
          <w:rFonts w:hint="eastAsia"/>
          <w:bCs/>
          <w:sz w:val="24"/>
        </w:rPr>
        <w:t>（八）</w:t>
      </w:r>
      <w:r>
        <w:rPr>
          <w:bCs/>
          <w:sz w:val="24"/>
        </w:rPr>
        <w:t>表决</w:t>
      </w:r>
    </w:p>
    <w:p w14:paraId="610A6529" w14:textId="77777777" w:rsidR="00A3649B" w:rsidRDefault="00A3649B" w:rsidP="00A3649B">
      <w:pPr>
        <w:spacing w:line="360" w:lineRule="auto"/>
        <w:ind w:firstLineChars="200" w:firstLine="480"/>
        <w:rPr>
          <w:bCs/>
          <w:sz w:val="24"/>
        </w:rPr>
      </w:pPr>
      <w:r>
        <w:rPr>
          <w:bCs/>
          <w:sz w:val="24"/>
        </w:rPr>
        <w:t>基金份额持有人所持每份基金份额有一票表决权。</w:t>
      </w:r>
    </w:p>
    <w:p w14:paraId="66D7CE87" w14:textId="77777777" w:rsidR="00A3649B" w:rsidRDefault="00A3649B" w:rsidP="00A3649B">
      <w:pPr>
        <w:spacing w:line="360" w:lineRule="auto"/>
        <w:ind w:firstLineChars="200" w:firstLine="480"/>
        <w:rPr>
          <w:bCs/>
          <w:sz w:val="24"/>
        </w:rPr>
      </w:pPr>
      <w:r>
        <w:rPr>
          <w:bCs/>
          <w:sz w:val="24"/>
        </w:rPr>
        <w:t>基金份额持有人大会决议分为一般决议和特别决议：</w:t>
      </w:r>
    </w:p>
    <w:p w14:paraId="001AFBD2" w14:textId="77777777" w:rsidR="00A3649B" w:rsidRDefault="00A3649B" w:rsidP="00A3649B">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263B548C" w14:textId="77777777" w:rsidR="00A3649B" w:rsidRDefault="00A3649B" w:rsidP="00A3649B">
      <w:pPr>
        <w:spacing w:line="360" w:lineRule="auto"/>
        <w:ind w:firstLineChars="200" w:firstLine="480"/>
        <w:rPr>
          <w:bCs/>
          <w:sz w:val="24"/>
        </w:rPr>
      </w:pPr>
      <w:r>
        <w:rPr>
          <w:bCs/>
          <w:sz w:val="24"/>
        </w:rPr>
        <w:lastRenderedPageBreak/>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14:paraId="4D274D9C" w14:textId="77777777" w:rsidR="00A3649B" w:rsidRDefault="00A3649B" w:rsidP="00A3649B">
      <w:pPr>
        <w:spacing w:line="360" w:lineRule="auto"/>
        <w:ind w:firstLineChars="200" w:firstLine="480"/>
        <w:rPr>
          <w:bCs/>
          <w:sz w:val="24"/>
        </w:rPr>
      </w:pPr>
      <w:r>
        <w:rPr>
          <w:bCs/>
          <w:sz w:val="24"/>
        </w:rPr>
        <w:t>基金份额持有人大会采取记名方式进行投票表决。</w:t>
      </w:r>
    </w:p>
    <w:p w14:paraId="77D93E39" w14:textId="77777777" w:rsidR="00A3649B" w:rsidRDefault="00A3649B" w:rsidP="00A3649B">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w:t>
      </w:r>
      <w:r>
        <w:rPr>
          <w:rFonts w:hint="eastAsia"/>
          <w:bCs/>
          <w:sz w:val="24"/>
        </w:rPr>
        <w:t>投资者</w:t>
      </w:r>
      <w:r>
        <w:rPr>
          <w:bCs/>
          <w:sz w:val="24"/>
        </w:rPr>
        <w:t>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643507C4" w14:textId="77777777" w:rsidR="00A3649B" w:rsidRDefault="00A3649B" w:rsidP="00A3649B">
      <w:pPr>
        <w:spacing w:line="360" w:lineRule="auto"/>
        <w:ind w:firstLineChars="200" w:firstLine="480"/>
        <w:rPr>
          <w:bCs/>
          <w:sz w:val="24"/>
        </w:rPr>
      </w:pPr>
      <w:r>
        <w:rPr>
          <w:bCs/>
          <w:sz w:val="24"/>
        </w:rPr>
        <w:t>基金份额持有人大会的各项提案或同一项提案内并列的各项议题应当分开审议、逐项表决。</w:t>
      </w:r>
    </w:p>
    <w:p w14:paraId="6177DC2B" w14:textId="77777777" w:rsidR="00A3649B" w:rsidRDefault="00A3649B" w:rsidP="00A3649B">
      <w:pPr>
        <w:spacing w:line="360" w:lineRule="auto"/>
        <w:ind w:firstLineChars="200" w:firstLine="480"/>
        <w:rPr>
          <w:bCs/>
          <w:sz w:val="24"/>
        </w:rPr>
      </w:pPr>
      <w:r>
        <w:rPr>
          <w:rFonts w:hint="eastAsia"/>
          <w:bCs/>
          <w:sz w:val="24"/>
        </w:rPr>
        <w:t>（九）</w:t>
      </w:r>
      <w:r>
        <w:rPr>
          <w:bCs/>
          <w:sz w:val="24"/>
        </w:rPr>
        <w:t>计票</w:t>
      </w:r>
    </w:p>
    <w:p w14:paraId="4E464206" w14:textId="77777777" w:rsidR="00A3649B" w:rsidRDefault="00A3649B" w:rsidP="00A3649B">
      <w:pPr>
        <w:spacing w:line="360" w:lineRule="auto"/>
        <w:ind w:firstLineChars="200" w:firstLine="480"/>
        <w:rPr>
          <w:bCs/>
          <w:sz w:val="24"/>
        </w:rPr>
      </w:pPr>
      <w:r>
        <w:rPr>
          <w:bCs/>
          <w:sz w:val="24"/>
        </w:rPr>
        <w:t>1</w:t>
      </w:r>
      <w:r>
        <w:rPr>
          <w:bCs/>
          <w:sz w:val="24"/>
        </w:rPr>
        <w:t>、现场开会</w:t>
      </w:r>
    </w:p>
    <w:p w14:paraId="785FC94D" w14:textId="77777777" w:rsidR="00A3649B" w:rsidRDefault="00A3649B" w:rsidP="00A3649B">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DBA891C" w14:textId="77777777" w:rsidR="00A3649B" w:rsidRDefault="00A3649B" w:rsidP="00A3649B">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482AADA5" w14:textId="77777777" w:rsidR="00A3649B" w:rsidRDefault="00A3649B" w:rsidP="00A3649B">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8546ECE" w14:textId="77777777" w:rsidR="00A3649B" w:rsidRDefault="00A3649B" w:rsidP="00A3649B">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4A2BA2D6" w14:textId="77777777" w:rsidR="00A3649B" w:rsidRDefault="00A3649B" w:rsidP="00A3649B">
      <w:pPr>
        <w:spacing w:line="360" w:lineRule="auto"/>
        <w:ind w:firstLineChars="200" w:firstLine="480"/>
        <w:rPr>
          <w:bCs/>
          <w:sz w:val="24"/>
        </w:rPr>
      </w:pPr>
      <w:r>
        <w:rPr>
          <w:bCs/>
          <w:sz w:val="24"/>
        </w:rPr>
        <w:lastRenderedPageBreak/>
        <w:t>2</w:t>
      </w:r>
      <w:r>
        <w:rPr>
          <w:bCs/>
          <w:sz w:val="24"/>
        </w:rPr>
        <w:t>、通讯开会</w:t>
      </w:r>
    </w:p>
    <w:p w14:paraId="0712C8F5" w14:textId="77777777" w:rsidR="00A3649B" w:rsidRDefault="00A3649B" w:rsidP="00A3649B">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76B410FA" w14:textId="77777777" w:rsidR="00A3649B" w:rsidRDefault="00A3649B" w:rsidP="00A3649B">
      <w:pPr>
        <w:spacing w:line="360" w:lineRule="auto"/>
        <w:ind w:firstLineChars="200" w:firstLine="480"/>
        <w:rPr>
          <w:bCs/>
          <w:sz w:val="24"/>
        </w:rPr>
      </w:pPr>
      <w:r>
        <w:rPr>
          <w:rFonts w:hint="eastAsia"/>
          <w:bCs/>
          <w:sz w:val="24"/>
        </w:rPr>
        <w:t>（十）</w:t>
      </w:r>
      <w:r>
        <w:rPr>
          <w:bCs/>
          <w:sz w:val="24"/>
        </w:rPr>
        <w:t>生效与公告</w:t>
      </w:r>
    </w:p>
    <w:p w14:paraId="74FC4CF0" w14:textId="77777777" w:rsidR="00A3649B" w:rsidRDefault="00A3649B" w:rsidP="00A3649B">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0E2098CA" w14:textId="77777777" w:rsidR="00A3649B" w:rsidRDefault="00A3649B" w:rsidP="00A3649B">
      <w:pPr>
        <w:spacing w:line="360" w:lineRule="auto"/>
        <w:ind w:firstLineChars="200" w:firstLine="480"/>
        <w:rPr>
          <w:bCs/>
          <w:sz w:val="24"/>
        </w:rPr>
      </w:pPr>
      <w:r>
        <w:rPr>
          <w:bCs/>
          <w:sz w:val="24"/>
        </w:rPr>
        <w:t>基金份额持有人大会的决议</w:t>
      </w:r>
      <w:r>
        <w:rPr>
          <w:rFonts w:hint="eastAsia"/>
          <w:bCs/>
          <w:sz w:val="24"/>
        </w:rPr>
        <w:t>自表决通过之日起生效</w:t>
      </w:r>
      <w:r>
        <w:rPr>
          <w:bCs/>
          <w:sz w:val="24"/>
        </w:rPr>
        <w:t>。</w:t>
      </w:r>
    </w:p>
    <w:p w14:paraId="13922BC4" w14:textId="77777777" w:rsidR="00A3649B" w:rsidRDefault="00A3649B" w:rsidP="00A3649B">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14:paraId="69A5C263" w14:textId="77777777" w:rsidR="00A3649B" w:rsidRDefault="00A3649B" w:rsidP="00A3649B">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171F350C" w14:textId="77777777" w:rsidR="00A3649B" w:rsidRDefault="00A3649B" w:rsidP="00A3649B">
      <w:pPr>
        <w:spacing w:line="360" w:lineRule="auto"/>
        <w:ind w:firstLineChars="200" w:firstLine="480"/>
        <w:rPr>
          <w:bCs/>
          <w:sz w:val="24"/>
        </w:rPr>
      </w:pPr>
      <w:r>
        <w:rPr>
          <w:rFonts w:hint="eastAsia"/>
          <w:bCs/>
          <w:sz w:val="24"/>
        </w:rPr>
        <w:t>（十一）本部分关于基金份额持有人大会召开事由、召开条件、议事程序、表决条件等规定，凡是直接引用法律法规</w:t>
      </w:r>
      <w:r w:rsidRPr="008B48CF">
        <w:rPr>
          <w:rFonts w:hint="eastAsia"/>
          <w:bCs/>
          <w:sz w:val="24"/>
        </w:rPr>
        <w:t>或监管规则</w:t>
      </w:r>
      <w:r>
        <w:rPr>
          <w:rFonts w:hint="eastAsia"/>
          <w:bCs/>
          <w:sz w:val="24"/>
        </w:rPr>
        <w:t>的部分，如将来法律法规</w:t>
      </w:r>
      <w:r w:rsidRPr="008B48CF">
        <w:rPr>
          <w:rFonts w:hint="eastAsia"/>
          <w:bCs/>
          <w:sz w:val="24"/>
        </w:rPr>
        <w:t>或监管规则</w:t>
      </w:r>
      <w:r>
        <w:rPr>
          <w:rFonts w:hint="eastAsia"/>
          <w:bCs/>
          <w:sz w:val="24"/>
        </w:rPr>
        <w:t>修改导致相关内容被取消或变更的，基金管理人与基金托管人协商一致并提前公告后，可直接对本部分内容进行修改和调整，无需召开基金份额持有人大会审议。</w:t>
      </w:r>
    </w:p>
    <w:p w14:paraId="7BDD55A2" w14:textId="0692AB79" w:rsidR="00846BE8" w:rsidRPr="00596647" w:rsidRDefault="00846BE8" w:rsidP="0064123C">
      <w:pPr>
        <w:tabs>
          <w:tab w:val="num" w:pos="540"/>
        </w:tabs>
        <w:snapToGrid w:val="0"/>
        <w:spacing w:line="360" w:lineRule="auto"/>
        <w:ind w:firstLineChars="200" w:firstLine="480"/>
        <w:rPr>
          <w:color w:val="000000"/>
          <w:sz w:val="24"/>
        </w:rPr>
      </w:pPr>
    </w:p>
    <w:p w14:paraId="191A58E6" w14:textId="7C3D1E48" w:rsidR="0056423D" w:rsidRPr="00596647" w:rsidRDefault="0056423D" w:rsidP="0064123C">
      <w:pPr>
        <w:tabs>
          <w:tab w:val="num" w:pos="540"/>
        </w:tabs>
        <w:snapToGrid w:val="0"/>
        <w:spacing w:line="360" w:lineRule="auto"/>
        <w:ind w:firstLineChars="200" w:firstLine="480"/>
        <w:rPr>
          <w:color w:val="000000"/>
          <w:sz w:val="24"/>
        </w:rPr>
      </w:pPr>
      <w:r w:rsidRPr="00596647">
        <w:rPr>
          <w:rFonts w:hint="eastAsia"/>
          <w:color w:val="000000"/>
          <w:sz w:val="24"/>
        </w:rPr>
        <w:t>三、基金合同解除和终止的事由、程序以及基金财产清算方式</w:t>
      </w:r>
    </w:p>
    <w:p w14:paraId="659F668A" w14:textId="77777777" w:rsidR="00A3649B" w:rsidRDefault="00A3649B" w:rsidP="00A3649B">
      <w:pPr>
        <w:spacing w:line="360" w:lineRule="auto"/>
        <w:ind w:firstLineChars="200" w:firstLine="480"/>
        <w:rPr>
          <w:bCs/>
          <w:sz w:val="24"/>
        </w:rPr>
      </w:pPr>
      <w:r>
        <w:rPr>
          <w:rFonts w:hint="eastAsia"/>
          <w:bCs/>
          <w:sz w:val="24"/>
        </w:rPr>
        <w:t>（一）</w:t>
      </w:r>
      <w:r>
        <w:rPr>
          <w:bCs/>
          <w:sz w:val="24"/>
        </w:rPr>
        <w:t>《基金合同》的变更</w:t>
      </w:r>
    </w:p>
    <w:p w14:paraId="2F2DA3E9" w14:textId="77777777" w:rsidR="00A3649B" w:rsidRDefault="00A3649B" w:rsidP="00A3649B">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4F5EB14" w14:textId="77777777" w:rsidR="00A3649B" w:rsidRDefault="00A3649B" w:rsidP="00A3649B">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表决通过之日起生效，生效后方可执行，自决议生效后两日内在规定媒介公告。</w:t>
      </w:r>
    </w:p>
    <w:p w14:paraId="6948120A" w14:textId="77777777" w:rsidR="00A3649B" w:rsidRDefault="00A3649B" w:rsidP="00A3649B">
      <w:pPr>
        <w:spacing w:line="360" w:lineRule="auto"/>
        <w:ind w:firstLineChars="200" w:firstLine="480"/>
        <w:rPr>
          <w:bCs/>
          <w:sz w:val="24"/>
        </w:rPr>
      </w:pPr>
      <w:r>
        <w:rPr>
          <w:rFonts w:hint="eastAsia"/>
          <w:bCs/>
          <w:sz w:val="24"/>
        </w:rPr>
        <w:t>（二）</w:t>
      </w:r>
      <w:r>
        <w:rPr>
          <w:bCs/>
          <w:sz w:val="24"/>
        </w:rPr>
        <w:t>《基金合同》的终止事由</w:t>
      </w:r>
    </w:p>
    <w:p w14:paraId="0CE8F72E" w14:textId="77777777" w:rsidR="00A3649B" w:rsidRDefault="00A3649B" w:rsidP="00A3649B">
      <w:pPr>
        <w:spacing w:line="360" w:lineRule="auto"/>
        <w:ind w:firstLineChars="200" w:firstLine="480"/>
        <w:rPr>
          <w:bCs/>
          <w:sz w:val="24"/>
        </w:rPr>
      </w:pPr>
      <w:r>
        <w:rPr>
          <w:bCs/>
          <w:sz w:val="24"/>
        </w:rPr>
        <w:lastRenderedPageBreak/>
        <w:t>有下列情形之一的，</w:t>
      </w:r>
      <w:r>
        <w:rPr>
          <w:rFonts w:hint="eastAsia"/>
          <w:bCs/>
          <w:sz w:val="24"/>
        </w:rPr>
        <w:t>经履行相关程序后</w:t>
      </w:r>
      <w:r>
        <w:rPr>
          <w:bCs/>
          <w:sz w:val="24"/>
        </w:rPr>
        <w:t>，《基金合同》应当终止：</w:t>
      </w:r>
    </w:p>
    <w:p w14:paraId="605F689D" w14:textId="77777777" w:rsidR="00A3649B" w:rsidRDefault="00A3649B" w:rsidP="00A3649B">
      <w:pPr>
        <w:spacing w:line="360" w:lineRule="auto"/>
        <w:ind w:firstLineChars="200" w:firstLine="480"/>
        <w:rPr>
          <w:bCs/>
          <w:sz w:val="24"/>
        </w:rPr>
      </w:pPr>
      <w:r>
        <w:rPr>
          <w:bCs/>
          <w:sz w:val="24"/>
        </w:rPr>
        <w:t>1</w:t>
      </w:r>
      <w:r>
        <w:rPr>
          <w:bCs/>
          <w:sz w:val="24"/>
        </w:rPr>
        <w:t>、基金份额持有人大会决定终止的；</w:t>
      </w:r>
    </w:p>
    <w:p w14:paraId="473D451F" w14:textId="77777777" w:rsidR="00A3649B" w:rsidRDefault="00A3649B" w:rsidP="00A3649B">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14919A4B" w14:textId="77777777" w:rsidR="00A3649B" w:rsidRPr="00954699" w:rsidRDefault="00A3649B" w:rsidP="00A3649B">
      <w:pPr>
        <w:spacing w:line="360" w:lineRule="auto"/>
        <w:ind w:firstLineChars="200" w:firstLine="480"/>
        <w:rPr>
          <w:bCs/>
          <w:sz w:val="24"/>
        </w:rPr>
      </w:pPr>
      <w:r w:rsidRPr="00954699">
        <w:rPr>
          <w:bCs/>
          <w:sz w:val="24"/>
        </w:rPr>
        <w:t>3</w:t>
      </w:r>
      <w:r w:rsidRPr="00954699">
        <w:rPr>
          <w:bCs/>
          <w:sz w:val="24"/>
        </w:rPr>
        <w:t>、出现标的指数不符合要求（因成份股价格波动等指数编制方法变动之外的因素致使标的指数不符合要求</w:t>
      </w:r>
      <w:r w:rsidRPr="001B2A2E">
        <w:rPr>
          <w:rFonts w:hint="eastAsia"/>
          <w:bCs/>
          <w:sz w:val="24"/>
        </w:rPr>
        <w:t>及法律法规、监管机构另有规定</w:t>
      </w:r>
      <w:r w:rsidRPr="00954699">
        <w:rPr>
          <w:bCs/>
          <w:sz w:val="24"/>
        </w:rPr>
        <w:t>的除外）、指数编制机构退出等情形，基金管理人召集基金份额持有人大会对解决方案进行表决，基金份额持有人大会未成功召开或就上述事项表决未通过的；</w:t>
      </w:r>
    </w:p>
    <w:p w14:paraId="30D8F588" w14:textId="77777777" w:rsidR="00A3649B" w:rsidRDefault="00A3649B" w:rsidP="00A3649B">
      <w:pPr>
        <w:spacing w:line="360" w:lineRule="auto"/>
        <w:ind w:firstLineChars="200" w:firstLine="480"/>
        <w:rPr>
          <w:bCs/>
          <w:sz w:val="24"/>
        </w:rPr>
      </w:pPr>
      <w:r>
        <w:rPr>
          <w:bCs/>
          <w:sz w:val="24"/>
        </w:rPr>
        <w:t>4</w:t>
      </w:r>
      <w:r>
        <w:rPr>
          <w:bCs/>
          <w:sz w:val="24"/>
        </w:rPr>
        <w:t>、《基金合同》约定的其他情形；</w:t>
      </w:r>
    </w:p>
    <w:p w14:paraId="0E50246C" w14:textId="77777777" w:rsidR="00A3649B" w:rsidRDefault="00A3649B" w:rsidP="00A3649B">
      <w:pPr>
        <w:spacing w:line="360" w:lineRule="auto"/>
        <w:ind w:firstLineChars="200" w:firstLine="480"/>
        <w:rPr>
          <w:bCs/>
          <w:sz w:val="24"/>
        </w:rPr>
      </w:pPr>
      <w:r>
        <w:rPr>
          <w:bCs/>
          <w:sz w:val="24"/>
        </w:rPr>
        <w:t>5</w:t>
      </w:r>
      <w:r>
        <w:rPr>
          <w:bCs/>
          <w:sz w:val="24"/>
        </w:rPr>
        <w:t>、相关法律法规和中国证监会规定的其他情况。</w:t>
      </w:r>
    </w:p>
    <w:p w14:paraId="3391F7AF" w14:textId="77777777" w:rsidR="00A3649B" w:rsidRDefault="00A3649B" w:rsidP="00A3649B">
      <w:pPr>
        <w:spacing w:line="360" w:lineRule="auto"/>
        <w:ind w:firstLineChars="200" w:firstLine="480"/>
        <w:rPr>
          <w:bCs/>
          <w:sz w:val="24"/>
        </w:rPr>
      </w:pPr>
      <w:r>
        <w:rPr>
          <w:rFonts w:hint="eastAsia"/>
          <w:bCs/>
          <w:sz w:val="24"/>
        </w:rPr>
        <w:t>（三）</w:t>
      </w:r>
      <w:r>
        <w:rPr>
          <w:bCs/>
          <w:sz w:val="24"/>
        </w:rPr>
        <w:t>基金财产的清算</w:t>
      </w:r>
    </w:p>
    <w:p w14:paraId="01D7D41D" w14:textId="77777777" w:rsidR="00A3649B" w:rsidRDefault="00A3649B" w:rsidP="00A3649B">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4FF1005A" w14:textId="77777777" w:rsidR="00A3649B" w:rsidRDefault="00A3649B" w:rsidP="00A3649B">
      <w:pPr>
        <w:spacing w:line="360" w:lineRule="auto"/>
        <w:ind w:firstLineChars="200" w:firstLine="480"/>
        <w:rPr>
          <w:bCs/>
          <w:sz w:val="24"/>
        </w:rPr>
      </w:pPr>
      <w:r>
        <w:rPr>
          <w:bCs/>
          <w:sz w:val="24"/>
        </w:rPr>
        <w:t>2</w:t>
      </w:r>
      <w:r>
        <w:rPr>
          <w:bCs/>
          <w:sz w:val="24"/>
        </w:rPr>
        <w:t>、基金财产清算小组组成：基金财产清算小组成员由基金管理人、基金托管人、符合</w:t>
      </w:r>
      <w:r>
        <w:rPr>
          <w:rFonts w:hint="eastAsia"/>
          <w:bCs/>
          <w:sz w:val="24"/>
        </w:rPr>
        <w:t>《中华人民共和国证券法》规定</w:t>
      </w:r>
      <w:r>
        <w:rPr>
          <w:bCs/>
          <w:sz w:val="24"/>
        </w:rPr>
        <w:t>的注册会计师、律师以及中国证监会指定的人员组成。基金财产清算小组可以聘用必要的工作人员。</w:t>
      </w:r>
    </w:p>
    <w:p w14:paraId="6BA74FCA" w14:textId="77777777" w:rsidR="00A3649B" w:rsidRDefault="00A3649B" w:rsidP="00A3649B">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0CACFA16" w14:textId="77777777" w:rsidR="00A3649B" w:rsidRDefault="00A3649B" w:rsidP="00A3649B">
      <w:pPr>
        <w:spacing w:line="360" w:lineRule="auto"/>
        <w:ind w:firstLineChars="200" w:firstLine="480"/>
        <w:rPr>
          <w:bCs/>
          <w:sz w:val="24"/>
        </w:rPr>
      </w:pPr>
      <w:r>
        <w:rPr>
          <w:bCs/>
          <w:sz w:val="24"/>
        </w:rPr>
        <w:t>4</w:t>
      </w:r>
      <w:r>
        <w:rPr>
          <w:bCs/>
          <w:sz w:val="24"/>
        </w:rPr>
        <w:t>、基金财产清算程序：</w:t>
      </w:r>
    </w:p>
    <w:p w14:paraId="6302E1A7" w14:textId="77777777" w:rsidR="00A3649B" w:rsidRDefault="00A3649B" w:rsidP="00A3649B">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00979E56" w14:textId="77777777" w:rsidR="00A3649B" w:rsidRDefault="00A3649B" w:rsidP="00A3649B">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53A1F47A" w14:textId="77777777" w:rsidR="00A3649B" w:rsidRDefault="00A3649B" w:rsidP="00A3649B">
      <w:pPr>
        <w:spacing w:line="360" w:lineRule="auto"/>
        <w:ind w:firstLineChars="200" w:firstLine="480"/>
        <w:rPr>
          <w:bCs/>
          <w:sz w:val="24"/>
        </w:rPr>
      </w:pPr>
      <w:r>
        <w:rPr>
          <w:bCs/>
          <w:sz w:val="24"/>
        </w:rPr>
        <w:t>（</w:t>
      </w:r>
      <w:r>
        <w:rPr>
          <w:bCs/>
          <w:sz w:val="24"/>
        </w:rPr>
        <w:t>3</w:t>
      </w:r>
      <w:r>
        <w:rPr>
          <w:bCs/>
          <w:sz w:val="24"/>
        </w:rPr>
        <w:t>）对基金财产进行估值和变现；</w:t>
      </w:r>
    </w:p>
    <w:p w14:paraId="072CBEBF" w14:textId="77777777" w:rsidR="00A3649B" w:rsidRDefault="00A3649B" w:rsidP="00A3649B">
      <w:pPr>
        <w:spacing w:line="360" w:lineRule="auto"/>
        <w:ind w:firstLineChars="200" w:firstLine="480"/>
        <w:rPr>
          <w:bCs/>
          <w:sz w:val="24"/>
        </w:rPr>
      </w:pPr>
      <w:r>
        <w:rPr>
          <w:bCs/>
          <w:sz w:val="24"/>
        </w:rPr>
        <w:t>（</w:t>
      </w:r>
      <w:r>
        <w:rPr>
          <w:bCs/>
          <w:sz w:val="24"/>
        </w:rPr>
        <w:t>4</w:t>
      </w:r>
      <w:r>
        <w:rPr>
          <w:bCs/>
          <w:sz w:val="24"/>
        </w:rPr>
        <w:t>）制作清算报告；</w:t>
      </w:r>
    </w:p>
    <w:p w14:paraId="5A9E5CD5" w14:textId="77777777" w:rsidR="00A3649B" w:rsidRDefault="00A3649B" w:rsidP="00A3649B">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085C411B" w14:textId="77777777" w:rsidR="00A3649B" w:rsidRDefault="00A3649B" w:rsidP="00A3649B">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563A6799" w14:textId="77777777" w:rsidR="00A3649B" w:rsidRDefault="00A3649B" w:rsidP="00A3649B">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19A53AAA" w14:textId="77777777" w:rsidR="00A3649B" w:rsidRDefault="00A3649B" w:rsidP="00A3649B">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，但因本基金所持证券的流动性受到限</w:t>
      </w:r>
      <w:r>
        <w:rPr>
          <w:rFonts w:hint="eastAsia"/>
          <w:bCs/>
          <w:sz w:val="24"/>
        </w:rPr>
        <w:lastRenderedPageBreak/>
        <w:t>制而不能及时变现的，清算期限相应顺延</w:t>
      </w:r>
      <w:r>
        <w:rPr>
          <w:bCs/>
          <w:sz w:val="24"/>
        </w:rPr>
        <w:t>。</w:t>
      </w:r>
    </w:p>
    <w:p w14:paraId="72C85CAD" w14:textId="77777777" w:rsidR="00A3649B" w:rsidRDefault="00A3649B" w:rsidP="00A3649B">
      <w:pPr>
        <w:spacing w:line="360" w:lineRule="auto"/>
        <w:ind w:firstLineChars="200" w:firstLine="480"/>
        <w:rPr>
          <w:bCs/>
          <w:sz w:val="24"/>
        </w:rPr>
      </w:pPr>
      <w:r>
        <w:rPr>
          <w:rFonts w:hint="eastAsia"/>
          <w:bCs/>
          <w:sz w:val="24"/>
        </w:rPr>
        <w:t>（四）</w:t>
      </w:r>
      <w:r>
        <w:rPr>
          <w:bCs/>
          <w:sz w:val="24"/>
        </w:rPr>
        <w:t>清算费用</w:t>
      </w:r>
    </w:p>
    <w:p w14:paraId="0B985FA6" w14:textId="77777777" w:rsidR="00A3649B" w:rsidRDefault="00A3649B" w:rsidP="00A3649B">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14:paraId="6F9A0E16" w14:textId="77777777" w:rsidR="00A3649B" w:rsidRDefault="00A3649B" w:rsidP="00A3649B">
      <w:pPr>
        <w:spacing w:line="360" w:lineRule="auto"/>
        <w:ind w:firstLineChars="200" w:firstLine="480"/>
        <w:rPr>
          <w:bCs/>
          <w:sz w:val="24"/>
        </w:rPr>
      </w:pPr>
      <w:r>
        <w:rPr>
          <w:rFonts w:hint="eastAsia"/>
          <w:bCs/>
          <w:sz w:val="24"/>
        </w:rPr>
        <w:t>（五）</w:t>
      </w:r>
      <w:r>
        <w:rPr>
          <w:bCs/>
          <w:sz w:val="24"/>
        </w:rPr>
        <w:t>基金财产清算剩余资产的分配</w:t>
      </w:r>
    </w:p>
    <w:p w14:paraId="041B5755" w14:textId="77777777" w:rsidR="00A3649B" w:rsidRDefault="00A3649B" w:rsidP="00A3649B">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27F21CBD" w14:textId="77777777" w:rsidR="00A3649B" w:rsidRDefault="00A3649B" w:rsidP="00A3649B">
      <w:pPr>
        <w:spacing w:line="360" w:lineRule="auto"/>
        <w:ind w:firstLineChars="200" w:firstLine="480"/>
        <w:rPr>
          <w:bCs/>
          <w:sz w:val="24"/>
        </w:rPr>
      </w:pPr>
      <w:r>
        <w:rPr>
          <w:rFonts w:ascii="宋体" w:hAnsi="宋体" w:hint="eastAsia"/>
          <w:sz w:val="24"/>
        </w:rPr>
        <w:t>对于基金缴存于中国证券登记结算有限责任公司的最低结算备付金和交易单元保证金等，在中国证券登记结算有限责任公司对其进行调整后方可收回。</w:t>
      </w:r>
    </w:p>
    <w:p w14:paraId="0E4555BB" w14:textId="77777777" w:rsidR="00A3649B" w:rsidRDefault="00A3649B" w:rsidP="00A3649B">
      <w:pPr>
        <w:spacing w:line="360" w:lineRule="auto"/>
        <w:ind w:firstLineChars="200" w:firstLine="480"/>
        <w:rPr>
          <w:bCs/>
          <w:sz w:val="24"/>
        </w:rPr>
      </w:pPr>
      <w:r>
        <w:rPr>
          <w:rFonts w:hint="eastAsia"/>
          <w:bCs/>
          <w:sz w:val="24"/>
        </w:rPr>
        <w:t>（六）</w:t>
      </w:r>
      <w:r>
        <w:rPr>
          <w:bCs/>
          <w:sz w:val="24"/>
        </w:rPr>
        <w:t>基金财产清算的公告</w:t>
      </w:r>
    </w:p>
    <w:p w14:paraId="14F69CF6" w14:textId="77777777" w:rsidR="00A3649B" w:rsidRDefault="00A3649B" w:rsidP="00A3649B">
      <w:pPr>
        <w:spacing w:line="360" w:lineRule="auto"/>
        <w:ind w:firstLineChars="200" w:firstLine="480"/>
        <w:rPr>
          <w:bCs/>
          <w:sz w:val="24"/>
        </w:rPr>
      </w:pPr>
      <w:r>
        <w:rPr>
          <w:bCs/>
          <w:sz w:val="24"/>
        </w:rPr>
        <w:t>清算过程中的有关重大事项须及时公告；基金财产清算报告经符合</w:t>
      </w:r>
      <w:r>
        <w:rPr>
          <w:rFonts w:hint="eastAsia"/>
          <w:bCs/>
          <w:sz w:val="24"/>
        </w:rPr>
        <w:t>《中华人民共和国证券法》规定的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p>
    <w:p w14:paraId="53F03B6B" w14:textId="77777777" w:rsidR="00A3649B" w:rsidRDefault="00A3649B" w:rsidP="00A3649B">
      <w:pPr>
        <w:spacing w:line="360" w:lineRule="auto"/>
        <w:ind w:firstLineChars="200" w:firstLine="480"/>
        <w:rPr>
          <w:bCs/>
          <w:sz w:val="24"/>
        </w:rPr>
      </w:pPr>
      <w:r>
        <w:rPr>
          <w:rFonts w:hint="eastAsia"/>
          <w:bCs/>
          <w:sz w:val="24"/>
        </w:rPr>
        <w:t>（七）</w:t>
      </w:r>
      <w:r>
        <w:rPr>
          <w:bCs/>
          <w:sz w:val="24"/>
        </w:rPr>
        <w:t>基金财产清算账册及文件的保存</w:t>
      </w:r>
    </w:p>
    <w:p w14:paraId="42245E99" w14:textId="77777777" w:rsidR="00A3649B" w:rsidRDefault="00A3649B" w:rsidP="00A3649B">
      <w:pPr>
        <w:spacing w:line="360" w:lineRule="auto"/>
        <w:ind w:firstLineChars="200" w:firstLine="480"/>
        <w:rPr>
          <w:bCs/>
          <w:sz w:val="24"/>
        </w:rPr>
      </w:pPr>
      <w:r>
        <w:rPr>
          <w:bCs/>
          <w:sz w:val="24"/>
        </w:rPr>
        <w:t>基金财产清算账册及有关文件由基金托管人保存</w:t>
      </w:r>
      <w:r w:rsidRPr="001240B2">
        <w:rPr>
          <w:rFonts w:hint="eastAsia"/>
          <w:bCs/>
          <w:sz w:val="24"/>
        </w:rPr>
        <w:t>，保存期限不低于法律法规规定的期限</w:t>
      </w:r>
      <w:r>
        <w:rPr>
          <w:bCs/>
          <w:sz w:val="24"/>
        </w:rPr>
        <w:t>。</w:t>
      </w:r>
    </w:p>
    <w:p w14:paraId="24B022E3" w14:textId="77777777" w:rsidR="0056423D" w:rsidRPr="00596647" w:rsidRDefault="0056423D" w:rsidP="0064123C">
      <w:pPr>
        <w:tabs>
          <w:tab w:val="num" w:pos="540"/>
        </w:tabs>
        <w:snapToGrid w:val="0"/>
        <w:spacing w:line="360" w:lineRule="auto"/>
        <w:ind w:firstLineChars="200" w:firstLine="480"/>
        <w:rPr>
          <w:color w:val="000000"/>
          <w:sz w:val="24"/>
        </w:rPr>
      </w:pPr>
    </w:p>
    <w:p w14:paraId="2394EFBD" w14:textId="77777777" w:rsidR="0056423D" w:rsidRPr="00596647" w:rsidRDefault="0056423D" w:rsidP="00A3649B">
      <w:pPr>
        <w:ind w:firstLineChars="200" w:firstLine="480"/>
        <w:rPr>
          <w:color w:val="000000"/>
          <w:sz w:val="24"/>
        </w:rPr>
      </w:pPr>
      <w:r w:rsidRPr="00596647">
        <w:rPr>
          <w:rFonts w:hint="eastAsia"/>
          <w:color w:val="000000"/>
          <w:sz w:val="24"/>
        </w:rPr>
        <w:t>四、争议解决方式</w:t>
      </w:r>
    </w:p>
    <w:p w14:paraId="6F27FB7C" w14:textId="77777777" w:rsidR="00874BD4" w:rsidRPr="00596647" w:rsidRDefault="00874BD4" w:rsidP="00874BD4">
      <w:pPr>
        <w:widowControl/>
        <w:autoSpaceDE w:val="0"/>
        <w:autoSpaceDN w:val="0"/>
        <w:adjustRightInd w:val="0"/>
        <w:spacing w:line="360" w:lineRule="auto"/>
        <w:ind w:firstLine="480"/>
        <w:rPr>
          <w:kern w:val="0"/>
          <w:sz w:val="24"/>
        </w:rPr>
      </w:pPr>
      <w:bookmarkStart w:id="78" w:name="_Hlk4888406"/>
      <w:r w:rsidRPr="00596647">
        <w:rPr>
          <w:rFonts w:ascii="宋体" w:hint="eastAsia"/>
          <w:kern w:val="0"/>
          <w:sz w:val="24"/>
          <w:lang w:val="zh-CN"/>
        </w:rPr>
        <w:t>各方当事人同意，因《基金合同》而产生的或与《基金合同》有关的一切争议，</w:t>
      </w:r>
      <w:r w:rsidRPr="00596647">
        <w:rPr>
          <w:rFonts w:ascii="宋体" w:cs="宋体" w:hint="eastAsia"/>
          <w:kern w:val="0"/>
          <w:sz w:val="24"/>
          <w:lang w:val="zh-CN"/>
        </w:rPr>
        <w:t>基金合同各方当事人应尽量通过协商、调解途径解决。</w:t>
      </w:r>
      <w:r w:rsidRPr="00596647">
        <w:rPr>
          <w:rFonts w:ascii="宋体" w:hint="eastAsia"/>
          <w:kern w:val="0"/>
          <w:sz w:val="24"/>
          <w:lang w:val="zh-CN"/>
        </w:rPr>
        <w:t>如经友好协商</w:t>
      </w:r>
      <w:r w:rsidRPr="00596647">
        <w:rPr>
          <w:rFonts w:ascii="宋体" w:cs="宋体" w:hint="eastAsia"/>
          <w:kern w:val="0"/>
          <w:sz w:val="24"/>
          <w:lang w:val="zh-CN"/>
        </w:rPr>
        <w:t>、调解</w:t>
      </w:r>
      <w:r w:rsidRPr="00596647">
        <w:rPr>
          <w:rFonts w:ascii="宋体" w:hint="eastAsia"/>
          <w:kern w:val="0"/>
          <w:sz w:val="24"/>
          <w:lang w:val="zh-CN"/>
        </w:rPr>
        <w:t>未能解决的，任何一方均有权将争议提交深圳国际仲裁院，按照深圳国际仲裁院届时有效的仲裁规则进行仲裁。仲裁地点为深圳市。仲裁裁决是终局的，对</w:t>
      </w:r>
      <w:r w:rsidRPr="00596647">
        <w:rPr>
          <w:rFonts w:ascii="宋体" w:cs="宋体" w:hint="eastAsia"/>
          <w:kern w:val="0"/>
          <w:sz w:val="24"/>
          <w:lang w:val="zh-CN"/>
        </w:rPr>
        <w:t>各方</w:t>
      </w:r>
      <w:r w:rsidRPr="00596647">
        <w:rPr>
          <w:rFonts w:ascii="宋体" w:hint="eastAsia"/>
          <w:kern w:val="0"/>
          <w:sz w:val="24"/>
          <w:lang w:val="zh-CN"/>
        </w:rPr>
        <w:t>当事人均有约束力</w:t>
      </w:r>
      <w:r w:rsidRPr="00596647">
        <w:rPr>
          <w:rFonts w:ascii="宋体" w:cs="宋体" w:hint="eastAsia"/>
          <w:kern w:val="0"/>
          <w:sz w:val="24"/>
          <w:lang w:val="zh-CN"/>
        </w:rPr>
        <w:t>，</w:t>
      </w:r>
      <w:r w:rsidRPr="00596647">
        <w:rPr>
          <w:rFonts w:ascii="宋体" w:hint="eastAsia"/>
          <w:kern w:val="0"/>
          <w:sz w:val="24"/>
          <w:lang w:val="zh-CN"/>
        </w:rPr>
        <w:t>除非仲裁裁决另有</w:t>
      </w:r>
      <w:r w:rsidRPr="00596647">
        <w:rPr>
          <w:rFonts w:ascii="宋体" w:cs="宋体" w:hint="eastAsia"/>
          <w:kern w:val="0"/>
          <w:sz w:val="24"/>
          <w:lang w:val="zh-CN"/>
        </w:rPr>
        <w:t>规定</w:t>
      </w:r>
      <w:r w:rsidRPr="00596647">
        <w:rPr>
          <w:rFonts w:ascii="宋体" w:hint="eastAsia"/>
          <w:kern w:val="0"/>
          <w:sz w:val="24"/>
          <w:lang w:val="zh-CN"/>
        </w:rPr>
        <w:t>，仲裁费用由败诉方承担。</w:t>
      </w:r>
    </w:p>
    <w:p w14:paraId="6BE7C825" w14:textId="77777777" w:rsidR="00874BD4" w:rsidRPr="00596647" w:rsidRDefault="00874BD4" w:rsidP="00874BD4">
      <w:pPr>
        <w:widowControl/>
        <w:autoSpaceDE w:val="0"/>
        <w:autoSpaceDN w:val="0"/>
        <w:adjustRightInd w:val="0"/>
        <w:spacing w:line="360" w:lineRule="auto"/>
        <w:ind w:firstLine="480"/>
        <w:rPr>
          <w:kern w:val="0"/>
          <w:sz w:val="24"/>
        </w:rPr>
      </w:pPr>
      <w:r w:rsidRPr="00596647">
        <w:rPr>
          <w:rFonts w:ascii="宋体" w:hint="eastAsia"/>
          <w:kern w:val="0"/>
          <w:sz w:val="24"/>
          <w:lang w:val="zh-CN"/>
        </w:rPr>
        <w:t>争议处理期间，基金合同当事人应恪守各自的职责，继续忠实、勤勉、尽责地履行</w:t>
      </w:r>
      <w:r w:rsidRPr="00596647">
        <w:rPr>
          <w:rFonts w:ascii="宋体" w:cs="宋体" w:hint="eastAsia"/>
          <w:kern w:val="0"/>
          <w:sz w:val="24"/>
          <w:lang w:val="zh-CN"/>
        </w:rPr>
        <w:t>《基金合同》和托管协议</w:t>
      </w:r>
      <w:r w:rsidRPr="00596647">
        <w:rPr>
          <w:rFonts w:ascii="宋体" w:hint="eastAsia"/>
          <w:kern w:val="0"/>
          <w:sz w:val="24"/>
          <w:lang w:val="zh-CN"/>
        </w:rPr>
        <w:t>规定的义务，维护基金份额持有人的合法权益。</w:t>
      </w:r>
    </w:p>
    <w:p w14:paraId="00435264" w14:textId="243C59AF" w:rsidR="0056423D" w:rsidRPr="00596647" w:rsidRDefault="00874BD4" w:rsidP="0064123C">
      <w:pPr>
        <w:spacing w:line="360" w:lineRule="auto"/>
        <w:ind w:firstLineChars="200" w:firstLine="480"/>
        <w:rPr>
          <w:color w:val="000000"/>
          <w:sz w:val="24"/>
        </w:rPr>
      </w:pPr>
      <w:r w:rsidRPr="00596647">
        <w:rPr>
          <w:rFonts w:ascii="宋体" w:cs="宋体" w:hint="eastAsia"/>
          <w:kern w:val="0"/>
          <w:sz w:val="24"/>
          <w:lang w:val="zh-CN"/>
        </w:rPr>
        <w:t>《基金合同》适用中华人民共和国法律（不含港澳台立法）并从其解释。</w:t>
      </w:r>
      <w:bookmarkEnd w:id="78"/>
    </w:p>
    <w:p w14:paraId="084DEE8C" w14:textId="77777777" w:rsidR="00A3649B" w:rsidRDefault="00A3649B" w:rsidP="00A3649B">
      <w:pPr>
        <w:ind w:firstLineChars="200" w:firstLine="480"/>
        <w:rPr>
          <w:color w:val="000000"/>
          <w:sz w:val="24"/>
        </w:rPr>
      </w:pPr>
    </w:p>
    <w:p w14:paraId="25DECDEB" w14:textId="77777777" w:rsidR="0056423D" w:rsidRPr="00596647" w:rsidRDefault="0056423D" w:rsidP="00A3649B">
      <w:pPr>
        <w:ind w:firstLineChars="200" w:firstLine="480"/>
        <w:rPr>
          <w:color w:val="000000"/>
          <w:sz w:val="24"/>
        </w:rPr>
      </w:pPr>
      <w:r w:rsidRPr="00596647">
        <w:rPr>
          <w:rFonts w:hint="eastAsia"/>
          <w:color w:val="000000"/>
          <w:sz w:val="24"/>
        </w:rPr>
        <w:t>五、基金合同存放地和投资人取得基金合同的方式</w:t>
      </w:r>
    </w:p>
    <w:p w14:paraId="6F8E711B" w14:textId="3A4957DB" w:rsidR="0056423D" w:rsidRPr="00596647" w:rsidRDefault="00874BD4" w:rsidP="0064123C">
      <w:pPr>
        <w:spacing w:line="360" w:lineRule="auto"/>
        <w:ind w:firstLineChars="200" w:firstLine="480"/>
        <w:rPr>
          <w:color w:val="000000"/>
          <w:sz w:val="24"/>
        </w:rPr>
      </w:pPr>
      <w:r w:rsidRPr="00596647">
        <w:rPr>
          <w:bCs/>
          <w:sz w:val="24"/>
        </w:rPr>
        <w:t>《基金合同》可印制成册，供投资者在基金管理人、基金托管人、销售机构的办公场所和营业场所查阅。</w:t>
      </w:r>
    </w:p>
    <w:p w14:paraId="14372BB8" w14:textId="77777777" w:rsidR="0056423D" w:rsidRPr="00596647" w:rsidRDefault="0056423D" w:rsidP="0064123C">
      <w:pPr>
        <w:tabs>
          <w:tab w:val="num" w:pos="540"/>
        </w:tabs>
        <w:snapToGrid w:val="0"/>
        <w:spacing w:line="360" w:lineRule="auto"/>
        <w:ind w:firstLineChars="200" w:firstLine="480"/>
        <w:rPr>
          <w:color w:val="000000"/>
          <w:sz w:val="24"/>
        </w:rPr>
      </w:pPr>
    </w:p>
    <w:p w14:paraId="4E1B4950" w14:textId="77777777" w:rsidR="00846BE8" w:rsidRPr="00596647" w:rsidRDefault="00846BE8" w:rsidP="00846BE8">
      <w:pPr>
        <w:rPr>
          <w:sz w:val="24"/>
        </w:rPr>
      </w:pPr>
    </w:p>
    <w:p w14:paraId="52ABF1C0" w14:textId="77777777" w:rsidR="00A3649B" w:rsidRDefault="00A3649B">
      <w:pPr>
        <w:widowControl/>
        <w:jc w:val="left"/>
        <w:rPr>
          <w:b/>
          <w:bCs/>
          <w:color w:val="000000"/>
          <w:kern w:val="44"/>
          <w:sz w:val="24"/>
        </w:rPr>
      </w:pPr>
      <w:bookmarkStart w:id="79" w:name="_Hlt88825574"/>
      <w:bookmarkStart w:id="80" w:name="_Hlt88820702"/>
      <w:bookmarkStart w:id="81" w:name="_Toc86589184"/>
      <w:bookmarkStart w:id="82" w:name="_Toc92531667"/>
      <w:bookmarkEnd w:id="79"/>
      <w:bookmarkEnd w:id="80"/>
      <w:r>
        <w:rPr>
          <w:color w:val="000000"/>
          <w:sz w:val="24"/>
        </w:rPr>
        <w:br w:type="page"/>
      </w:r>
    </w:p>
    <w:p w14:paraId="75AF8FF2" w14:textId="1900E709" w:rsidR="00412AFB" w:rsidRPr="00596647" w:rsidRDefault="000F3299" w:rsidP="0056003C">
      <w:pPr>
        <w:pStyle w:val="1"/>
        <w:spacing w:line="360" w:lineRule="exact"/>
        <w:rPr>
          <w:rFonts w:eastAsia="宋体"/>
          <w:color w:val="000000"/>
          <w:sz w:val="24"/>
          <w:szCs w:val="24"/>
        </w:rPr>
      </w:pPr>
      <w:bookmarkStart w:id="83" w:name="_Toc129865987"/>
      <w:bookmarkStart w:id="84" w:name="_Hlk113172728"/>
      <w:r w:rsidRPr="00596647">
        <w:rPr>
          <w:rFonts w:eastAsia="宋体" w:hint="eastAsia"/>
          <w:color w:val="000000"/>
          <w:sz w:val="24"/>
          <w:szCs w:val="24"/>
        </w:rPr>
        <w:lastRenderedPageBreak/>
        <w:t>二十</w:t>
      </w:r>
      <w:r w:rsidR="001F3901" w:rsidRPr="00596647">
        <w:rPr>
          <w:rFonts w:eastAsia="宋体" w:hint="eastAsia"/>
          <w:color w:val="000000"/>
          <w:sz w:val="24"/>
          <w:szCs w:val="24"/>
        </w:rPr>
        <w:t>一</w:t>
      </w:r>
      <w:r w:rsidR="00FA4F62" w:rsidRPr="00596647">
        <w:rPr>
          <w:rFonts w:eastAsia="宋体" w:hint="eastAsia"/>
          <w:color w:val="000000"/>
          <w:sz w:val="24"/>
          <w:szCs w:val="24"/>
        </w:rPr>
        <w:t>、基金托管协议的内容摘要</w:t>
      </w:r>
      <w:bookmarkStart w:id="85" w:name="_Toc86217868"/>
      <w:bookmarkEnd w:id="81"/>
      <w:bookmarkEnd w:id="82"/>
      <w:bookmarkEnd w:id="83"/>
    </w:p>
    <w:p w14:paraId="01940901" w14:textId="77777777" w:rsidR="00295BF5" w:rsidRDefault="00295BF5" w:rsidP="00295BF5">
      <w:pPr>
        <w:spacing w:line="360" w:lineRule="auto"/>
        <w:ind w:firstLineChars="200" w:firstLine="480"/>
        <w:rPr>
          <w:rFonts w:ascii="宋体" w:hAnsi="宋体" w:cs="Arial"/>
          <w:sz w:val="24"/>
        </w:rPr>
      </w:pPr>
      <w:bookmarkStart w:id="86" w:name="_Toc116900096"/>
      <w:r>
        <w:rPr>
          <w:rFonts w:ascii="宋体" w:hAnsi="宋体" w:cs="Arial" w:hint="eastAsia"/>
          <w:sz w:val="24"/>
        </w:rPr>
        <w:t>（一）基金管理人</w:t>
      </w:r>
    </w:p>
    <w:p w14:paraId="272A24AF" w14:textId="77777777" w:rsidR="00295BF5" w:rsidRDefault="00295BF5" w:rsidP="00295BF5">
      <w:pPr>
        <w:adjustRightInd w:val="0"/>
        <w:snapToGrid w:val="0"/>
        <w:spacing w:line="360" w:lineRule="auto"/>
        <w:ind w:firstLineChars="200" w:firstLine="480"/>
        <w:rPr>
          <w:sz w:val="24"/>
        </w:rPr>
      </w:pPr>
      <w:r>
        <w:rPr>
          <w:rFonts w:hint="eastAsia"/>
          <w:sz w:val="24"/>
        </w:rPr>
        <w:t>名称：景顺长城基金管理有限公司</w:t>
      </w:r>
    </w:p>
    <w:p w14:paraId="16CE25B2" w14:textId="77777777" w:rsidR="00295BF5" w:rsidRDefault="00295BF5" w:rsidP="00295BF5">
      <w:pPr>
        <w:adjustRightInd w:val="0"/>
        <w:snapToGrid w:val="0"/>
        <w:spacing w:line="360" w:lineRule="auto"/>
        <w:ind w:firstLineChars="200" w:firstLine="480"/>
        <w:rPr>
          <w:sz w:val="24"/>
        </w:rPr>
      </w:pPr>
      <w:r>
        <w:rPr>
          <w:rFonts w:hint="eastAsia"/>
          <w:sz w:val="24"/>
        </w:rPr>
        <w:t>注册地址：</w:t>
      </w:r>
      <w:r>
        <w:rPr>
          <w:rFonts w:hint="eastAsia"/>
          <w:bCs/>
          <w:color w:val="000000"/>
          <w:sz w:val="24"/>
        </w:rPr>
        <w:t>深圳市福田区中心四路</w:t>
      </w:r>
      <w:r>
        <w:rPr>
          <w:bCs/>
          <w:color w:val="000000"/>
          <w:sz w:val="24"/>
        </w:rPr>
        <w:t>1</w:t>
      </w:r>
      <w:r>
        <w:rPr>
          <w:rFonts w:hint="eastAsia"/>
          <w:bCs/>
          <w:color w:val="000000"/>
          <w:sz w:val="24"/>
        </w:rPr>
        <w:t>号嘉里建设广场第</w:t>
      </w:r>
      <w:r>
        <w:rPr>
          <w:bCs/>
          <w:color w:val="000000"/>
          <w:sz w:val="24"/>
        </w:rPr>
        <w:t>1</w:t>
      </w:r>
      <w:r>
        <w:rPr>
          <w:rFonts w:hint="eastAsia"/>
          <w:bCs/>
          <w:color w:val="000000"/>
          <w:sz w:val="24"/>
        </w:rPr>
        <w:t>座</w:t>
      </w:r>
      <w:r>
        <w:rPr>
          <w:bCs/>
          <w:color w:val="000000"/>
          <w:sz w:val="24"/>
        </w:rPr>
        <w:t>21</w:t>
      </w:r>
      <w:r>
        <w:rPr>
          <w:rFonts w:hint="eastAsia"/>
          <w:bCs/>
          <w:color w:val="000000"/>
          <w:sz w:val="24"/>
        </w:rPr>
        <w:t>层</w:t>
      </w:r>
    </w:p>
    <w:p w14:paraId="7D88CDA7" w14:textId="77777777" w:rsidR="00295BF5" w:rsidRDefault="00295BF5" w:rsidP="00295BF5">
      <w:pPr>
        <w:adjustRightInd w:val="0"/>
        <w:snapToGrid w:val="0"/>
        <w:spacing w:line="360" w:lineRule="auto"/>
        <w:ind w:firstLineChars="200" w:firstLine="480"/>
        <w:rPr>
          <w:sz w:val="24"/>
        </w:rPr>
      </w:pPr>
      <w:r>
        <w:rPr>
          <w:rFonts w:hint="eastAsia"/>
          <w:sz w:val="24"/>
        </w:rPr>
        <w:t>办公地址：</w:t>
      </w:r>
      <w:r>
        <w:rPr>
          <w:rFonts w:hint="eastAsia"/>
          <w:bCs/>
          <w:color w:val="000000"/>
          <w:sz w:val="24"/>
        </w:rPr>
        <w:t>深圳市福田区中心四路</w:t>
      </w:r>
      <w:r>
        <w:rPr>
          <w:bCs/>
          <w:color w:val="000000"/>
          <w:sz w:val="24"/>
        </w:rPr>
        <w:t>1</w:t>
      </w:r>
      <w:r>
        <w:rPr>
          <w:rFonts w:hint="eastAsia"/>
          <w:bCs/>
          <w:color w:val="000000"/>
          <w:sz w:val="24"/>
        </w:rPr>
        <w:t>号嘉里建设广场第</w:t>
      </w:r>
      <w:r>
        <w:rPr>
          <w:bCs/>
          <w:color w:val="000000"/>
          <w:sz w:val="24"/>
        </w:rPr>
        <w:t>1</w:t>
      </w:r>
      <w:r>
        <w:rPr>
          <w:rFonts w:hint="eastAsia"/>
          <w:bCs/>
          <w:color w:val="000000"/>
          <w:sz w:val="24"/>
        </w:rPr>
        <w:t>座</w:t>
      </w:r>
      <w:r>
        <w:rPr>
          <w:bCs/>
          <w:color w:val="000000"/>
          <w:sz w:val="24"/>
        </w:rPr>
        <w:t>21</w:t>
      </w:r>
      <w:r>
        <w:rPr>
          <w:rFonts w:hint="eastAsia"/>
          <w:bCs/>
          <w:color w:val="000000"/>
          <w:sz w:val="24"/>
        </w:rPr>
        <w:t>层</w:t>
      </w:r>
    </w:p>
    <w:p w14:paraId="044679C5" w14:textId="77777777" w:rsidR="00295BF5" w:rsidRDefault="00295BF5" w:rsidP="00295BF5">
      <w:pPr>
        <w:adjustRightInd w:val="0"/>
        <w:snapToGrid w:val="0"/>
        <w:spacing w:line="360" w:lineRule="auto"/>
        <w:ind w:firstLineChars="200" w:firstLine="480"/>
        <w:rPr>
          <w:sz w:val="24"/>
        </w:rPr>
      </w:pPr>
      <w:r>
        <w:rPr>
          <w:rFonts w:hint="eastAsia"/>
          <w:sz w:val="24"/>
        </w:rPr>
        <w:t>邮政编码：</w:t>
      </w:r>
      <w:r>
        <w:rPr>
          <w:bCs/>
          <w:color w:val="000000"/>
          <w:sz w:val="24"/>
        </w:rPr>
        <w:t>518048</w:t>
      </w:r>
    </w:p>
    <w:p w14:paraId="1EBA1A43" w14:textId="77777777" w:rsidR="00295BF5" w:rsidRDefault="00295BF5" w:rsidP="00295BF5">
      <w:pPr>
        <w:adjustRightInd w:val="0"/>
        <w:snapToGrid w:val="0"/>
        <w:spacing w:line="360" w:lineRule="auto"/>
        <w:ind w:firstLineChars="200" w:firstLine="480"/>
        <w:rPr>
          <w:sz w:val="24"/>
        </w:rPr>
      </w:pPr>
      <w:r>
        <w:rPr>
          <w:rFonts w:hint="eastAsia"/>
          <w:sz w:val="24"/>
        </w:rPr>
        <w:t>法定代表人：</w:t>
      </w:r>
      <w:r>
        <w:rPr>
          <w:rFonts w:hint="eastAsia"/>
          <w:bCs/>
          <w:color w:val="000000"/>
          <w:sz w:val="24"/>
        </w:rPr>
        <w:t>李进</w:t>
      </w:r>
    </w:p>
    <w:p w14:paraId="648E4FCF" w14:textId="77777777" w:rsidR="00295BF5" w:rsidRDefault="00295BF5" w:rsidP="00295BF5">
      <w:pPr>
        <w:adjustRightInd w:val="0"/>
        <w:snapToGrid w:val="0"/>
        <w:spacing w:line="360" w:lineRule="auto"/>
        <w:ind w:firstLineChars="200" w:firstLine="480"/>
        <w:rPr>
          <w:sz w:val="24"/>
        </w:rPr>
      </w:pPr>
      <w:r>
        <w:rPr>
          <w:rFonts w:hint="eastAsia"/>
          <w:sz w:val="24"/>
        </w:rPr>
        <w:t>成立日期：</w:t>
      </w:r>
      <w:r>
        <w:rPr>
          <w:bCs/>
          <w:color w:val="000000"/>
          <w:sz w:val="24"/>
        </w:rPr>
        <w:t>2003</w:t>
      </w:r>
      <w:r>
        <w:rPr>
          <w:rFonts w:hint="eastAsia"/>
          <w:bCs/>
          <w:color w:val="000000"/>
          <w:sz w:val="24"/>
        </w:rPr>
        <w:t>年</w:t>
      </w:r>
      <w:r>
        <w:rPr>
          <w:bCs/>
          <w:color w:val="000000"/>
          <w:sz w:val="24"/>
        </w:rPr>
        <w:t>6</w:t>
      </w:r>
      <w:r>
        <w:rPr>
          <w:rFonts w:hint="eastAsia"/>
          <w:bCs/>
          <w:color w:val="000000"/>
          <w:sz w:val="24"/>
        </w:rPr>
        <w:t>月</w:t>
      </w:r>
      <w:r>
        <w:rPr>
          <w:bCs/>
          <w:color w:val="000000"/>
          <w:sz w:val="24"/>
        </w:rPr>
        <w:t>12</w:t>
      </w:r>
      <w:r>
        <w:rPr>
          <w:rFonts w:hint="eastAsia"/>
          <w:bCs/>
          <w:color w:val="000000"/>
          <w:sz w:val="24"/>
        </w:rPr>
        <w:t>日</w:t>
      </w:r>
    </w:p>
    <w:p w14:paraId="42989F60" w14:textId="77777777" w:rsidR="00295BF5" w:rsidRDefault="00295BF5" w:rsidP="00295BF5">
      <w:pPr>
        <w:adjustRightInd w:val="0"/>
        <w:snapToGrid w:val="0"/>
        <w:spacing w:line="360" w:lineRule="auto"/>
        <w:ind w:firstLineChars="200" w:firstLine="480"/>
        <w:rPr>
          <w:sz w:val="24"/>
        </w:rPr>
      </w:pPr>
      <w:r>
        <w:rPr>
          <w:rFonts w:hint="eastAsia"/>
          <w:sz w:val="24"/>
        </w:rPr>
        <w:t>批准设立机关及批准设立文号：</w:t>
      </w:r>
      <w:r>
        <w:rPr>
          <w:rFonts w:hint="eastAsia"/>
          <w:bCs/>
          <w:color w:val="000000"/>
          <w:sz w:val="24"/>
        </w:rPr>
        <w:t>中国证券监督管理委员会</w:t>
      </w:r>
      <w:r>
        <w:rPr>
          <w:rFonts w:ascii="宋体" w:hAnsi="宋体" w:hint="eastAsia"/>
          <w:color w:val="000000"/>
          <w:sz w:val="24"/>
        </w:rPr>
        <w:t>，</w:t>
      </w:r>
      <w:r>
        <w:rPr>
          <w:rFonts w:hint="eastAsia"/>
          <w:bCs/>
          <w:color w:val="000000"/>
          <w:sz w:val="24"/>
        </w:rPr>
        <w:t>证监基金字［</w:t>
      </w:r>
      <w:r>
        <w:rPr>
          <w:bCs/>
          <w:color w:val="000000"/>
          <w:sz w:val="24"/>
        </w:rPr>
        <w:t>2003</w:t>
      </w:r>
      <w:r>
        <w:rPr>
          <w:rFonts w:hint="eastAsia"/>
          <w:bCs/>
          <w:color w:val="000000"/>
          <w:sz w:val="24"/>
        </w:rPr>
        <w:t>］</w:t>
      </w:r>
      <w:r>
        <w:rPr>
          <w:bCs/>
          <w:color w:val="000000"/>
          <w:sz w:val="24"/>
        </w:rPr>
        <w:t>76</w:t>
      </w:r>
      <w:r>
        <w:rPr>
          <w:rFonts w:hint="eastAsia"/>
          <w:bCs/>
          <w:color w:val="000000"/>
          <w:sz w:val="24"/>
        </w:rPr>
        <w:t>号</w:t>
      </w:r>
    </w:p>
    <w:p w14:paraId="74270448" w14:textId="77777777" w:rsidR="00295BF5" w:rsidRDefault="00295BF5" w:rsidP="00295BF5">
      <w:pPr>
        <w:adjustRightInd w:val="0"/>
        <w:snapToGrid w:val="0"/>
        <w:spacing w:line="360" w:lineRule="auto"/>
        <w:ind w:firstLineChars="200" w:firstLine="480"/>
        <w:rPr>
          <w:sz w:val="24"/>
        </w:rPr>
      </w:pPr>
      <w:r>
        <w:rPr>
          <w:rFonts w:hint="eastAsia"/>
          <w:sz w:val="24"/>
        </w:rPr>
        <w:t>组织形式：</w:t>
      </w:r>
      <w:r>
        <w:rPr>
          <w:rFonts w:hint="eastAsia"/>
          <w:bCs/>
          <w:sz w:val="24"/>
        </w:rPr>
        <w:t>有限责任公司</w:t>
      </w:r>
    </w:p>
    <w:p w14:paraId="17DC3944" w14:textId="77777777" w:rsidR="00295BF5" w:rsidRDefault="00295BF5" w:rsidP="00295BF5">
      <w:pPr>
        <w:adjustRightInd w:val="0"/>
        <w:snapToGrid w:val="0"/>
        <w:spacing w:line="360" w:lineRule="auto"/>
        <w:ind w:firstLineChars="200" w:firstLine="480"/>
        <w:rPr>
          <w:sz w:val="24"/>
        </w:rPr>
      </w:pPr>
      <w:r>
        <w:rPr>
          <w:rFonts w:hint="eastAsia"/>
          <w:sz w:val="24"/>
        </w:rPr>
        <w:t>注册资本：</w:t>
      </w:r>
      <w:r>
        <w:rPr>
          <w:bCs/>
          <w:color w:val="000000"/>
          <w:sz w:val="24"/>
        </w:rPr>
        <w:t>1.3</w:t>
      </w:r>
      <w:r>
        <w:rPr>
          <w:rFonts w:hint="eastAsia"/>
          <w:bCs/>
          <w:color w:val="000000"/>
          <w:sz w:val="24"/>
        </w:rPr>
        <w:t>亿元人民币</w:t>
      </w:r>
    </w:p>
    <w:p w14:paraId="768DA9F6" w14:textId="77777777" w:rsidR="00295BF5" w:rsidRDefault="00295BF5" w:rsidP="00295BF5">
      <w:pPr>
        <w:adjustRightInd w:val="0"/>
        <w:snapToGrid w:val="0"/>
        <w:spacing w:line="360" w:lineRule="auto"/>
        <w:ind w:firstLineChars="200" w:firstLine="480"/>
        <w:rPr>
          <w:sz w:val="24"/>
        </w:rPr>
      </w:pPr>
      <w:r>
        <w:rPr>
          <w:rFonts w:hint="eastAsia"/>
          <w:sz w:val="24"/>
        </w:rPr>
        <w:t>存续期间：</w:t>
      </w:r>
      <w:r>
        <w:rPr>
          <w:rFonts w:ascii="宋体" w:hAnsi="宋体" w:hint="eastAsia"/>
          <w:sz w:val="24"/>
        </w:rPr>
        <w:t>持续经营</w:t>
      </w:r>
    </w:p>
    <w:p w14:paraId="33BE2E6A" w14:textId="77777777" w:rsidR="00295BF5" w:rsidRDefault="00295BF5" w:rsidP="00295BF5">
      <w:pPr>
        <w:spacing w:line="360" w:lineRule="auto"/>
        <w:ind w:firstLineChars="200" w:firstLine="480"/>
        <w:rPr>
          <w:rFonts w:ascii="宋体" w:hAnsi="宋体" w:cs="Arial"/>
          <w:sz w:val="24"/>
        </w:rPr>
      </w:pPr>
      <w:r>
        <w:rPr>
          <w:rFonts w:ascii="宋体" w:hAnsi="宋体" w:cs="Arial" w:hint="eastAsia"/>
          <w:sz w:val="24"/>
        </w:rPr>
        <w:t>（二）基金托管人</w:t>
      </w:r>
    </w:p>
    <w:p w14:paraId="22076FA7" w14:textId="77777777" w:rsidR="00295BF5" w:rsidRDefault="00295BF5" w:rsidP="00295BF5">
      <w:pPr>
        <w:spacing w:line="360" w:lineRule="auto"/>
        <w:ind w:firstLineChars="200" w:firstLine="480"/>
        <w:rPr>
          <w:rFonts w:ascii="宋体" w:hAnsi="宋体" w:cs="Arial"/>
          <w:sz w:val="24"/>
        </w:rPr>
      </w:pPr>
      <w:r>
        <w:rPr>
          <w:rFonts w:ascii="宋体" w:hAnsi="宋体" w:cs="Arial" w:hint="eastAsia"/>
          <w:sz w:val="24"/>
        </w:rPr>
        <w:t>基金托管人：兴业银行股份有限公司</w:t>
      </w:r>
    </w:p>
    <w:p w14:paraId="125316AA" w14:textId="77777777" w:rsidR="00295BF5" w:rsidRDefault="00295BF5" w:rsidP="00295BF5">
      <w:pPr>
        <w:spacing w:line="360" w:lineRule="auto"/>
        <w:ind w:firstLineChars="200" w:firstLine="480"/>
        <w:rPr>
          <w:rFonts w:ascii="宋体" w:hAnsi="宋体" w:cs="Arial"/>
          <w:sz w:val="24"/>
        </w:rPr>
      </w:pPr>
      <w:r>
        <w:rPr>
          <w:rFonts w:ascii="宋体" w:hAnsi="宋体" w:cs="Arial" w:hint="eastAsia"/>
          <w:sz w:val="24"/>
        </w:rPr>
        <w:t>住所：福建省福州市台江区江滨中大道3</w:t>
      </w:r>
      <w:r>
        <w:rPr>
          <w:rFonts w:ascii="宋体" w:hAnsi="宋体" w:cs="Arial"/>
          <w:sz w:val="24"/>
        </w:rPr>
        <w:t>98号兴业银行大厦</w:t>
      </w:r>
    </w:p>
    <w:p w14:paraId="189925B1" w14:textId="77777777" w:rsidR="00295BF5" w:rsidRDefault="00295BF5" w:rsidP="00295BF5">
      <w:pPr>
        <w:spacing w:line="360" w:lineRule="auto"/>
        <w:ind w:firstLineChars="200" w:firstLine="480"/>
        <w:rPr>
          <w:rFonts w:ascii="宋体" w:hAnsi="宋体" w:cs="Arial"/>
          <w:sz w:val="24"/>
        </w:rPr>
      </w:pPr>
      <w:r>
        <w:rPr>
          <w:rFonts w:ascii="宋体" w:hAnsi="宋体" w:cs="Arial" w:hint="eastAsia"/>
          <w:sz w:val="24"/>
        </w:rPr>
        <w:t>办公地址：</w:t>
      </w:r>
      <w:r>
        <w:rPr>
          <w:rFonts w:hAnsi="宋体" w:hint="eastAsia"/>
          <w:sz w:val="24"/>
        </w:rPr>
        <w:t>上海市银城路</w:t>
      </w:r>
      <w:r>
        <w:rPr>
          <w:rFonts w:hAnsi="宋体" w:hint="eastAsia"/>
          <w:sz w:val="24"/>
        </w:rPr>
        <w:t>167</w:t>
      </w:r>
      <w:r>
        <w:rPr>
          <w:rFonts w:hAnsi="宋体" w:hint="eastAsia"/>
          <w:sz w:val="24"/>
        </w:rPr>
        <w:t>号</w:t>
      </w:r>
    </w:p>
    <w:p w14:paraId="4647B80A" w14:textId="77777777" w:rsidR="00295BF5" w:rsidRDefault="00295BF5" w:rsidP="00295BF5">
      <w:pPr>
        <w:spacing w:line="360" w:lineRule="auto"/>
        <w:ind w:firstLineChars="200" w:firstLine="480"/>
        <w:rPr>
          <w:rFonts w:ascii="宋体" w:hAnsi="宋体" w:cs="Arial"/>
          <w:sz w:val="24"/>
        </w:rPr>
      </w:pPr>
      <w:r>
        <w:rPr>
          <w:rFonts w:ascii="宋体" w:hAnsi="宋体" w:cs="Arial" w:hint="eastAsia"/>
          <w:sz w:val="24"/>
        </w:rPr>
        <w:t>法定代表人：吕家进</w:t>
      </w:r>
    </w:p>
    <w:p w14:paraId="486C2F13" w14:textId="77777777" w:rsidR="00295BF5" w:rsidRDefault="00295BF5" w:rsidP="00295BF5">
      <w:pPr>
        <w:spacing w:line="360" w:lineRule="auto"/>
        <w:ind w:firstLineChars="200" w:firstLine="480"/>
        <w:rPr>
          <w:rFonts w:ascii="宋体" w:hAnsi="宋体" w:cs="Arial"/>
          <w:sz w:val="24"/>
        </w:rPr>
      </w:pPr>
      <w:r>
        <w:rPr>
          <w:rFonts w:ascii="宋体" w:hAnsi="宋体" w:cs="Arial" w:hint="eastAsia"/>
          <w:sz w:val="24"/>
        </w:rPr>
        <w:t>成立日期：1988年8月22日</w:t>
      </w:r>
    </w:p>
    <w:p w14:paraId="7956C4C4" w14:textId="77777777" w:rsidR="00295BF5" w:rsidRDefault="00295BF5" w:rsidP="00295BF5">
      <w:pPr>
        <w:spacing w:line="360" w:lineRule="auto"/>
        <w:ind w:firstLineChars="200" w:firstLine="480"/>
        <w:rPr>
          <w:rFonts w:ascii="宋体" w:hAnsi="宋体" w:cs="Arial"/>
          <w:sz w:val="24"/>
        </w:rPr>
      </w:pPr>
      <w:r>
        <w:rPr>
          <w:rFonts w:ascii="宋体" w:hAnsi="宋体" w:cs="Arial" w:hint="eastAsia"/>
          <w:sz w:val="24"/>
        </w:rPr>
        <w:t>批准设立机关和批准设立文号：中国人民银行总行，银复[1988]347号</w:t>
      </w:r>
    </w:p>
    <w:p w14:paraId="10C77D61" w14:textId="77777777" w:rsidR="00295BF5" w:rsidRDefault="00295BF5" w:rsidP="00295BF5">
      <w:pPr>
        <w:spacing w:line="360" w:lineRule="auto"/>
        <w:ind w:firstLineChars="200" w:firstLine="480"/>
        <w:rPr>
          <w:rFonts w:ascii="宋体" w:hAnsi="宋体" w:cs="Arial"/>
          <w:sz w:val="24"/>
        </w:rPr>
      </w:pPr>
      <w:r>
        <w:rPr>
          <w:rFonts w:ascii="宋体" w:hAnsi="宋体" w:cs="Arial" w:hint="eastAsia"/>
          <w:sz w:val="24"/>
        </w:rPr>
        <w:t>组织形式：股份有限公司</w:t>
      </w:r>
    </w:p>
    <w:p w14:paraId="5021B48D" w14:textId="77777777" w:rsidR="00295BF5" w:rsidRDefault="00295BF5" w:rsidP="00295BF5">
      <w:pPr>
        <w:spacing w:line="360" w:lineRule="auto"/>
        <w:ind w:firstLineChars="200" w:firstLine="480"/>
        <w:rPr>
          <w:rFonts w:ascii="宋体" w:hAnsi="宋体" w:cs="Arial"/>
          <w:sz w:val="24"/>
        </w:rPr>
      </w:pPr>
      <w:r>
        <w:rPr>
          <w:rFonts w:ascii="宋体" w:hAnsi="宋体" w:cs="Arial" w:hint="eastAsia"/>
          <w:sz w:val="24"/>
        </w:rPr>
        <w:t>注册资本：207.74亿元人民币</w:t>
      </w:r>
    </w:p>
    <w:p w14:paraId="3818558C" w14:textId="77777777" w:rsidR="00295BF5" w:rsidRDefault="00295BF5" w:rsidP="00295BF5">
      <w:pPr>
        <w:spacing w:line="360" w:lineRule="auto"/>
        <w:ind w:firstLineChars="200" w:firstLine="480"/>
        <w:rPr>
          <w:rFonts w:ascii="宋体" w:hAnsi="宋体" w:cs="Arial"/>
          <w:sz w:val="24"/>
        </w:rPr>
      </w:pPr>
      <w:r>
        <w:rPr>
          <w:rFonts w:ascii="宋体" w:hAnsi="宋体" w:cs="Arial" w:hint="eastAsia"/>
          <w:sz w:val="24"/>
        </w:rPr>
        <w:t>存续期间：持续经营</w:t>
      </w:r>
    </w:p>
    <w:p w14:paraId="1896AAE9" w14:textId="77777777" w:rsidR="00295BF5" w:rsidRDefault="00295BF5" w:rsidP="00295BF5">
      <w:pPr>
        <w:spacing w:line="360" w:lineRule="auto"/>
        <w:ind w:firstLineChars="200" w:firstLine="480"/>
        <w:rPr>
          <w:rFonts w:ascii="宋体" w:hAnsi="宋体" w:cs="Arial"/>
          <w:sz w:val="24"/>
        </w:rPr>
      </w:pPr>
      <w:r>
        <w:rPr>
          <w:rFonts w:ascii="宋体" w:hAnsi="宋体" w:cs="Arial" w:hint="eastAsia"/>
          <w:sz w:val="24"/>
        </w:rPr>
        <w:t>基金托管资格批文及文号：中国证监会证监基金字[2005]74号</w:t>
      </w:r>
    </w:p>
    <w:p w14:paraId="67277852" w14:textId="77777777" w:rsidR="00295BF5" w:rsidRDefault="00295BF5" w:rsidP="00295BF5">
      <w:pPr>
        <w:spacing w:line="360" w:lineRule="auto"/>
        <w:ind w:firstLineChars="200" w:firstLine="480"/>
        <w:rPr>
          <w:rFonts w:ascii="宋体" w:hAnsi="宋体" w:cs="Arial"/>
          <w:sz w:val="24"/>
        </w:rPr>
      </w:pPr>
      <w:r>
        <w:rPr>
          <w:rFonts w:ascii="宋体" w:hAnsi="宋体" w:cs="Arial" w:hint="eastAsia"/>
          <w:sz w:val="24"/>
        </w:rPr>
        <w:t>电话：021-52629999</w:t>
      </w:r>
    </w:p>
    <w:p w14:paraId="703FCD29" w14:textId="77777777" w:rsidR="00295BF5" w:rsidRDefault="00295BF5" w:rsidP="00295BF5">
      <w:pPr>
        <w:spacing w:line="360" w:lineRule="auto"/>
        <w:ind w:firstLineChars="200" w:firstLine="480"/>
        <w:rPr>
          <w:rFonts w:ascii="宋体" w:hAnsi="宋体" w:cs="Arial"/>
          <w:sz w:val="24"/>
        </w:rPr>
      </w:pPr>
      <w:r>
        <w:rPr>
          <w:rFonts w:ascii="宋体" w:hAnsi="宋体" w:cs="Arial" w:hint="eastAsia"/>
          <w:sz w:val="24"/>
        </w:rPr>
        <w:t>联系人：</w:t>
      </w:r>
      <w:r w:rsidDel="0014573C">
        <w:rPr>
          <w:rFonts w:ascii="宋体" w:hAnsi="宋体" w:cs="Arial" w:hint="eastAsia"/>
          <w:sz w:val="24"/>
        </w:rPr>
        <w:t xml:space="preserve"> </w:t>
      </w:r>
      <w:r>
        <w:rPr>
          <w:rFonts w:ascii="宋体" w:hAnsi="宋体" w:cs="Arial" w:hint="eastAsia"/>
          <w:sz w:val="24"/>
        </w:rPr>
        <w:t>林诗琪</w:t>
      </w:r>
    </w:p>
    <w:p w14:paraId="5AAE82E6" w14:textId="2F707835" w:rsidR="00295BF5" w:rsidRDefault="00295BF5" w:rsidP="00295BF5">
      <w:pPr>
        <w:spacing w:line="360" w:lineRule="auto"/>
        <w:ind w:firstLineChars="200" w:firstLine="480"/>
        <w:rPr>
          <w:rFonts w:ascii="宋体" w:hAnsi="宋体" w:cs="Arial"/>
          <w:sz w:val="24"/>
        </w:rPr>
      </w:pPr>
      <w:r>
        <w:rPr>
          <w:rFonts w:ascii="宋体" w:hAnsi="宋体" w:cs="Arial" w:hint="eastAsia"/>
          <w:sz w:val="24"/>
        </w:rPr>
        <w:t>经营范围：吸收公众存款；发放短期、中期和长期贷款；办理国内外结算；办理票据承兑与贴现；发行金融债券；代理发行、代理兑付、承销政府债券；买卖政府债券、金融债券；代理发行股票以外的有价证券；买卖、代理买卖股</w:t>
      </w:r>
      <w:r>
        <w:rPr>
          <w:rFonts w:ascii="宋体" w:hAnsi="宋体" w:cs="Arial" w:hint="eastAsia"/>
          <w:sz w:val="24"/>
        </w:rPr>
        <w:lastRenderedPageBreak/>
        <w:t>票以外的有价证券；资产托管业务；从事同业拆借；买卖、代理买卖外汇；结汇、售汇业务；从事银行卡业务；提供信用证服务及担保；代理收付款项及代理保险业务；提供保管箱服务；财务顾问、资信调查、咨询、见证业务；经中国银行业监督管理机构批准的其他业务</w:t>
      </w:r>
      <w:r w:rsidR="00F355C4" w:rsidRPr="00F355C4">
        <w:rPr>
          <w:rFonts w:ascii="宋体" w:hAnsi="宋体" w:cs="Arial" w:hint="eastAsia"/>
          <w:sz w:val="24"/>
        </w:rPr>
        <w:t>；保险兼业代理业务；黄金及其制品进出口；公募证券投资基金销售；证券投资基金托管（依法需经批准的项目，经相关部门批准后方可开展经营业务，经营项目以相关部门批准文件或许可证件为准。</w:t>
      </w:r>
    </w:p>
    <w:p w14:paraId="73E085B2" w14:textId="77777777" w:rsidR="00295BF5" w:rsidRDefault="00295BF5" w:rsidP="0064123C">
      <w:pPr>
        <w:tabs>
          <w:tab w:val="num" w:pos="540"/>
        </w:tabs>
        <w:snapToGrid w:val="0"/>
        <w:spacing w:line="360" w:lineRule="auto"/>
        <w:ind w:firstLineChars="200" w:firstLine="480"/>
        <w:rPr>
          <w:color w:val="000000"/>
          <w:sz w:val="24"/>
        </w:rPr>
      </w:pPr>
      <w:bookmarkStart w:id="87" w:name="_Toc348082031"/>
      <w:bookmarkStart w:id="88" w:name="_Toc384992693"/>
    </w:p>
    <w:p w14:paraId="382BC233" w14:textId="50B907D7" w:rsidR="00360308" w:rsidRPr="00596647" w:rsidRDefault="00360308" w:rsidP="0064123C">
      <w:pPr>
        <w:tabs>
          <w:tab w:val="num" w:pos="540"/>
        </w:tabs>
        <w:snapToGrid w:val="0"/>
        <w:spacing w:line="360" w:lineRule="auto"/>
        <w:ind w:firstLineChars="200" w:firstLine="480"/>
        <w:rPr>
          <w:color w:val="000000"/>
          <w:sz w:val="24"/>
        </w:rPr>
      </w:pPr>
      <w:r w:rsidRPr="00596647">
        <w:rPr>
          <w:rFonts w:hint="eastAsia"/>
          <w:color w:val="000000"/>
          <w:sz w:val="24"/>
        </w:rPr>
        <w:t>二、基金托管人对基金管理人的业务监督和核查</w:t>
      </w:r>
      <w:bookmarkEnd w:id="87"/>
      <w:bookmarkEnd w:id="88"/>
    </w:p>
    <w:p w14:paraId="0BF9DD24" w14:textId="77777777" w:rsidR="00295BF5" w:rsidRDefault="00295BF5" w:rsidP="00295BF5">
      <w:pPr>
        <w:spacing w:line="360" w:lineRule="auto"/>
        <w:ind w:firstLineChars="200" w:firstLine="480"/>
        <w:rPr>
          <w:rFonts w:ascii="宋体" w:hAnsi="宋体" w:cs="Arial"/>
          <w:sz w:val="24"/>
        </w:rPr>
      </w:pPr>
      <w:bookmarkStart w:id="89" w:name="_Toc116900098"/>
      <w:bookmarkEnd w:id="86"/>
      <w:r>
        <w:rPr>
          <w:rFonts w:ascii="宋体"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0BA565AE" w14:textId="77777777" w:rsidR="00295BF5" w:rsidRPr="00023EEC" w:rsidRDefault="00295BF5" w:rsidP="00295BF5">
      <w:pPr>
        <w:spacing w:line="360" w:lineRule="auto"/>
        <w:ind w:firstLineChars="200" w:firstLine="480"/>
        <w:rPr>
          <w:bCs/>
          <w:sz w:val="24"/>
        </w:rPr>
      </w:pPr>
      <w:r w:rsidRPr="00023EEC">
        <w:rPr>
          <w:rFonts w:hint="eastAsia"/>
          <w:bCs/>
          <w:sz w:val="24"/>
        </w:rPr>
        <w:t>本基金主要投资于标的指数成份股、备选成份股。其余资产可投资于其他金融产品或工具：</w:t>
      </w:r>
    </w:p>
    <w:p w14:paraId="633A6F25" w14:textId="77777777" w:rsidR="00295BF5" w:rsidRPr="00023EEC" w:rsidRDefault="00295BF5" w:rsidP="00295BF5">
      <w:pPr>
        <w:spacing w:line="360" w:lineRule="auto"/>
        <w:ind w:firstLineChars="200" w:firstLine="480"/>
        <w:rPr>
          <w:bCs/>
          <w:sz w:val="24"/>
        </w:rPr>
      </w:pPr>
      <w:r w:rsidRPr="00023EEC">
        <w:rPr>
          <w:rFonts w:hint="eastAsia"/>
          <w:bCs/>
          <w:sz w:val="24"/>
        </w:rPr>
        <w:t>境外投资工具包括：已与中国证监会签署双边监管合作谅解备忘录的国家或地区证券监管机构登记注册的公募基金；已与中国证监会签署双边监管合作谅解备忘录的国家或地区证券市场挂牌交易的普通股、优先股、全球存托凭证和美国存托凭证、房地产信托凭证；政府债券、公司债券、可转换债券、住房按揭支持证券、资产支持证券以及经中国证监会认可的国际金融组织发行的证券；银行存款、可转让存单、银行承兑汇票、银行票据、商业票据、回购协议、短期政府债券等货币市场工具；与固定收益、股权、信用、商品指数、基金等标的物挂钩的结构性投资产品；远期合约、互换及经中国证监会认可的境外交易所上市交易的权证、期权、期货等金融衍生产品；以及法律法规或中国证监会允许基金投资的其他金融工具，但须符合中国证监会相关规定。</w:t>
      </w:r>
    </w:p>
    <w:p w14:paraId="53C6BB5A" w14:textId="69CB57C7" w:rsidR="00295BF5" w:rsidRPr="00023EEC" w:rsidRDefault="00295BF5" w:rsidP="00295BF5">
      <w:pPr>
        <w:spacing w:line="360" w:lineRule="auto"/>
        <w:ind w:firstLineChars="200" w:firstLine="480"/>
        <w:rPr>
          <w:bCs/>
          <w:sz w:val="24"/>
        </w:rPr>
      </w:pPr>
      <w:r w:rsidRPr="00023EEC">
        <w:rPr>
          <w:rFonts w:hint="eastAsia"/>
          <w:bCs/>
          <w:sz w:val="24"/>
        </w:rPr>
        <w:t>境内投资工具包括：本基金可少量投资于部分非成份股（包含港股通标的股票、主板、创业板及其他经中国证监会核准或注册上市的股票及存托凭证）、衍生工具（股指期货、股票期权）、债券（包括国债、金融债、企业债、公司债、地方政府债、公开发行的次级债、可交换债券、可转换债券、分离交易可转债</w:t>
      </w:r>
      <w:r w:rsidRPr="00023EEC">
        <w:rPr>
          <w:rFonts w:hint="eastAsia"/>
          <w:bCs/>
          <w:sz w:val="24"/>
        </w:rPr>
        <w:lastRenderedPageBreak/>
        <w:t>的纯债部分、央行票据、中期票据、短期融资券、超短期融资券、政府支持机构债券、政府支持债券）、资产支持证券、债券回购、银行存款（包括协议存款、定期存款及其他银行存款）、同业存单、货币市场工具以及中国证监会允许基金投资的其他金融工具（但须符合中国证监会的相关规定）。</w:t>
      </w:r>
      <w:r w:rsidRPr="00023EEC">
        <w:rPr>
          <w:rFonts w:hint="eastAsia"/>
          <w:bCs/>
          <w:sz w:val="24"/>
        </w:rPr>
        <w:t xml:space="preserve"> </w:t>
      </w:r>
    </w:p>
    <w:p w14:paraId="0A0E4E88" w14:textId="77777777" w:rsidR="00295BF5" w:rsidRPr="00023EEC" w:rsidRDefault="00295BF5" w:rsidP="00295BF5">
      <w:pPr>
        <w:spacing w:line="360" w:lineRule="auto"/>
        <w:ind w:firstLineChars="200" w:firstLine="480"/>
        <w:rPr>
          <w:bCs/>
          <w:sz w:val="24"/>
        </w:rPr>
      </w:pPr>
      <w:r w:rsidRPr="00023EEC">
        <w:rPr>
          <w:rFonts w:hint="eastAsia"/>
          <w:bCs/>
          <w:sz w:val="24"/>
        </w:rPr>
        <w:t>本基金可通过合格境内机构投资者（</w:t>
      </w:r>
      <w:r w:rsidRPr="00023EEC">
        <w:rPr>
          <w:rFonts w:hint="eastAsia"/>
          <w:bCs/>
          <w:sz w:val="24"/>
        </w:rPr>
        <w:t>QDII</w:t>
      </w:r>
      <w:r w:rsidRPr="00023EEC">
        <w:rPr>
          <w:rFonts w:hint="eastAsia"/>
          <w:bCs/>
          <w:sz w:val="24"/>
        </w:rPr>
        <w:t>）境外投资额度或港股通机制投资香港市场股票。</w:t>
      </w:r>
    </w:p>
    <w:p w14:paraId="61E75AEC" w14:textId="77777777" w:rsidR="00295BF5" w:rsidRPr="00023EEC" w:rsidRDefault="00295BF5" w:rsidP="00295BF5">
      <w:pPr>
        <w:spacing w:line="360" w:lineRule="auto"/>
        <w:ind w:firstLineChars="200" w:firstLine="480"/>
        <w:rPr>
          <w:bCs/>
          <w:sz w:val="24"/>
        </w:rPr>
      </w:pPr>
      <w:r w:rsidRPr="00023EEC">
        <w:rPr>
          <w:rFonts w:hint="eastAsia"/>
          <w:bCs/>
          <w:sz w:val="24"/>
        </w:rPr>
        <w:t>本基金为对冲外币的汇率风险，可以投资于境外外汇远期合约、结构性外汇远期合约、外汇期权及外汇期权组合、外汇互换协议、与汇率挂钩的结构性投资产品等金融工具。</w:t>
      </w:r>
    </w:p>
    <w:p w14:paraId="0397ED53" w14:textId="77777777" w:rsidR="00295BF5" w:rsidRPr="00023EEC" w:rsidRDefault="00295BF5" w:rsidP="00295BF5">
      <w:pPr>
        <w:spacing w:line="360" w:lineRule="auto"/>
        <w:ind w:firstLineChars="200" w:firstLine="480"/>
        <w:rPr>
          <w:bCs/>
          <w:sz w:val="24"/>
        </w:rPr>
      </w:pPr>
      <w:r w:rsidRPr="00023EEC">
        <w:rPr>
          <w:rFonts w:hint="eastAsia"/>
          <w:bCs/>
          <w:sz w:val="24"/>
        </w:rPr>
        <w:t>本基金将根据法律法规的规定参与转融通证券出借及融资业务。</w:t>
      </w:r>
    </w:p>
    <w:p w14:paraId="7678379B" w14:textId="77777777" w:rsidR="00295BF5" w:rsidRPr="00023EEC" w:rsidRDefault="00295BF5" w:rsidP="00295BF5">
      <w:pPr>
        <w:spacing w:line="360" w:lineRule="auto"/>
        <w:ind w:firstLineChars="200" w:firstLine="480"/>
        <w:rPr>
          <w:bCs/>
          <w:sz w:val="24"/>
        </w:rPr>
      </w:pPr>
      <w:r w:rsidRPr="00023EEC">
        <w:rPr>
          <w:rFonts w:hint="eastAsia"/>
          <w:bCs/>
          <w:sz w:val="24"/>
        </w:rPr>
        <w:t>如法律法规或监管机构以后允许基金投资其他品种，基金管理人在履行适当程序后，可以将其纳入投资范围。</w:t>
      </w:r>
    </w:p>
    <w:p w14:paraId="46494BF3" w14:textId="77777777" w:rsidR="00295BF5" w:rsidRDefault="00295BF5" w:rsidP="00295BF5">
      <w:pPr>
        <w:spacing w:line="360" w:lineRule="auto"/>
        <w:ind w:firstLineChars="200" w:firstLine="480"/>
        <w:rPr>
          <w:bCs/>
          <w:sz w:val="24"/>
        </w:rPr>
      </w:pPr>
      <w:r>
        <w:rPr>
          <w:rFonts w:hint="eastAsia"/>
          <w:bCs/>
          <w:sz w:val="24"/>
        </w:rPr>
        <w:t>基金的投资组合比例为：</w:t>
      </w:r>
      <w:r w:rsidDel="0014573C">
        <w:rPr>
          <w:rFonts w:hint="eastAsia"/>
          <w:bCs/>
          <w:sz w:val="24"/>
        </w:rPr>
        <w:t xml:space="preserve"> </w:t>
      </w:r>
    </w:p>
    <w:p w14:paraId="04F387D7" w14:textId="77777777" w:rsidR="00295BF5" w:rsidRPr="00023EEC" w:rsidRDefault="00295BF5" w:rsidP="00295BF5">
      <w:pPr>
        <w:spacing w:line="360" w:lineRule="auto"/>
        <w:ind w:firstLineChars="200" w:firstLine="480"/>
        <w:rPr>
          <w:bCs/>
          <w:sz w:val="24"/>
        </w:rPr>
      </w:pPr>
      <w:r w:rsidRPr="00023EEC">
        <w:rPr>
          <w:rFonts w:hint="eastAsia"/>
          <w:bCs/>
          <w:sz w:val="24"/>
        </w:rPr>
        <w:t>基金投资于标的指数成份股及备选成份股的资产不低于基金资产净值的</w:t>
      </w:r>
      <w:r w:rsidRPr="00023EEC">
        <w:rPr>
          <w:rFonts w:hint="eastAsia"/>
          <w:bCs/>
          <w:sz w:val="24"/>
        </w:rPr>
        <w:t>90%</w:t>
      </w:r>
      <w:r w:rsidRPr="00023EEC">
        <w:rPr>
          <w:rFonts w:hint="eastAsia"/>
          <w:bCs/>
          <w:sz w:val="24"/>
        </w:rPr>
        <w:t>，且不低于非现金基金资产的</w:t>
      </w:r>
      <w:r w:rsidRPr="00023EEC">
        <w:rPr>
          <w:rFonts w:hint="eastAsia"/>
          <w:bCs/>
          <w:sz w:val="24"/>
        </w:rPr>
        <w:t>80</w:t>
      </w:r>
      <w:r w:rsidRPr="00023EEC">
        <w:rPr>
          <w:rFonts w:hint="eastAsia"/>
          <w:bCs/>
          <w:sz w:val="24"/>
        </w:rPr>
        <w:t>％，因法律法规的规定而受限制的情形除外。</w:t>
      </w:r>
    </w:p>
    <w:p w14:paraId="0D89B48B" w14:textId="77777777" w:rsidR="00295BF5" w:rsidRDefault="00295BF5" w:rsidP="00295BF5">
      <w:pPr>
        <w:spacing w:line="360" w:lineRule="auto"/>
        <w:ind w:firstLineChars="200" w:firstLine="480"/>
        <w:rPr>
          <w:bCs/>
          <w:sz w:val="24"/>
        </w:rPr>
      </w:pPr>
      <w:r w:rsidRPr="00023EEC">
        <w:rPr>
          <w:rFonts w:hint="eastAsia"/>
          <w:bCs/>
          <w:sz w:val="24"/>
        </w:rPr>
        <w:t>如法律法规或监管机构变更投资品种的投资比例限制，基金管理人在履行适当程序后，可以调整上述投资品种的投资比例。</w:t>
      </w:r>
    </w:p>
    <w:p w14:paraId="064D7136" w14:textId="76DFF7F5" w:rsidR="00295BF5" w:rsidRDefault="00295BF5" w:rsidP="00295BF5">
      <w:pPr>
        <w:spacing w:line="360" w:lineRule="auto"/>
        <w:ind w:firstLineChars="200" w:firstLine="480"/>
        <w:rPr>
          <w:rFonts w:ascii="宋体" w:hAnsi="宋体"/>
          <w:sz w:val="24"/>
        </w:rPr>
      </w:pPr>
      <w:r>
        <w:rPr>
          <w:rFonts w:ascii="宋体" w:hAnsi="宋体" w:hint="eastAsia"/>
          <w:sz w:val="24"/>
        </w:rPr>
        <w:t>（二）基金托管人根据有关法律法规的规定及《基金合同》的约定，对基金投资、融资比例进行监督。基金托管人按下述比例和调整期限进行监督：</w:t>
      </w:r>
    </w:p>
    <w:p w14:paraId="63FCE474" w14:textId="77777777" w:rsidR="00295BF5" w:rsidRDefault="00295BF5" w:rsidP="00295BF5">
      <w:pPr>
        <w:spacing w:line="360" w:lineRule="auto"/>
        <w:ind w:firstLineChars="200" w:firstLine="480"/>
        <w:rPr>
          <w:sz w:val="24"/>
          <w:szCs w:val="20"/>
        </w:rPr>
      </w:pPr>
      <w:r>
        <w:rPr>
          <w:rFonts w:hint="eastAsia"/>
          <w:sz w:val="24"/>
        </w:rPr>
        <w:t>基金的投资组合应遵循以下限制：</w:t>
      </w:r>
    </w:p>
    <w:p w14:paraId="77D52D0C" w14:textId="77777777" w:rsidR="00295BF5" w:rsidRDefault="00295BF5" w:rsidP="00295BF5">
      <w:pPr>
        <w:spacing w:line="360" w:lineRule="auto"/>
        <w:ind w:firstLineChars="200" w:firstLine="480"/>
        <w:rPr>
          <w:sz w:val="24"/>
        </w:rPr>
      </w:pPr>
      <w:r>
        <w:rPr>
          <w:rFonts w:hint="eastAsia"/>
          <w:sz w:val="24"/>
        </w:rPr>
        <w:t>（</w:t>
      </w:r>
      <w:r>
        <w:rPr>
          <w:sz w:val="24"/>
        </w:rPr>
        <w:t>1</w:t>
      </w:r>
      <w:r>
        <w:rPr>
          <w:rFonts w:hint="eastAsia"/>
          <w:sz w:val="24"/>
        </w:rPr>
        <w:t>）本基金投资于标的指数的成份股、备选成份股的比例不低于基金资产净值的</w:t>
      </w:r>
      <w:r>
        <w:rPr>
          <w:sz w:val="24"/>
        </w:rPr>
        <w:t>90%</w:t>
      </w:r>
      <w:r>
        <w:rPr>
          <w:rFonts w:hint="eastAsia"/>
          <w:sz w:val="24"/>
        </w:rPr>
        <w:t>，且不低于非现金基金资产的</w:t>
      </w:r>
      <w:r>
        <w:rPr>
          <w:sz w:val="24"/>
        </w:rPr>
        <w:t>80%</w:t>
      </w:r>
      <w:r>
        <w:rPr>
          <w:rFonts w:hint="eastAsia"/>
          <w:sz w:val="24"/>
        </w:rPr>
        <w:t>；</w:t>
      </w:r>
    </w:p>
    <w:p w14:paraId="482E2FAD" w14:textId="77777777" w:rsidR="00295BF5" w:rsidRDefault="00295BF5" w:rsidP="00295BF5">
      <w:pPr>
        <w:spacing w:line="360" w:lineRule="auto"/>
        <w:ind w:firstLineChars="200" w:firstLine="480"/>
        <w:rPr>
          <w:sz w:val="24"/>
        </w:rPr>
      </w:pPr>
      <w:r>
        <w:rPr>
          <w:rFonts w:hint="eastAsia"/>
          <w:sz w:val="24"/>
        </w:rPr>
        <w:t>（</w:t>
      </w:r>
      <w:r>
        <w:rPr>
          <w:sz w:val="24"/>
        </w:rPr>
        <w:t>2</w:t>
      </w:r>
      <w:r>
        <w:rPr>
          <w:rFonts w:hint="eastAsia"/>
          <w:sz w:val="24"/>
        </w:rPr>
        <w:t>）本基金资产总值不超过基金资产净值的</w:t>
      </w:r>
      <w:r>
        <w:rPr>
          <w:sz w:val="24"/>
        </w:rPr>
        <w:t>140%</w:t>
      </w:r>
      <w:r>
        <w:rPr>
          <w:rFonts w:hint="eastAsia"/>
          <w:sz w:val="24"/>
        </w:rPr>
        <w:t>；</w:t>
      </w:r>
    </w:p>
    <w:p w14:paraId="4C7D1132" w14:textId="77777777" w:rsidR="009C294C" w:rsidRDefault="009C294C" w:rsidP="009C294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r>
        <w:rPr>
          <w:rFonts w:hint="eastAsia"/>
          <w:bCs/>
          <w:sz w:val="24"/>
        </w:rPr>
        <w:t>，</w:t>
      </w:r>
      <w:r w:rsidRPr="00FD4B6B">
        <w:rPr>
          <w:rFonts w:hint="eastAsia"/>
          <w:sz w:val="24"/>
        </w:rPr>
        <w:t>完全按照有关指数的构成比例进行证券投资的基金品种可以不受此条款规定的比例限制</w:t>
      </w:r>
      <w:r>
        <w:rPr>
          <w:bCs/>
          <w:sz w:val="24"/>
        </w:rPr>
        <w:t>；</w:t>
      </w:r>
    </w:p>
    <w:p w14:paraId="75099183" w14:textId="77777777" w:rsidR="009C294C" w:rsidRPr="00F645BC" w:rsidRDefault="009C294C" w:rsidP="009C294C">
      <w:pPr>
        <w:spacing w:line="360" w:lineRule="auto"/>
        <w:ind w:firstLineChars="200" w:firstLine="480"/>
        <w:rPr>
          <w:sz w:val="24"/>
        </w:rPr>
      </w:pPr>
      <w:r>
        <w:rPr>
          <w:rFonts w:hint="eastAsia"/>
          <w:sz w:val="24"/>
        </w:rPr>
        <w:t>（</w:t>
      </w:r>
      <w:r>
        <w:rPr>
          <w:rFonts w:hint="eastAsia"/>
          <w:sz w:val="24"/>
        </w:rPr>
        <w:t>4</w:t>
      </w:r>
      <w:r>
        <w:rPr>
          <w:rFonts w:hint="eastAsia"/>
          <w:sz w:val="24"/>
        </w:rPr>
        <w:t>）</w:t>
      </w:r>
      <w:r>
        <w:rPr>
          <w:bCs/>
          <w:sz w:val="24"/>
        </w:rPr>
        <w:t>本基金管理人管理的全部基金持有一家公司发行的证券，不超过该证券的</w:t>
      </w:r>
      <w:r>
        <w:rPr>
          <w:bCs/>
          <w:sz w:val="24"/>
        </w:rPr>
        <w:t>10</w:t>
      </w:r>
      <w:r>
        <w:rPr>
          <w:bCs/>
          <w:sz w:val="24"/>
        </w:rPr>
        <w:t>％</w:t>
      </w:r>
      <w:r>
        <w:rPr>
          <w:rFonts w:hint="eastAsia"/>
          <w:bCs/>
          <w:sz w:val="24"/>
        </w:rPr>
        <w:t>，完全按照有关指数的构成比例进行证券投资的基金品种可以不受此</w:t>
      </w:r>
      <w:r>
        <w:rPr>
          <w:rFonts w:hint="eastAsia"/>
          <w:bCs/>
          <w:sz w:val="24"/>
        </w:rPr>
        <w:lastRenderedPageBreak/>
        <w:t>条款规定的比例限制</w:t>
      </w:r>
      <w:r>
        <w:rPr>
          <w:bCs/>
          <w:sz w:val="24"/>
        </w:rPr>
        <w:t>；</w:t>
      </w:r>
    </w:p>
    <w:p w14:paraId="0B205371" w14:textId="77777777" w:rsidR="009C294C" w:rsidRDefault="009C294C" w:rsidP="009C294C">
      <w:pPr>
        <w:spacing w:line="360" w:lineRule="auto"/>
        <w:ind w:firstLineChars="200" w:firstLine="480"/>
        <w:rPr>
          <w:sz w:val="24"/>
        </w:rPr>
      </w:pPr>
      <w:r>
        <w:rPr>
          <w:rFonts w:hint="eastAsia"/>
          <w:sz w:val="24"/>
        </w:rPr>
        <w:t>（</w:t>
      </w:r>
      <w:r>
        <w:rPr>
          <w:sz w:val="24"/>
        </w:rPr>
        <w:t>5</w:t>
      </w:r>
      <w:r>
        <w:rPr>
          <w:rFonts w:hint="eastAsia"/>
          <w:sz w:val="24"/>
        </w:rPr>
        <w:t>）法律法规及中国证监会规定的和《基金合同》约定的其他投资限制。</w:t>
      </w:r>
    </w:p>
    <w:p w14:paraId="722DCB79" w14:textId="77777777" w:rsidR="009C294C" w:rsidRDefault="009C294C" w:rsidP="009C294C">
      <w:pPr>
        <w:spacing w:line="360" w:lineRule="auto"/>
        <w:ind w:firstLineChars="200" w:firstLine="480"/>
        <w:rPr>
          <w:sz w:val="24"/>
        </w:rPr>
      </w:pPr>
      <w:r>
        <w:rPr>
          <w:rFonts w:hint="eastAsia"/>
          <w:sz w:val="24"/>
        </w:rPr>
        <w:t>因证券</w:t>
      </w:r>
      <w:r>
        <w:rPr>
          <w:rFonts w:hint="eastAsia"/>
          <w:sz w:val="24"/>
        </w:rPr>
        <w:t>/</w:t>
      </w:r>
      <w:r>
        <w:rPr>
          <w:rFonts w:hint="eastAsia"/>
          <w:sz w:val="24"/>
        </w:rPr>
        <w:t>期货市场波动、证券发行人合并、基金规模变动、标的指数成份股调整、标的指数成份股流动性限制等基金管理人之外的因素致使基金投资比例不符合上述第（</w:t>
      </w:r>
      <w:r>
        <w:rPr>
          <w:rFonts w:hint="eastAsia"/>
          <w:sz w:val="24"/>
        </w:rPr>
        <w:t>1</w:t>
      </w:r>
      <w:r>
        <w:rPr>
          <w:rFonts w:hint="eastAsia"/>
          <w:sz w:val="24"/>
        </w:rPr>
        <w:t>）、（</w:t>
      </w:r>
      <w:r>
        <w:rPr>
          <w:rFonts w:hint="eastAsia"/>
          <w:sz w:val="24"/>
        </w:rPr>
        <w:t>3</w:t>
      </w:r>
      <w:r>
        <w:rPr>
          <w:rFonts w:hint="eastAsia"/>
          <w:sz w:val="24"/>
        </w:rPr>
        <w:t>）、（</w:t>
      </w:r>
      <w:r>
        <w:rPr>
          <w:rFonts w:hint="eastAsia"/>
          <w:sz w:val="24"/>
        </w:rPr>
        <w:t>4</w:t>
      </w:r>
      <w:r>
        <w:rPr>
          <w:rFonts w:hint="eastAsia"/>
          <w:sz w:val="24"/>
        </w:rPr>
        <w:t>）项规定的投资比例的，基金管理人应当</w:t>
      </w:r>
      <w:r>
        <w:rPr>
          <w:rFonts w:hint="eastAsia"/>
          <w:sz w:val="24"/>
        </w:rPr>
        <w:t>30</w:t>
      </w:r>
      <w:r>
        <w:rPr>
          <w:rFonts w:hint="eastAsia"/>
          <w:sz w:val="24"/>
        </w:rPr>
        <w:t>个交易日内进行调整；不符合上述第（</w:t>
      </w:r>
      <w:r>
        <w:rPr>
          <w:rFonts w:hint="eastAsia"/>
          <w:sz w:val="24"/>
        </w:rPr>
        <w:t>2</w:t>
      </w:r>
      <w:r>
        <w:rPr>
          <w:rFonts w:hint="eastAsia"/>
          <w:sz w:val="24"/>
        </w:rPr>
        <w:t>）、（</w:t>
      </w:r>
      <w:r>
        <w:rPr>
          <w:sz w:val="24"/>
        </w:rPr>
        <w:t>5</w:t>
      </w:r>
      <w:r>
        <w:rPr>
          <w:rFonts w:hint="eastAsia"/>
          <w:sz w:val="24"/>
        </w:rPr>
        <w:t>）项规定的投资比例的，基金管理人应当</w:t>
      </w:r>
      <w:r>
        <w:rPr>
          <w:rFonts w:hint="eastAsia"/>
          <w:sz w:val="24"/>
        </w:rPr>
        <w:t>10</w:t>
      </w:r>
      <w:r>
        <w:rPr>
          <w:rFonts w:hint="eastAsia"/>
          <w:sz w:val="24"/>
        </w:rPr>
        <w:t>个交易日内进行调整；但中国证监会规定的特殊情形除外。</w:t>
      </w:r>
    </w:p>
    <w:p w14:paraId="1BE79692" w14:textId="461B37F2" w:rsidR="00295BF5" w:rsidRDefault="009C294C" w:rsidP="00295BF5">
      <w:pPr>
        <w:spacing w:line="360" w:lineRule="auto"/>
        <w:ind w:firstLineChars="200" w:firstLine="480"/>
        <w:rPr>
          <w:sz w:val="24"/>
        </w:rPr>
      </w:pPr>
      <w:r>
        <w:rPr>
          <w:rFonts w:hint="eastAsia"/>
          <w:sz w:val="24"/>
        </w:rPr>
        <w:t>（</w:t>
      </w:r>
      <w:r>
        <w:rPr>
          <w:sz w:val="24"/>
        </w:rPr>
        <w:t>6</w:t>
      </w:r>
      <w:r>
        <w:rPr>
          <w:rFonts w:hint="eastAsia"/>
          <w:sz w:val="24"/>
        </w:rPr>
        <w:t>）本基金境外投资组合应遵循以下限制：</w:t>
      </w:r>
    </w:p>
    <w:p w14:paraId="2B4EE83C" w14:textId="77777777" w:rsidR="0071787C" w:rsidRDefault="0071787C" w:rsidP="0071787C">
      <w:pPr>
        <w:spacing w:line="360" w:lineRule="auto"/>
        <w:ind w:firstLineChars="200" w:firstLine="480"/>
        <w:rPr>
          <w:sz w:val="24"/>
        </w:rPr>
      </w:pPr>
      <w:r>
        <w:rPr>
          <w:sz w:val="24"/>
        </w:rPr>
        <w:t>1</w:t>
      </w:r>
      <w:r>
        <w:rPr>
          <w:rFonts w:hint="eastAsia"/>
          <w:sz w:val="24"/>
        </w:rPr>
        <w:t>）本基金持有同一家银行的存款不得超过基金净值的</w:t>
      </w:r>
      <w:r>
        <w:rPr>
          <w:sz w:val="24"/>
        </w:rPr>
        <w:t>20%</w:t>
      </w:r>
      <w:r>
        <w:rPr>
          <w:rFonts w:hint="eastAsia"/>
          <w:sz w:val="24"/>
        </w:rPr>
        <w:t>，在基金托管账户的存款可以不受上述限制；</w:t>
      </w:r>
    </w:p>
    <w:p w14:paraId="0D3010E1" w14:textId="77777777" w:rsidR="0071787C" w:rsidRDefault="0071787C" w:rsidP="0071787C">
      <w:pPr>
        <w:spacing w:line="360" w:lineRule="auto"/>
        <w:ind w:firstLineChars="200" w:firstLine="480"/>
        <w:rPr>
          <w:sz w:val="24"/>
        </w:rPr>
      </w:pPr>
      <w:r>
        <w:rPr>
          <w:rFonts w:hint="eastAsia"/>
          <w:sz w:val="24"/>
        </w:rPr>
        <w:t>2</w:t>
      </w:r>
      <w:r>
        <w:rPr>
          <w:rFonts w:hint="eastAsia"/>
          <w:sz w:val="24"/>
        </w:rPr>
        <w:t>）本基金持有境外基金的市值合计不得超过基金资产净值的</w:t>
      </w:r>
      <w:r>
        <w:rPr>
          <w:sz w:val="24"/>
        </w:rPr>
        <w:t>10%</w:t>
      </w:r>
      <w:r>
        <w:rPr>
          <w:rFonts w:hint="eastAsia"/>
          <w:sz w:val="24"/>
        </w:rPr>
        <w:t>，持有货币市场基金可以不受上述限制；</w:t>
      </w:r>
    </w:p>
    <w:p w14:paraId="08043B5E" w14:textId="77777777" w:rsidR="0071787C" w:rsidRDefault="0071787C" w:rsidP="0071787C">
      <w:pPr>
        <w:spacing w:line="360" w:lineRule="auto"/>
        <w:ind w:firstLineChars="200" w:firstLine="480"/>
        <w:rPr>
          <w:sz w:val="24"/>
        </w:rPr>
      </w:pPr>
      <w:r>
        <w:rPr>
          <w:rFonts w:hint="eastAsia"/>
          <w:sz w:val="24"/>
        </w:rPr>
        <w:t>3</w:t>
      </w:r>
      <w:r>
        <w:rPr>
          <w:rFonts w:hint="eastAsia"/>
          <w:sz w:val="24"/>
        </w:rPr>
        <w:t>）本基金管理人管理的全部基金持有任何一只境外基金，不得超过该境外基金总份额的</w:t>
      </w:r>
      <w:r>
        <w:rPr>
          <w:sz w:val="24"/>
        </w:rPr>
        <w:t>20</w:t>
      </w:r>
      <w:r>
        <w:rPr>
          <w:rFonts w:hint="eastAsia"/>
          <w:sz w:val="24"/>
        </w:rPr>
        <w:t>％；</w:t>
      </w:r>
    </w:p>
    <w:p w14:paraId="25663E65" w14:textId="77777777" w:rsidR="0071787C" w:rsidRDefault="0071787C" w:rsidP="0071787C">
      <w:pPr>
        <w:spacing w:line="360" w:lineRule="auto"/>
        <w:ind w:firstLineChars="200" w:firstLine="480"/>
        <w:rPr>
          <w:sz w:val="24"/>
        </w:rPr>
      </w:pPr>
      <w:r>
        <w:rPr>
          <w:rFonts w:hint="eastAsia"/>
          <w:sz w:val="24"/>
        </w:rPr>
        <w:t>4</w:t>
      </w:r>
      <w:r>
        <w:rPr>
          <w:rFonts w:hint="eastAsia"/>
          <w:sz w:val="24"/>
        </w:rPr>
        <w:t>）本基金持有非流动性资产市值不得超过基金资产净值的</w:t>
      </w:r>
      <w:r>
        <w:rPr>
          <w:sz w:val="24"/>
        </w:rPr>
        <w:t>10%</w:t>
      </w:r>
      <w:r>
        <w:rPr>
          <w:rFonts w:hint="eastAsia"/>
          <w:sz w:val="24"/>
        </w:rPr>
        <w:t>，前项非流动性资产是指法律或基金合同规定的流通受限证券以及中国证监会认定的其他资产；</w:t>
      </w:r>
    </w:p>
    <w:p w14:paraId="5E7479D6" w14:textId="77777777" w:rsidR="0071787C" w:rsidRDefault="0071787C" w:rsidP="0071787C">
      <w:pPr>
        <w:spacing w:line="360" w:lineRule="auto"/>
        <w:ind w:firstLineChars="200" w:firstLine="480"/>
        <w:rPr>
          <w:sz w:val="24"/>
        </w:rPr>
      </w:pPr>
      <w:r>
        <w:rPr>
          <w:rFonts w:hint="eastAsia"/>
          <w:sz w:val="24"/>
        </w:rPr>
        <w:t>5</w:t>
      </w:r>
      <w:r>
        <w:rPr>
          <w:rFonts w:hint="eastAsia"/>
          <w:sz w:val="24"/>
        </w:rPr>
        <w:t>）本基金参与境外证券借贷交易、正回购交易，所有已借出而未归还证券总市值或所有已售出而未回购证券总市值均不得超过本基金总资产的</w:t>
      </w:r>
      <w:r>
        <w:rPr>
          <w:sz w:val="24"/>
        </w:rPr>
        <w:t>50</w:t>
      </w:r>
      <w:r>
        <w:rPr>
          <w:rFonts w:hint="eastAsia"/>
          <w:sz w:val="24"/>
        </w:rPr>
        <w:t>％。</w:t>
      </w:r>
    </w:p>
    <w:p w14:paraId="3572FC15" w14:textId="77777777" w:rsidR="0071787C" w:rsidRDefault="0071787C" w:rsidP="0071787C">
      <w:pPr>
        <w:spacing w:line="360" w:lineRule="auto"/>
        <w:ind w:firstLineChars="200" w:firstLine="480"/>
        <w:rPr>
          <w:sz w:val="24"/>
        </w:rPr>
      </w:pPr>
      <w:r>
        <w:rPr>
          <w:rFonts w:hint="eastAsia"/>
          <w:sz w:val="24"/>
        </w:rPr>
        <w:t>前项比例限制计算，基金因参与证券借贷交易、正回购交易而持有的担保物、现金不得计入基金总资产。</w:t>
      </w:r>
    </w:p>
    <w:p w14:paraId="173D7657" w14:textId="77777777" w:rsidR="0071787C" w:rsidRDefault="0071787C" w:rsidP="0071787C">
      <w:pPr>
        <w:spacing w:line="360" w:lineRule="auto"/>
        <w:ind w:firstLineChars="200" w:firstLine="480"/>
        <w:rPr>
          <w:sz w:val="24"/>
        </w:rPr>
      </w:pPr>
      <w:r>
        <w:rPr>
          <w:rFonts w:hint="eastAsia"/>
          <w:sz w:val="24"/>
        </w:rPr>
        <w:t>本基金投资境外投资组合</w:t>
      </w:r>
      <w:r w:rsidRPr="00F355C4">
        <w:rPr>
          <w:rFonts w:hint="eastAsia"/>
          <w:sz w:val="24"/>
        </w:rPr>
        <w:t>的，除上述</w:t>
      </w:r>
      <w:r w:rsidRPr="00DA446F">
        <w:rPr>
          <w:rFonts w:hint="eastAsia"/>
          <w:sz w:val="24"/>
        </w:rPr>
        <w:t>第（</w:t>
      </w:r>
      <w:r w:rsidRPr="00DA446F">
        <w:rPr>
          <w:sz w:val="24"/>
        </w:rPr>
        <w:t>4</w:t>
      </w:r>
      <w:r w:rsidRPr="00DA446F">
        <w:rPr>
          <w:rFonts w:hint="eastAsia"/>
          <w:sz w:val="24"/>
        </w:rPr>
        <w:t>）项的</w:t>
      </w:r>
      <w:r w:rsidRPr="00DA446F">
        <w:rPr>
          <w:sz w:val="24"/>
        </w:rPr>
        <w:t>5</w:t>
      </w:r>
      <w:r w:rsidRPr="00DA446F">
        <w:rPr>
          <w:rFonts w:hint="eastAsia"/>
          <w:sz w:val="24"/>
        </w:rPr>
        <w:t>）</w:t>
      </w:r>
      <w:r w:rsidRPr="00DA446F">
        <w:rPr>
          <w:rFonts w:hint="eastAsia"/>
          <w:bCs/>
          <w:sz w:val="24"/>
        </w:rPr>
        <w:t>外</w:t>
      </w:r>
      <w:r w:rsidRPr="00F355C4">
        <w:rPr>
          <w:rFonts w:hint="eastAsia"/>
          <w:bCs/>
          <w:sz w:val="24"/>
        </w:rPr>
        <w:t>，若基金</w:t>
      </w:r>
      <w:r>
        <w:rPr>
          <w:rFonts w:hint="eastAsia"/>
          <w:bCs/>
          <w:sz w:val="24"/>
        </w:rPr>
        <w:t>超过上述投资比例限制，应当在超过比例后</w:t>
      </w:r>
      <w:r>
        <w:rPr>
          <w:bCs/>
          <w:sz w:val="24"/>
        </w:rPr>
        <w:t>30</w:t>
      </w:r>
      <w:r>
        <w:rPr>
          <w:rFonts w:hint="eastAsia"/>
          <w:bCs/>
          <w:sz w:val="24"/>
        </w:rPr>
        <w:t>个工作日内采用合理的商业措施减仓，以符合投资比例限制要求</w:t>
      </w:r>
      <w:r>
        <w:rPr>
          <w:rFonts w:hint="eastAsia"/>
          <w:sz w:val="24"/>
        </w:rPr>
        <w:t>，但中国证监会规定的特殊情形除外。</w:t>
      </w:r>
    </w:p>
    <w:p w14:paraId="3F282CF3" w14:textId="1D3E1F93" w:rsidR="00295BF5" w:rsidRDefault="00295BF5" w:rsidP="00295BF5">
      <w:pPr>
        <w:spacing w:line="360" w:lineRule="auto"/>
        <w:ind w:firstLineChars="200" w:firstLine="480"/>
        <w:rPr>
          <w:sz w:val="24"/>
        </w:rPr>
      </w:pPr>
      <w:r>
        <w:rPr>
          <w:rFonts w:hint="eastAsia"/>
          <w:sz w:val="24"/>
        </w:rPr>
        <w:t>（</w:t>
      </w:r>
      <w:r w:rsidR="009C294C">
        <w:rPr>
          <w:sz w:val="24"/>
        </w:rPr>
        <w:t>7</w:t>
      </w:r>
      <w:r>
        <w:rPr>
          <w:rFonts w:hint="eastAsia"/>
          <w:sz w:val="24"/>
        </w:rPr>
        <w:t>）本基金境内投资组合应遵循以下限制：</w:t>
      </w:r>
    </w:p>
    <w:p w14:paraId="0351388D" w14:textId="77777777" w:rsidR="00295BF5" w:rsidRDefault="00295BF5" w:rsidP="00295BF5">
      <w:pPr>
        <w:spacing w:line="460" w:lineRule="exact"/>
        <w:ind w:firstLineChars="200" w:firstLine="480"/>
        <w:rPr>
          <w:bCs/>
          <w:sz w:val="24"/>
        </w:rPr>
      </w:pPr>
      <w:r>
        <w:rPr>
          <w:bCs/>
          <w:sz w:val="24"/>
        </w:rPr>
        <w:t>1</w:t>
      </w:r>
      <w:r>
        <w:rPr>
          <w:rFonts w:hint="eastAsia"/>
          <w:bCs/>
          <w:sz w:val="24"/>
        </w:rPr>
        <w:t>）本基金投资于同一原始权益人的各类资产支持证券的比例，不得超过基金资产净值的</w:t>
      </w:r>
      <w:r>
        <w:rPr>
          <w:bCs/>
          <w:sz w:val="24"/>
        </w:rPr>
        <w:t>10</w:t>
      </w:r>
      <w:r>
        <w:rPr>
          <w:rFonts w:hint="eastAsia"/>
          <w:bCs/>
          <w:sz w:val="24"/>
        </w:rPr>
        <w:t>％；</w:t>
      </w:r>
    </w:p>
    <w:p w14:paraId="5DF33DA1" w14:textId="77777777" w:rsidR="00295BF5" w:rsidRDefault="00295BF5" w:rsidP="00295BF5">
      <w:pPr>
        <w:spacing w:line="460" w:lineRule="exact"/>
        <w:ind w:firstLineChars="200" w:firstLine="480"/>
        <w:rPr>
          <w:bCs/>
          <w:sz w:val="24"/>
        </w:rPr>
      </w:pPr>
      <w:r>
        <w:rPr>
          <w:bCs/>
          <w:sz w:val="24"/>
        </w:rPr>
        <w:t>2</w:t>
      </w:r>
      <w:r>
        <w:rPr>
          <w:rFonts w:hint="eastAsia"/>
          <w:bCs/>
          <w:sz w:val="24"/>
        </w:rPr>
        <w:t>）本基金持有的全部资产支持证券，其市值不得超过基金资产净值的</w:t>
      </w:r>
      <w:r>
        <w:rPr>
          <w:bCs/>
          <w:sz w:val="24"/>
        </w:rPr>
        <w:t>20</w:t>
      </w:r>
      <w:r>
        <w:rPr>
          <w:rFonts w:hint="eastAsia"/>
          <w:bCs/>
          <w:sz w:val="24"/>
        </w:rPr>
        <w:t>％；</w:t>
      </w:r>
    </w:p>
    <w:p w14:paraId="57904379" w14:textId="77777777" w:rsidR="00295BF5" w:rsidRDefault="00295BF5" w:rsidP="00295BF5">
      <w:pPr>
        <w:spacing w:line="460" w:lineRule="exact"/>
        <w:ind w:firstLineChars="200" w:firstLine="480"/>
        <w:rPr>
          <w:bCs/>
          <w:sz w:val="24"/>
        </w:rPr>
      </w:pPr>
      <w:r>
        <w:rPr>
          <w:bCs/>
          <w:sz w:val="24"/>
        </w:rPr>
        <w:t>3</w:t>
      </w:r>
      <w:r>
        <w:rPr>
          <w:rFonts w:hint="eastAsia"/>
          <w:bCs/>
          <w:sz w:val="24"/>
        </w:rPr>
        <w:t>）本基金持有的同一</w:t>
      </w:r>
      <w:r>
        <w:rPr>
          <w:bCs/>
          <w:sz w:val="24"/>
        </w:rPr>
        <w:t>(</w:t>
      </w:r>
      <w:r>
        <w:rPr>
          <w:rFonts w:hint="eastAsia"/>
          <w:bCs/>
          <w:sz w:val="24"/>
        </w:rPr>
        <w:t>指同一信用级别</w:t>
      </w:r>
      <w:r>
        <w:rPr>
          <w:bCs/>
          <w:sz w:val="24"/>
        </w:rPr>
        <w:t>)</w:t>
      </w:r>
      <w:r>
        <w:rPr>
          <w:rFonts w:hint="eastAsia"/>
          <w:bCs/>
          <w:sz w:val="24"/>
        </w:rPr>
        <w:t>资产支持证券的比例，不得超过该</w:t>
      </w:r>
      <w:r>
        <w:rPr>
          <w:rFonts w:hint="eastAsia"/>
          <w:bCs/>
          <w:sz w:val="24"/>
        </w:rPr>
        <w:lastRenderedPageBreak/>
        <w:t>资产支持证券规模的</w:t>
      </w:r>
      <w:r>
        <w:rPr>
          <w:bCs/>
          <w:sz w:val="24"/>
        </w:rPr>
        <w:t>10</w:t>
      </w:r>
      <w:r>
        <w:rPr>
          <w:rFonts w:hint="eastAsia"/>
          <w:bCs/>
          <w:sz w:val="24"/>
        </w:rPr>
        <w:t>％；</w:t>
      </w:r>
    </w:p>
    <w:p w14:paraId="54795EB5" w14:textId="77777777" w:rsidR="00295BF5" w:rsidRDefault="00295BF5" w:rsidP="00295BF5">
      <w:pPr>
        <w:spacing w:line="460" w:lineRule="exact"/>
        <w:ind w:firstLineChars="200" w:firstLine="480"/>
        <w:rPr>
          <w:bCs/>
          <w:sz w:val="24"/>
        </w:rPr>
      </w:pPr>
      <w:r>
        <w:rPr>
          <w:bCs/>
          <w:sz w:val="24"/>
        </w:rPr>
        <w:t>4</w:t>
      </w:r>
      <w:r>
        <w:rPr>
          <w:rFonts w:hint="eastAsia"/>
          <w:bCs/>
          <w:sz w:val="24"/>
        </w:rPr>
        <w:t>）本基金管理人管理的全部基金投资于同一原始权益人的各类资产支持证券，不得超过其各类资产支持证券合计规模的</w:t>
      </w:r>
      <w:r>
        <w:rPr>
          <w:bCs/>
          <w:sz w:val="24"/>
        </w:rPr>
        <w:t>10</w:t>
      </w:r>
      <w:r>
        <w:rPr>
          <w:rFonts w:hint="eastAsia"/>
          <w:bCs/>
          <w:sz w:val="24"/>
        </w:rPr>
        <w:t>％；</w:t>
      </w:r>
    </w:p>
    <w:p w14:paraId="4F333938" w14:textId="77777777" w:rsidR="00295BF5" w:rsidRDefault="00295BF5" w:rsidP="00295BF5">
      <w:pPr>
        <w:spacing w:line="460" w:lineRule="exact"/>
        <w:ind w:firstLineChars="200" w:firstLine="480"/>
        <w:rPr>
          <w:bCs/>
          <w:sz w:val="24"/>
        </w:rPr>
      </w:pPr>
      <w:r>
        <w:rPr>
          <w:bCs/>
          <w:sz w:val="24"/>
        </w:rPr>
        <w:t>5</w:t>
      </w:r>
      <w:r>
        <w:rPr>
          <w:rFonts w:hint="eastAsia"/>
          <w:bCs/>
          <w:sz w:val="24"/>
        </w:rPr>
        <w:t>）本基金应投资于信用级别评级为</w:t>
      </w:r>
      <w:r>
        <w:rPr>
          <w:bCs/>
          <w:sz w:val="24"/>
        </w:rPr>
        <w:t>BBB</w:t>
      </w:r>
      <w:r>
        <w:rPr>
          <w:rFonts w:hint="eastAsia"/>
          <w:bCs/>
          <w:sz w:val="24"/>
        </w:rPr>
        <w:t>以上</w:t>
      </w:r>
      <w:r>
        <w:rPr>
          <w:bCs/>
          <w:sz w:val="24"/>
        </w:rPr>
        <w:t>(</w:t>
      </w:r>
      <w:r>
        <w:rPr>
          <w:rFonts w:hint="eastAsia"/>
          <w:bCs/>
          <w:sz w:val="24"/>
        </w:rPr>
        <w:t>含</w:t>
      </w:r>
      <w:r>
        <w:rPr>
          <w:bCs/>
          <w:sz w:val="24"/>
        </w:rPr>
        <w:t>BBB)</w:t>
      </w:r>
      <w:r>
        <w:rPr>
          <w:rFonts w:hint="eastAsia"/>
          <w:bCs/>
          <w:sz w:val="24"/>
        </w:rPr>
        <w:t>的资产支持证券。基金持有资产支持证券期间，如果其信用等级下降、不再符合投资标准，应在评级报告发布之日起</w:t>
      </w:r>
      <w:r>
        <w:rPr>
          <w:bCs/>
          <w:sz w:val="24"/>
        </w:rPr>
        <w:t>3</w:t>
      </w:r>
      <w:r>
        <w:rPr>
          <w:rFonts w:hint="eastAsia"/>
          <w:bCs/>
          <w:sz w:val="24"/>
        </w:rPr>
        <w:t>个月内予以全部卖出；</w:t>
      </w:r>
    </w:p>
    <w:p w14:paraId="7B26EFA8" w14:textId="77777777" w:rsidR="00295BF5" w:rsidRDefault="00295BF5" w:rsidP="00295BF5">
      <w:pPr>
        <w:spacing w:line="460" w:lineRule="exact"/>
        <w:ind w:firstLineChars="200" w:firstLine="480"/>
        <w:rPr>
          <w:bCs/>
          <w:sz w:val="24"/>
        </w:rPr>
      </w:pPr>
      <w:r>
        <w:rPr>
          <w:bCs/>
          <w:sz w:val="24"/>
        </w:rPr>
        <w:t>6</w:t>
      </w:r>
      <w:r>
        <w:rPr>
          <w:rFonts w:hint="eastAsia"/>
          <w:bCs/>
          <w:sz w:val="24"/>
        </w:rPr>
        <w:t>）基金财产参与股票发行申购，本基金所申报的金额不超过本基金的总资产，本基金所申报的股票数量不超过拟发行股票公司本次发行股票的总量；</w:t>
      </w:r>
    </w:p>
    <w:p w14:paraId="1FC509D4" w14:textId="77777777" w:rsidR="00295BF5" w:rsidRDefault="00295BF5" w:rsidP="00295BF5">
      <w:pPr>
        <w:spacing w:line="460" w:lineRule="exact"/>
        <w:ind w:firstLineChars="200" w:firstLine="480"/>
        <w:rPr>
          <w:bCs/>
          <w:sz w:val="24"/>
        </w:rPr>
      </w:pPr>
      <w:r>
        <w:rPr>
          <w:bCs/>
          <w:sz w:val="24"/>
        </w:rPr>
        <w:t>7</w:t>
      </w:r>
      <w:r>
        <w:rPr>
          <w:rFonts w:hint="eastAsia"/>
          <w:bCs/>
          <w:sz w:val="24"/>
        </w:rPr>
        <w:t>）本基金进入全国银行间同业市场进行债券回购的最长期限为</w:t>
      </w:r>
      <w:r>
        <w:rPr>
          <w:bCs/>
          <w:sz w:val="24"/>
        </w:rPr>
        <w:t>1</w:t>
      </w:r>
      <w:r>
        <w:rPr>
          <w:rFonts w:hint="eastAsia"/>
          <w:bCs/>
          <w:sz w:val="24"/>
        </w:rPr>
        <w:t>年，债券回购到期后不展期；</w:t>
      </w:r>
    </w:p>
    <w:p w14:paraId="6516BEFD" w14:textId="77777777" w:rsidR="00295BF5" w:rsidRDefault="00295BF5" w:rsidP="00295BF5">
      <w:pPr>
        <w:spacing w:line="360" w:lineRule="auto"/>
        <w:ind w:firstLineChars="200" w:firstLine="480"/>
        <w:rPr>
          <w:b/>
          <w:bCs/>
          <w:sz w:val="24"/>
        </w:rPr>
      </w:pPr>
      <w:r>
        <w:rPr>
          <w:bCs/>
          <w:sz w:val="24"/>
        </w:rPr>
        <w:t>8</w:t>
      </w:r>
      <w:r>
        <w:rPr>
          <w:rFonts w:hint="eastAsia"/>
          <w:bCs/>
          <w:sz w:val="24"/>
        </w:rPr>
        <w:t>）本基金参与股指期货交易依据下列标准建构组合：</w:t>
      </w:r>
    </w:p>
    <w:p w14:paraId="34A9D9DC" w14:textId="77777777" w:rsidR="00295BF5" w:rsidRDefault="00295BF5" w:rsidP="00295BF5">
      <w:pPr>
        <w:spacing w:line="360" w:lineRule="auto"/>
        <w:ind w:firstLineChars="200" w:firstLine="480"/>
        <w:rPr>
          <w:bCs/>
          <w:sz w:val="24"/>
        </w:rPr>
      </w:pPr>
      <w:r>
        <w:rPr>
          <w:bCs/>
          <w:sz w:val="24"/>
        </w:rPr>
        <w:t xml:space="preserve">i) </w:t>
      </w:r>
      <w:r>
        <w:rPr>
          <w:rFonts w:hint="eastAsia"/>
          <w:bCs/>
          <w:sz w:val="24"/>
        </w:rPr>
        <w:t>本基金在任何交易日日终，持有的买入股指期货合约价值，不得超过基金资产净值的</w:t>
      </w:r>
      <w:r>
        <w:rPr>
          <w:bCs/>
          <w:sz w:val="24"/>
        </w:rPr>
        <w:t>10%</w:t>
      </w:r>
      <w:r>
        <w:rPr>
          <w:rFonts w:hint="eastAsia"/>
          <w:bCs/>
          <w:sz w:val="24"/>
        </w:rPr>
        <w:t>；</w:t>
      </w:r>
    </w:p>
    <w:p w14:paraId="7317A09D" w14:textId="77777777" w:rsidR="00295BF5" w:rsidRDefault="00295BF5" w:rsidP="00295BF5">
      <w:pPr>
        <w:spacing w:line="360" w:lineRule="auto"/>
        <w:ind w:firstLineChars="200" w:firstLine="480"/>
        <w:rPr>
          <w:bCs/>
          <w:sz w:val="24"/>
        </w:rPr>
      </w:pPr>
      <w:r>
        <w:rPr>
          <w:bCs/>
          <w:sz w:val="24"/>
        </w:rPr>
        <w:t xml:space="preserve">ii)  </w:t>
      </w:r>
      <w:r>
        <w:rPr>
          <w:rFonts w:hint="eastAsia"/>
          <w:bCs/>
          <w:sz w:val="24"/>
        </w:rPr>
        <w:t>本基金在任何交易日日终，持有的买入股指期货合约价值与有价证券市值之和不得超过基金资产净值的</w:t>
      </w:r>
      <w:r>
        <w:rPr>
          <w:bCs/>
          <w:sz w:val="24"/>
        </w:rPr>
        <w:t>100%</w:t>
      </w:r>
      <w:r>
        <w:rPr>
          <w:rFonts w:hint="eastAsia"/>
          <w:bCs/>
          <w:sz w:val="24"/>
        </w:rPr>
        <w:t>，其中，有价证券指股票、债券（不含到期日在一年以内的政府债券）、资产支持证券、买入返售金融资产（不含质押式回购）等；</w:t>
      </w:r>
    </w:p>
    <w:p w14:paraId="6C79A31D" w14:textId="77777777" w:rsidR="00295BF5" w:rsidRDefault="00295BF5" w:rsidP="00295BF5">
      <w:pPr>
        <w:spacing w:line="360" w:lineRule="auto"/>
        <w:ind w:firstLineChars="200" w:firstLine="480"/>
        <w:rPr>
          <w:bCs/>
          <w:sz w:val="24"/>
        </w:rPr>
      </w:pPr>
      <w:r>
        <w:rPr>
          <w:bCs/>
          <w:sz w:val="24"/>
        </w:rPr>
        <w:t xml:space="preserve">iii) </w:t>
      </w:r>
      <w:r>
        <w:rPr>
          <w:rFonts w:hint="eastAsia"/>
          <w:bCs/>
          <w:sz w:val="24"/>
        </w:rPr>
        <w:t>本基金在任何交易日日终，持有的卖出期货合约价值不得超过本基金持有的股票总市值的</w:t>
      </w:r>
      <w:r>
        <w:rPr>
          <w:bCs/>
          <w:sz w:val="24"/>
        </w:rPr>
        <w:t>20%</w:t>
      </w:r>
      <w:r>
        <w:rPr>
          <w:rFonts w:hint="eastAsia"/>
          <w:bCs/>
          <w:sz w:val="24"/>
        </w:rPr>
        <w:t>；</w:t>
      </w:r>
    </w:p>
    <w:p w14:paraId="117387F3" w14:textId="77777777" w:rsidR="00295BF5" w:rsidRDefault="00295BF5" w:rsidP="00295BF5">
      <w:pPr>
        <w:spacing w:line="360" w:lineRule="auto"/>
        <w:ind w:firstLineChars="200" w:firstLine="480"/>
        <w:rPr>
          <w:bCs/>
          <w:sz w:val="24"/>
        </w:rPr>
      </w:pPr>
      <w:r>
        <w:rPr>
          <w:bCs/>
          <w:sz w:val="24"/>
        </w:rPr>
        <w:t xml:space="preserve">iv) </w:t>
      </w:r>
      <w:r>
        <w:rPr>
          <w:rFonts w:hint="eastAsia"/>
          <w:bCs/>
          <w:sz w:val="24"/>
        </w:rPr>
        <w:t>本基金所持有的股票市值和买入、卖出股指期货合约价值，合计（轧差计算）应当符合基金合同关于股票投资比例的有关约定；</w:t>
      </w:r>
    </w:p>
    <w:p w14:paraId="183324DC" w14:textId="77777777" w:rsidR="00295BF5" w:rsidRDefault="00295BF5" w:rsidP="00295BF5">
      <w:pPr>
        <w:spacing w:line="360" w:lineRule="auto"/>
        <w:ind w:firstLineChars="200" w:firstLine="480"/>
        <w:rPr>
          <w:bCs/>
          <w:sz w:val="24"/>
        </w:rPr>
      </w:pPr>
      <w:r>
        <w:rPr>
          <w:bCs/>
          <w:sz w:val="24"/>
        </w:rPr>
        <w:t xml:space="preserve">v) </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14:paraId="7D19CC82" w14:textId="77777777" w:rsidR="00295BF5" w:rsidRDefault="00295BF5" w:rsidP="00295BF5">
      <w:pPr>
        <w:spacing w:line="360" w:lineRule="auto"/>
        <w:ind w:firstLineChars="200" w:firstLine="480"/>
        <w:rPr>
          <w:bCs/>
          <w:sz w:val="24"/>
        </w:rPr>
      </w:pPr>
      <w:r>
        <w:rPr>
          <w:bCs/>
          <w:sz w:val="24"/>
        </w:rPr>
        <w:t xml:space="preserve">vi) </w:t>
      </w:r>
      <w:r>
        <w:rPr>
          <w:rFonts w:hint="eastAsia"/>
          <w:bCs/>
          <w:sz w:val="24"/>
        </w:rPr>
        <w:t>本基金每个交易日日终在扣除股指期货合约、股票期权合约需缴纳的交易保证金后，应当保持不低于交易保证金一倍的现金；</w:t>
      </w:r>
    </w:p>
    <w:p w14:paraId="61C78718" w14:textId="77777777" w:rsidR="00295BF5" w:rsidRDefault="00295BF5" w:rsidP="00295BF5">
      <w:pPr>
        <w:spacing w:line="360" w:lineRule="auto"/>
        <w:ind w:firstLineChars="200" w:firstLine="480"/>
        <w:rPr>
          <w:bCs/>
          <w:sz w:val="24"/>
        </w:rPr>
      </w:pPr>
      <w:r>
        <w:rPr>
          <w:bCs/>
          <w:sz w:val="24"/>
        </w:rPr>
        <w:t>9</w:t>
      </w:r>
      <w:r>
        <w:rPr>
          <w:rFonts w:hint="eastAsia"/>
          <w:bCs/>
          <w:sz w:val="24"/>
        </w:rPr>
        <w:t>）因未平仓的股票期权合约支付和收取的权利金总额不得超过基金资产净值的</w:t>
      </w:r>
      <w:r>
        <w:rPr>
          <w:bCs/>
          <w:sz w:val="24"/>
        </w:rPr>
        <w:t>10%</w:t>
      </w:r>
      <w:r>
        <w:rPr>
          <w:rFonts w:hint="eastAsia"/>
          <w:bCs/>
          <w:sz w:val="24"/>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Pr>
          <w:bCs/>
          <w:sz w:val="24"/>
        </w:rPr>
        <w:t xml:space="preserve">20% </w:t>
      </w:r>
      <w:r>
        <w:rPr>
          <w:rFonts w:hint="eastAsia"/>
          <w:bCs/>
          <w:sz w:val="24"/>
        </w:rPr>
        <w:t>。其中，合约面值按照行权价乘以合约乘数计算；</w:t>
      </w:r>
      <w:r>
        <w:rPr>
          <w:bCs/>
          <w:sz w:val="24"/>
        </w:rPr>
        <w:t xml:space="preserve"> </w:t>
      </w:r>
    </w:p>
    <w:p w14:paraId="3E9684E7" w14:textId="77777777" w:rsidR="00295BF5" w:rsidRDefault="00295BF5" w:rsidP="00295BF5">
      <w:pPr>
        <w:spacing w:line="360" w:lineRule="auto"/>
        <w:ind w:firstLineChars="200" w:firstLine="480"/>
        <w:rPr>
          <w:bCs/>
          <w:sz w:val="24"/>
        </w:rPr>
      </w:pPr>
      <w:r>
        <w:rPr>
          <w:bCs/>
          <w:sz w:val="24"/>
        </w:rPr>
        <w:lastRenderedPageBreak/>
        <w:t>10</w:t>
      </w:r>
      <w:r>
        <w:rPr>
          <w:rFonts w:hint="eastAsia"/>
          <w:bCs/>
          <w:sz w:val="24"/>
        </w:rPr>
        <w:t>）本基金参与融资的，每个交易日日终，本基金持有的融资买入股票与其他有价证券市值之和，不得超过基金资产净值的</w:t>
      </w:r>
      <w:r>
        <w:rPr>
          <w:bCs/>
          <w:sz w:val="24"/>
        </w:rPr>
        <w:t>95%</w:t>
      </w:r>
      <w:r>
        <w:rPr>
          <w:rFonts w:hint="eastAsia"/>
          <w:bCs/>
          <w:sz w:val="24"/>
        </w:rPr>
        <w:t>；</w:t>
      </w:r>
    </w:p>
    <w:p w14:paraId="2F755BF3" w14:textId="77777777" w:rsidR="00295BF5" w:rsidRDefault="00295BF5" w:rsidP="00295BF5">
      <w:pPr>
        <w:spacing w:line="360" w:lineRule="auto"/>
        <w:ind w:firstLineChars="200" w:firstLine="480"/>
        <w:rPr>
          <w:rFonts w:ascii="宋体" w:cs="宋体"/>
          <w:kern w:val="0"/>
          <w:sz w:val="24"/>
        </w:rPr>
      </w:pPr>
      <w:r>
        <w:rPr>
          <w:bCs/>
          <w:sz w:val="24"/>
        </w:rPr>
        <w:t>11</w:t>
      </w:r>
      <w:r>
        <w:rPr>
          <w:rFonts w:hint="eastAsia"/>
          <w:bCs/>
          <w:sz w:val="24"/>
        </w:rPr>
        <w:t>）</w:t>
      </w:r>
      <w:r>
        <w:rPr>
          <w:rFonts w:ascii="宋体" w:cs="宋体" w:hint="eastAsia"/>
          <w:kern w:val="0"/>
          <w:sz w:val="24"/>
        </w:rPr>
        <w:t>本基金参与转融通证券出借业务，应当遵守以下交易限制：</w:t>
      </w:r>
    </w:p>
    <w:p w14:paraId="44553E70" w14:textId="77777777" w:rsidR="00295BF5" w:rsidRDefault="00295BF5" w:rsidP="00295BF5">
      <w:pPr>
        <w:spacing w:line="360" w:lineRule="auto"/>
        <w:ind w:firstLineChars="200" w:firstLine="480"/>
        <w:rPr>
          <w:rFonts w:ascii="宋体" w:cs="宋体"/>
          <w:kern w:val="0"/>
          <w:sz w:val="24"/>
        </w:rPr>
      </w:pPr>
      <w:r>
        <w:rPr>
          <w:rFonts w:ascii="宋体" w:cs="宋体" w:hint="eastAsia"/>
          <w:kern w:val="0"/>
          <w:sz w:val="24"/>
        </w:rPr>
        <w:t>11.1参与转融通证券出借业务的资产不得超过基金资产净值的30%，出借期限在10 个交易日以上的出借证券应纳入《流动性风险管理规定》所述流动性受限证券的范围；</w:t>
      </w:r>
    </w:p>
    <w:p w14:paraId="15491B44" w14:textId="77777777" w:rsidR="00295BF5" w:rsidRDefault="00295BF5" w:rsidP="00295BF5">
      <w:pPr>
        <w:spacing w:line="360" w:lineRule="auto"/>
        <w:ind w:firstLineChars="200" w:firstLine="480"/>
        <w:rPr>
          <w:rFonts w:ascii="宋体" w:cs="宋体"/>
          <w:kern w:val="0"/>
          <w:sz w:val="24"/>
        </w:rPr>
      </w:pPr>
      <w:r>
        <w:rPr>
          <w:rFonts w:ascii="宋体" w:cs="宋体" w:hint="eastAsia"/>
          <w:kern w:val="0"/>
          <w:sz w:val="24"/>
        </w:rPr>
        <w:t>11.2参与转融通证券出借业务的单只证券不得超过基金持有该证券总量的30%；</w:t>
      </w:r>
    </w:p>
    <w:p w14:paraId="30A7CB9B" w14:textId="77777777" w:rsidR="00295BF5" w:rsidRDefault="00295BF5" w:rsidP="00295BF5">
      <w:pPr>
        <w:spacing w:line="360" w:lineRule="auto"/>
        <w:ind w:firstLineChars="200" w:firstLine="480"/>
        <w:rPr>
          <w:rFonts w:ascii="宋体" w:cs="宋体"/>
          <w:kern w:val="0"/>
          <w:sz w:val="24"/>
        </w:rPr>
      </w:pPr>
      <w:r>
        <w:rPr>
          <w:rFonts w:ascii="宋体" w:cs="宋体" w:hint="eastAsia"/>
          <w:kern w:val="0"/>
          <w:sz w:val="24"/>
        </w:rPr>
        <w:t>11.3 最近6 个月内日均基金资产净值不低于2 亿元；</w:t>
      </w:r>
    </w:p>
    <w:p w14:paraId="303AD339" w14:textId="77777777" w:rsidR="00295BF5" w:rsidRDefault="00295BF5" w:rsidP="00295BF5">
      <w:pPr>
        <w:spacing w:line="360" w:lineRule="auto"/>
        <w:ind w:firstLineChars="200" w:firstLine="480"/>
        <w:rPr>
          <w:rFonts w:ascii="宋体" w:cs="宋体"/>
          <w:kern w:val="0"/>
          <w:sz w:val="24"/>
        </w:rPr>
      </w:pPr>
      <w:r>
        <w:rPr>
          <w:rFonts w:ascii="宋体" w:cs="宋体" w:hint="eastAsia"/>
          <w:kern w:val="0"/>
          <w:sz w:val="24"/>
        </w:rPr>
        <w:t>11.4 证券出借的平均剩余期限不得超过30 天，平均剩余期限按照市值加权平均计算；</w:t>
      </w:r>
    </w:p>
    <w:p w14:paraId="5BC60A59" w14:textId="77777777" w:rsidR="00295BF5" w:rsidRDefault="00295BF5" w:rsidP="00295BF5">
      <w:pPr>
        <w:spacing w:line="360" w:lineRule="auto"/>
        <w:ind w:firstLineChars="200" w:firstLine="480"/>
        <w:rPr>
          <w:bCs/>
          <w:sz w:val="24"/>
          <w:szCs w:val="20"/>
        </w:rPr>
      </w:pPr>
      <w:r>
        <w:rPr>
          <w:bCs/>
          <w:sz w:val="24"/>
        </w:rPr>
        <w:t>12</w:t>
      </w:r>
      <w:r>
        <w:rPr>
          <w:rFonts w:hint="eastAsia"/>
          <w:bCs/>
          <w:sz w:val="24"/>
        </w:rPr>
        <w:t>）本基金主动投资于流动性受限资产的市值合计不得超过本基金资产净值的</w:t>
      </w:r>
      <w:r>
        <w:rPr>
          <w:bCs/>
          <w:sz w:val="24"/>
        </w:rPr>
        <w:t>15%</w:t>
      </w:r>
      <w:r>
        <w:rPr>
          <w:rFonts w:hint="eastAsia"/>
          <w:bCs/>
          <w:sz w:val="24"/>
        </w:rPr>
        <w:t>。因证券市场波动、上市公司股票停牌、基金规模变动等基金管理人之外的因素致使基金不符合前述所规定比例限制的，基金管理人不得主动新增流动性受限资产的投资；</w:t>
      </w:r>
    </w:p>
    <w:p w14:paraId="5787CD99" w14:textId="77777777" w:rsidR="00295BF5" w:rsidRDefault="00295BF5" w:rsidP="00295BF5">
      <w:pPr>
        <w:spacing w:line="360" w:lineRule="auto"/>
        <w:ind w:firstLineChars="200" w:firstLine="480"/>
        <w:rPr>
          <w:bCs/>
          <w:sz w:val="24"/>
        </w:rPr>
      </w:pPr>
      <w:r>
        <w:rPr>
          <w:bCs/>
          <w:sz w:val="24"/>
        </w:rPr>
        <w:t>13</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0FE75B8C" w14:textId="77777777" w:rsidR="00295BF5" w:rsidRDefault="00295BF5" w:rsidP="00295BF5">
      <w:pPr>
        <w:spacing w:line="360" w:lineRule="auto"/>
        <w:ind w:firstLineChars="200" w:firstLine="480"/>
        <w:rPr>
          <w:bCs/>
          <w:sz w:val="24"/>
        </w:rPr>
      </w:pPr>
      <w:r>
        <w:rPr>
          <w:bCs/>
          <w:sz w:val="24"/>
        </w:rPr>
        <w:t>14</w:t>
      </w:r>
      <w:r>
        <w:rPr>
          <w:rFonts w:hint="eastAsia"/>
          <w:bCs/>
          <w:sz w:val="24"/>
        </w:rPr>
        <w:t>）本基金投资境内发行的存托凭证的比例限制依照境内上市交易的股票执行，与境内上市交易的股票合并计算；</w:t>
      </w:r>
    </w:p>
    <w:p w14:paraId="39AFD217" w14:textId="77777777" w:rsidR="00295BF5" w:rsidRDefault="00295BF5" w:rsidP="00295BF5">
      <w:pPr>
        <w:spacing w:line="360" w:lineRule="auto"/>
        <w:ind w:firstLineChars="200" w:firstLine="480"/>
        <w:rPr>
          <w:bCs/>
          <w:sz w:val="24"/>
        </w:rPr>
      </w:pPr>
      <w:r>
        <w:rPr>
          <w:bCs/>
          <w:sz w:val="24"/>
        </w:rPr>
        <w:t>15</w:t>
      </w:r>
      <w:r>
        <w:rPr>
          <w:rFonts w:hint="eastAsia"/>
          <w:bCs/>
          <w:sz w:val="24"/>
        </w:rPr>
        <w:t>）法律法规及中国证监会规定的和《基金合同》约定的其他投资限制。</w:t>
      </w:r>
    </w:p>
    <w:p w14:paraId="291B9A18" w14:textId="13E31D76" w:rsidR="00295BF5" w:rsidRDefault="00295BF5" w:rsidP="00295BF5">
      <w:pPr>
        <w:spacing w:line="360" w:lineRule="auto"/>
        <w:ind w:firstLineChars="200" w:firstLine="480"/>
        <w:rPr>
          <w:bCs/>
        </w:rPr>
      </w:pPr>
      <w:r>
        <w:rPr>
          <w:rFonts w:hint="eastAsia"/>
          <w:sz w:val="24"/>
        </w:rPr>
        <w:t>本基金投资境内投资组合的，</w:t>
      </w:r>
      <w:r>
        <w:rPr>
          <w:rFonts w:hint="eastAsia"/>
          <w:bCs/>
          <w:sz w:val="24"/>
        </w:rPr>
        <w:t>除上述</w:t>
      </w:r>
      <w:r>
        <w:rPr>
          <w:rFonts w:hint="eastAsia"/>
          <w:sz w:val="24"/>
        </w:rPr>
        <w:t>第（</w:t>
      </w:r>
      <w:r w:rsidR="00992C5A">
        <w:rPr>
          <w:sz w:val="24"/>
        </w:rPr>
        <w:t>7</w:t>
      </w:r>
      <w:r>
        <w:rPr>
          <w:rFonts w:hint="eastAsia"/>
          <w:sz w:val="24"/>
        </w:rPr>
        <w:t>）项的</w:t>
      </w:r>
      <w:r>
        <w:rPr>
          <w:bCs/>
          <w:sz w:val="24"/>
        </w:rPr>
        <w:t>5</w:t>
      </w:r>
      <w:r>
        <w:rPr>
          <w:rFonts w:hint="eastAsia"/>
          <w:bCs/>
          <w:sz w:val="24"/>
        </w:rPr>
        <w:t>）、</w:t>
      </w:r>
      <w:r>
        <w:rPr>
          <w:bCs/>
          <w:sz w:val="24"/>
        </w:rPr>
        <w:t>11</w:t>
      </w:r>
      <w:r>
        <w:rPr>
          <w:rFonts w:hint="eastAsia"/>
          <w:bCs/>
          <w:sz w:val="24"/>
        </w:rPr>
        <w:t>）、</w:t>
      </w:r>
      <w:r>
        <w:rPr>
          <w:bCs/>
          <w:sz w:val="24"/>
        </w:rPr>
        <w:t>12</w:t>
      </w:r>
      <w:r>
        <w:rPr>
          <w:rFonts w:hint="eastAsia"/>
          <w:bCs/>
          <w:sz w:val="24"/>
        </w:rPr>
        <w:t>）、</w:t>
      </w:r>
      <w:r>
        <w:rPr>
          <w:bCs/>
          <w:sz w:val="24"/>
        </w:rPr>
        <w:t>13</w:t>
      </w:r>
      <w:r>
        <w:rPr>
          <w:rFonts w:hint="eastAsia"/>
          <w:bCs/>
          <w:sz w:val="24"/>
        </w:rPr>
        <w:t>）项外，因证券、期货市场波动、证券发行人合并、基金规模变动、标的指数成份股调整、标的指数成份股流动性限制等基金管理人之外的因素致使基金投资比例不符合上述规定投资比例的，基金管理人应当在</w:t>
      </w:r>
      <w:r>
        <w:rPr>
          <w:bCs/>
          <w:sz w:val="24"/>
        </w:rPr>
        <w:t>10</w:t>
      </w:r>
      <w:r>
        <w:rPr>
          <w:rFonts w:hint="eastAsia"/>
          <w:bCs/>
          <w:sz w:val="24"/>
        </w:rPr>
        <w:t>个交易日内进行调整，但中国证监会规定的特殊情形除外。因证券市场波动、上市公司合并、基金规模变动等基金管理人之外的因素致使基金投资不符合第</w:t>
      </w:r>
      <w:r>
        <w:rPr>
          <w:rFonts w:hint="eastAsia"/>
          <w:sz w:val="24"/>
        </w:rPr>
        <w:t>（</w:t>
      </w:r>
      <w:r w:rsidR="00992C5A">
        <w:rPr>
          <w:sz w:val="24"/>
        </w:rPr>
        <w:t>7</w:t>
      </w:r>
      <w:r>
        <w:rPr>
          <w:rFonts w:hint="eastAsia"/>
          <w:sz w:val="24"/>
        </w:rPr>
        <w:t>）项的</w:t>
      </w:r>
      <w:r>
        <w:rPr>
          <w:bCs/>
          <w:sz w:val="24"/>
        </w:rPr>
        <w:t>11</w:t>
      </w:r>
      <w:r>
        <w:rPr>
          <w:rFonts w:hint="eastAsia"/>
          <w:bCs/>
          <w:sz w:val="24"/>
        </w:rPr>
        <w:t>）项规定的，基金管理人不得新增转融通证券出借业务。法律法规另有规定的，从其规定。</w:t>
      </w:r>
    </w:p>
    <w:p w14:paraId="22F3471D" w14:textId="77777777" w:rsidR="00295BF5" w:rsidRDefault="00295BF5" w:rsidP="00295BF5">
      <w:pPr>
        <w:spacing w:line="360" w:lineRule="auto"/>
        <w:ind w:firstLineChars="200" w:firstLine="480"/>
        <w:rPr>
          <w:bCs/>
          <w:sz w:val="24"/>
        </w:rPr>
      </w:pPr>
      <w:r>
        <w:rPr>
          <w:rFonts w:hint="eastAsia"/>
          <w:bCs/>
          <w:sz w:val="24"/>
        </w:rPr>
        <w:lastRenderedPageBreak/>
        <w:t>基金管理人应当自基金合同生效之日起</w:t>
      </w:r>
      <w:r>
        <w:rPr>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69FBE672" w14:textId="77777777" w:rsidR="00295BF5" w:rsidRDefault="00295BF5" w:rsidP="00295BF5">
      <w:pPr>
        <w:spacing w:line="360" w:lineRule="auto"/>
        <w:ind w:firstLineChars="200" w:firstLine="480"/>
        <w:rPr>
          <w:bCs/>
          <w:sz w:val="24"/>
        </w:rPr>
      </w:pPr>
      <w:r>
        <w:rPr>
          <w:rFonts w:hint="eastAsia"/>
          <w:bCs/>
          <w:sz w:val="24"/>
        </w:rPr>
        <w:t>法律法规或监管部门取消或调整上述限制，如适用于本基金，基金管理人在履行适当程序后，则本基金投资不再受相关限制或按照调整后的规定执行。</w:t>
      </w:r>
    </w:p>
    <w:p w14:paraId="7FC4851E" w14:textId="77777777" w:rsidR="00295BF5" w:rsidRDefault="00295BF5" w:rsidP="00295BF5">
      <w:pPr>
        <w:spacing w:line="360" w:lineRule="auto"/>
        <w:ind w:firstLineChars="200" w:firstLine="480"/>
        <w:rPr>
          <w:rFonts w:ascii="宋体" w:hAnsi="宋体" w:cs="Arial"/>
          <w:sz w:val="24"/>
        </w:rPr>
      </w:pPr>
      <w:r>
        <w:rPr>
          <w:rFonts w:ascii="宋体" w:hAnsi="宋体" w:cs="Arial" w:hint="eastAsia"/>
          <w:sz w:val="24"/>
        </w:rPr>
        <w:t>（</w:t>
      </w:r>
      <w:r>
        <w:rPr>
          <w:rFonts w:ascii="宋体" w:hAnsi="宋体" w:cs="Arial"/>
          <w:sz w:val="24"/>
        </w:rPr>
        <w:t>三</w:t>
      </w:r>
      <w:r>
        <w:rPr>
          <w:rFonts w:ascii="宋体" w:hAnsi="宋体" w:cs="Arial" w:hint="eastAsia"/>
          <w:sz w:val="24"/>
        </w:rPr>
        <w:t>）基金托管人</w:t>
      </w:r>
      <w:bookmarkStart w:id="90" w:name="OLE_LINK1"/>
      <w:r>
        <w:rPr>
          <w:rFonts w:ascii="宋体" w:hAnsi="宋体" w:cs="Arial" w:hint="eastAsia"/>
          <w:sz w:val="24"/>
        </w:rPr>
        <w:t>根据有关法律法规的规定及《基金合同》的约定，</w:t>
      </w:r>
      <w:bookmarkEnd w:id="90"/>
      <w:r>
        <w:rPr>
          <w:rFonts w:ascii="宋体" w:hAnsi="宋体" w:cs="Arial" w:hint="eastAsia"/>
          <w:sz w:val="24"/>
        </w:rPr>
        <w:t>对本托管协议第十五条第（九）款基金投资禁止行为通过事后监督方式进行监督。</w:t>
      </w:r>
    </w:p>
    <w:p w14:paraId="3133CAB5" w14:textId="77777777" w:rsidR="00295BF5" w:rsidRDefault="00295BF5" w:rsidP="00295BF5">
      <w:pPr>
        <w:spacing w:line="360" w:lineRule="auto"/>
        <w:ind w:firstLineChars="200" w:firstLine="480"/>
        <w:rPr>
          <w:rFonts w:ascii="宋体" w:hAnsi="宋体" w:cs="Arial"/>
          <w:sz w:val="24"/>
        </w:rPr>
      </w:pPr>
      <w:r>
        <w:rPr>
          <w:rFonts w:ascii="宋体" w:hAnsi="宋体" w:cs="Arial" w:hint="eastAsia"/>
          <w:sz w:val="24"/>
        </w:rPr>
        <w:t>（</w:t>
      </w:r>
      <w:r>
        <w:rPr>
          <w:rFonts w:ascii="宋体" w:hAnsi="宋体" w:cs="Arial"/>
          <w:sz w:val="24"/>
        </w:rPr>
        <w:t>四</w:t>
      </w:r>
      <w:r>
        <w:rPr>
          <w:rFonts w:ascii="宋体"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2AF45081" w14:textId="77777777" w:rsidR="00295BF5" w:rsidRDefault="00295BF5" w:rsidP="00295BF5">
      <w:pPr>
        <w:spacing w:line="360" w:lineRule="auto"/>
        <w:ind w:firstLineChars="200" w:firstLine="480"/>
        <w:rPr>
          <w:rFonts w:ascii="宋体" w:hAnsi="宋体" w:cs="Arial"/>
          <w:sz w:val="24"/>
        </w:rPr>
      </w:pPr>
      <w:r>
        <w:rPr>
          <w:rFonts w:ascii="宋体" w:hAnsi="宋体" w:cs="Arial" w:hint="eastAsia"/>
          <w:sz w:val="24"/>
        </w:rPr>
        <w:t>（</w:t>
      </w:r>
      <w:r>
        <w:rPr>
          <w:rFonts w:ascii="宋体" w:hAnsi="宋体" w:cs="Arial"/>
          <w:sz w:val="24"/>
        </w:rPr>
        <w:t>五</w:t>
      </w:r>
      <w:r>
        <w:rPr>
          <w:rFonts w:ascii="宋体" w:hAnsi="宋体" w:cs="Arial" w:hint="eastAsia"/>
          <w:sz w:val="24"/>
        </w:rPr>
        <w:t>）基金托管人发现基金管理人的上述事项及投资指令或实际投资运作违反法律法规、《基金合同》和本托管协议的规定，应及时以电话提醒、书面提示</w:t>
      </w:r>
      <w:r w:rsidRPr="00B400E5">
        <w:rPr>
          <w:rFonts w:ascii="宋体" w:hAnsi="宋体" w:cs="Arial" w:hint="eastAsia"/>
          <w:sz w:val="24"/>
        </w:rPr>
        <w:t>或双方约定的其他形式</w:t>
      </w:r>
      <w:r>
        <w:rPr>
          <w:rFonts w:ascii="宋体" w:hAnsi="宋体" w:cs="Arial" w:hint="eastAsia"/>
          <w:sz w:val="24"/>
        </w:rPr>
        <w:t>通知基金管理人限期纠正。基金管理人应积极配合和协助基金托管人的监督和核查。基金管理人收到书面通知后应在下一工作日前及时核对并以书面形式或</w:t>
      </w:r>
      <w:r w:rsidRPr="00B400E5">
        <w:rPr>
          <w:rFonts w:ascii="宋体" w:hAnsi="宋体" w:cs="Arial" w:hint="eastAsia"/>
          <w:sz w:val="24"/>
        </w:rPr>
        <w:t>双方约定的其他形式</w:t>
      </w:r>
      <w:r>
        <w:rPr>
          <w:rFonts w:ascii="宋体" w:hAnsi="宋体" w:cs="Arial" w:hint="eastAsia"/>
          <w:sz w:val="24"/>
        </w:rPr>
        <w:t>给基金托管人发出回函，就基金托管人的合理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79C13B07" w14:textId="77777777" w:rsidR="00295BF5" w:rsidRDefault="00295BF5" w:rsidP="00295BF5">
      <w:pPr>
        <w:spacing w:line="360" w:lineRule="auto"/>
        <w:ind w:firstLineChars="200" w:firstLine="480"/>
        <w:rPr>
          <w:rFonts w:ascii="宋体" w:hAnsi="宋体" w:cs="Arial"/>
          <w:sz w:val="24"/>
        </w:rPr>
      </w:pPr>
      <w:r>
        <w:rPr>
          <w:rFonts w:ascii="宋体" w:hAnsi="宋体" w:cs="Arial" w:hint="eastAsia"/>
          <w:sz w:val="24"/>
        </w:rPr>
        <w:t>（</w:t>
      </w:r>
      <w:r>
        <w:rPr>
          <w:rFonts w:ascii="宋体" w:hAnsi="宋体" w:cs="Arial"/>
          <w:sz w:val="24"/>
        </w:rPr>
        <w:t>六</w:t>
      </w:r>
      <w:r>
        <w:rPr>
          <w:rFonts w:ascii="宋体"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合理疑义进行解释或举证；对基金托管人按照法律法规、《基金合同》和本托管协议的要求需向中国证监会报送基金监督报告的事项，基金管理人应积极配合提供相关数据资料和制度等。</w:t>
      </w:r>
    </w:p>
    <w:p w14:paraId="05027767" w14:textId="77777777" w:rsidR="00295BF5" w:rsidRDefault="00295BF5" w:rsidP="00295BF5">
      <w:pPr>
        <w:spacing w:line="360" w:lineRule="auto"/>
        <w:ind w:firstLineChars="200" w:firstLine="480"/>
        <w:rPr>
          <w:rFonts w:ascii="宋体" w:hAnsi="宋体" w:cs="Arial"/>
          <w:sz w:val="24"/>
        </w:rPr>
      </w:pPr>
      <w:r>
        <w:rPr>
          <w:rFonts w:ascii="宋体" w:hAnsi="宋体" w:cs="Arial" w:hint="eastAsia"/>
          <w:sz w:val="24"/>
        </w:rPr>
        <w:t>（七）若基金托管人发现基金管理人依据交易程序已经生效的指令违反法律、行政法规和其他有关规定，或者违反《基金合同》约定的，应当立即通知</w:t>
      </w:r>
      <w:r>
        <w:rPr>
          <w:rFonts w:ascii="宋体" w:hAnsi="宋体" w:cs="Arial" w:hint="eastAsia"/>
          <w:sz w:val="24"/>
        </w:rPr>
        <w:lastRenderedPageBreak/>
        <w:t>基金管理人，由此造成的损失由基金管理人承担。</w:t>
      </w:r>
    </w:p>
    <w:p w14:paraId="4AAB67A2" w14:textId="77777777" w:rsidR="00295BF5" w:rsidRDefault="00295BF5" w:rsidP="00295BF5">
      <w:pPr>
        <w:spacing w:line="360" w:lineRule="auto"/>
        <w:ind w:firstLineChars="200" w:firstLine="480"/>
        <w:rPr>
          <w:rFonts w:ascii="宋体" w:hAnsi="宋体" w:cs="Arial"/>
          <w:sz w:val="24"/>
        </w:rPr>
      </w:pPr>
      <w:r>
        <w:rPr>
          <w:rFonts w:ascii="宋体" w:hAnsi="宋体" w:cs="Arial" w:hint="eastAsia"/>
          <w:sz w:val="24"/>
        </w:rPr>
        <w:t>（八）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2CC13D72" w14:textId="04D37D34" w:rsidR="00727D1F" w:rsidRPr="00596647" w:rsidRDefault="00727D1F" w:rsidP="0064123C">
      <w:pPr>
        <w:tabs>
          <w:tab w:val="num" w:pos="540"/>
        </w:tabs>
        <w:snapToGrid w:val="0"/>
        <w:spacing w:line="360" w:lineRule="auto"/>
        <w:ind w:firstLineChars="200" w:firstLine="480"/>
        <w:rPr>
          <w:color w:val="000000"/>
          <w:sz w:val="24"/>
        </w:rPr>
      </w:pPr>
    </w:p>
    <w:bookmarkEnd w:id="89"/>
    <w:p w14:paraId="50BCCA72" w14:textId="38682EC7" w:rsidR="00412AFB" w:rsidRPr="00596647" w:rsidRDefault="00727D1F" w:rsidP="0064123C">
      <w:pPr>
        <w:tabs>
          <w:tab w:val="num" w:pos="540"/>
        </w:tabs>
        <w:snapToGrid w:val="0"/>
        <w:spacing w:line="360" w:lineRule="auto"/>
        <w:ind w:firstLineChars="200" w:firstLine="480"/>
        <w:rPr>
          <w:color w:val="000000"/>
          <w:sz w:val="24"/>
        </w:rPr>
      </w:pPr>
      <w:r w:rsidRPr="00596647">
        <w:rPr>
          <w:rFonts w:hint="eastAsia"/>
          <w:color w:val="000000"/>
          <w:sz w:val="24"/>
        </w:rPr>
        <w:t>三、</w:t>
      </w:r>
      <w:r w:rsidR="00FA4F62" w:rsidRPr="00596647">
        <w:rPr>
          <w:rFonts w:hint="eastAsia"/>
          <w:color w:val="000000"/>
          <w:sz w:val="24"/>
        </w:rPr>
        <w:t>基金管理人对基金托管人的业务</w:t>
      </w:r>
      <w:r w:rsidR="00E73D90" w:rsidRPr="00596647">
        <w:rPr>
          <w:rFonts w:hint="eastAsia"/>
          <w:color w:val="000000"/>
          <w:sz w:val="24"/>
        </w:rPr>
        <w:t>监督和</w:t>
      </w:r>
      <w:r w:rsidR="00FA4F62" w:rsidRPr="00596647">
        <w:rPr>
          <w:rFonts w:hint="eastAsia"/>
          <w:color w:val="000000"/>
          <w:sz w:val="24"/>
        </w:rPr>
        <w:t>核查</w:t>
      </w:r>
    </w:p>
    <w:p w14:paraId="01341DF0" w14:textId="77777777" w:rsidR="0002507E" w:rsidRDefault="0002507E" w:rsidP="0002507E">
      <w:pPr>
        <w:spacing w:line="360" w:lineRule="auto"/>
        <w:ind w:firstLine="480"/>
        <w:rPr>
          <w:rFonts w:ascii="宋体" w:hAnsi="宋体" w:cs="Arial"/>
          <w:sz w:val="24"/>
        </w:rPr>
      </w:pPr>
      <w:bookmarkStart w:id="91" w:name="_Hlk4890049"/>
      <w:r>
        <w:rPr>
          <w:rFonts w:ascii="宋体" w:hAnsi="宋体" w:cs="Arial" w:hint="eastAsia"/>
          <w:sz w:val="24"/>
        </w:rPr>
        <w:t>（一）基金管理人对基金托管人履行托管职责情况进行核查，核查事项包括基金托管人安全保管基金财产、开设基金财产的资金账户、证券账户、期货结算账户等投资所需账户、复核基金管理人计算的基金资产净值、基金份额净值、根据基金管理人指令办理清算交收、相关信息披露和监督基金投资运作等行为。</w:t>
      </w:r>
    </w:p>
    <w:p w14:paraId="476D25F4" w14:textId="77777777" w:rsidR="0002507E" w:rsidRDefault="0002507E" w:rsidP="0002507E">
      <w:pPr>
        <w:spacing w:line="360" w:lineRule="auto"/>
        <w:ind w:firstLine="480"/>
        <w:rPr>
          <w:rFonts w:ascii="宋体" w:hAnsi="宋体" w:cs="Arial"/>
          <w:sz w:val="24"/>
        </w:rPr>
      </w:pPr>
      <w:r>
        <w:rPr>
          <w:rFonts w:ascii="宋体"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4155CA19" w14:textId="77777777" w:rsidR="0002507E" w:rsidRDefault="0002507E" w:rsidP="0002507E">
      <w:pPr>
        <w:spacing w:line="360" w:lineRule="auto"/>
        <w:ind w:firstLine="480"/>
        <w:rPr>
          <w:rFonts w:ascii="宋体" w:hAnsi="宋体" w:cs="Arial"/>
          <w:sz w:val="24"/>
        </w:rPr>
      </w:pPr>
      <w:r>
        <w:rPr>
          <w:rFonts w:ascii="宋体" w:hAnsi="宋体" w:cs="Arial" w:hint="eastAsia"/>
          <w:sz w:val="24"/>
        </w:rPr>
        <w:t>（三）基金管理人发现基金托管人有重大违规行为，应及时报告中国证监会，同时通知基金托管人限期纠正，并将纠正结果报告中国证监会。基金托管人无正当理由，拒绝、阻挠基金管理人根据本协议规定行使监督权，或采取拖延、欺诈等手段妨碍对方进行有效监督，情节严重或经基金管理人提出警告仍不改正的，基金管理人应报告中国证监会。</w:t>
      </w:r>
    </w:p>
    <w:p w14:paraId="0D5B331A" w14:textId="58AB529A" w:rsidR="00727D1F" w:rsidRPr="00596647" w:rsidRDefault="00727D1F" w:rsidP="0064123C">
      <w:pPr>
        <w:tabs>
          <w:tab w:val="num" w:pos="540"/>
        </w:tabs>
        <w:snapToGrid w:val="0"/>
        <w:spacing w:line="360" w:lineRule="auto"/>
        <w:ind w:firstLineChars="200" w:firstLine="480"/>
        <w:rPr>
          <w:color w:val="000000"/>
          <w:sz w:val="24"/>
        </w:rPr>
      </w:pPr>
    </w:p>
    <w:p w14:paraId="10AC6EA8" w14:textId="3F8CC57F" w:rsidR="00EC3819" w:rsidRPr="00596647" w:rsidRDefault="0091382C" w:rsidP="0064123C">
      <w:pPr>
        <w:tabs>
          <w:tab w:val="num" w:pos="540"/>
        </w:tabs>
        <w:snapToGrid w:val="0"/>
        <w:spacing w:line="360" w:lineRule="auto"/>
        <w:ind w:firstLineChars="200" w:firstLine="480"/>
        <w:rPr>
          <w:color w:val="000000"/>
          <w:sz w:val="24"/>
        </w:rPr>
      </w:pPr>
      <w:bookmarkStart w:id="92" w:name="_Toc116900099"/>
      <w:bookmarkEnd w:id="91"/>
      <w:r w:rsidRPr="00596647">
        <w:rPr>
          <w:rFonts w:hint="eastAsia"/>
          <w:color w:val="000000"/>
          <w:sz w:val="24"/>
        </w:rPr>
        <w:t>四、</w:t>
      </w:r>
      <w:r w:rsidR="00FA4F62" w:rsidRPr="00596647">
        <w:rPr>
          <w:rFonts w:hint="eastAsia"/>
          <w:color w:val="000000"/>
          <w:sz w:val="24"/>
        </w:rPr>
        <w:t>基金财产的保管</w:t>
      </w:r>
      <w:bookmarkStart w:id="93" w:name="_Hlk4890079"/>
      <w:bookmarkStart w:id="94" w:name="_Toc37159173"/>
      <w:bookmarkStart w:id="95" w:name="_Toc116900103"/>
      <w:bookmarkEnd w:id="92"/>
    </w:p>
    <w:p w14:paraId="6E98B8E4" w14:textId="77777777" w:rsidR="0002507E" w:rsidRDefault="0002507E" w:rsidP="0002507E">
      <w:pPr>
        <w:spacing w:line="360" w:lineRule="auto"/>
        <w:ind w:firstLine="480"/>
        <w:rPr>
          <w:rFonts w:ascii="宋体" w:hAnsi="宋体" w:cs="Arial"/>
          <w:sz w:val="24"/>
        </w:rPr>
      </w:pPr>
      <w:r>
        <w:rPr>
          <w:rFonts w:ascii="宋体" w:hAnsi="宋体" w:cs="Arial" w:hint="eastAsia"/>
          <w:sz w:val="24"/>
        </w:rPr>
        <w:t>（一）基金财产保管的原则</w:t>
      </w:r>
    </w:p>
    <w:p w14:paraId="73F9ED00" w14:textId="77777777" w:rsidR="0002507E" w:rsidRDefault="0002507E" w:rsidP="0002507E">
      <w:pPr>
        <w:spacing w:line="360" w:lineRule="auto"/>
        <w:ind w:firstLine="480"/>
        <w:rPr>
          <w:rFonts w:ascii="宋体" w:hAnsi="宋体" w:cs="Arial"/>
          <w:sz w:val="24"/>
        </w:rPr>
      </w:pPr>
      <w:r>
        <w:rPr>
          <w:rFonts w:ascii="宋体" w:hAnsi="宋体" w:cs="Arial"/>
          <w:sz w:val="24"/>
        </w:rPr>
        <w:lastRenderedPageBreak/>
        <w:t>1.基金财产应独立于基金管理人、基金托管人</w:t>
      </w:r>
      <w:r>
        <w:rPr>
          <w:rFonts w:ascii="宋体" w:hAnsi="宋体" w:cs="Arial" w:hint="eastAsia"/>
          <w:sz w:val="24"/>
        </w:rPr>
        <w:t>、境外托管人</w:t>
      </w:r>
      <w:r>
        <w:rPr>
          <w:rFonts w:ascii="宋体" w:hAnsi="宋体" w:cs="Arial"/>
          <w:sz w:val="24"/>
        </w:rPr>
        <w:t>的固有财产。</w:t>
      </w:r>
    </w:p>
    <w:p w14:paraId="560601AC" w14:textId="77777777" w:rsidR="0002507E" w:rsidRDefault="0002507E" w:rsidP="0002507E">
      <w:pPr>
        <w:spacing w:line="360" w:lineRule="auto"/>
        <w:ind w:firstLine="480"/>
        <w:rPr>
          <w:rFonts w:ascii="宋体" w:hAnsi="宋体" w:cs="Arial"/>
          <w:sz w:val="24"/>
        </w:rPr>
      </w:pPr>
      <w:r>
        <w:rPr>
          <w:rFonts w:ascii="宋体" w:hAnsi="宋体" w:cs="Arial"/>
          <w:sz w:val="24"/>
        </w:rPr>
        <w:t>2.基金托管人应安全保管</w:t>
      </w:r>
      <w:r>
        <w:rPr>
          <w:rFonts w:ascii="宋体" w:hAnsi="宋体" w:cs="Arial" w:hint="eastAsia"/>
          <w:sz w:val="24"/>
        </w:rPr>
        <w:t>可以保管的</w:t>
      </w:r>
      <w:r>
        <w:rPr>
          <w:rFonts w:ascii="宋体" w:hAnsi="宋体" w:cs="Arial"/>
          <w:sz w:val="24"/>
        </w:rPr>
        <w:t>基金财产。</w:t>
      </w:r>
    </w:p>
    <w:p w14:paraId="3F7B1A3F" w14:textId="77777777" w:rsidR="0002507E" w:rsidRDefault="0002507E" w:rsidP="0002507E">
      <w:pPr>
        <w:spacing w:line="360" w:lineRule="auto"/>
        <w:ind w:firstLine="480"/>
        <w:rPr>
          <w:rFonts w:ascii="宋体" w:hAnsi="宋体" w:cs="Arial"/>
          <w:sz w:val="24"/>
        </w:rPr>
      </w:pPr>
      <w:r>
        <w:rPr>
          <w:rFonts w:ascii="宋体" w:hAnsi="宋体" w:cs="Arial"/>
          <w:sz w:val="24"/>
        </w:rPr>
        <w:t>3.基金托管人按照规定</w:t>
      </w:r>
      <w:r>
        <w:rPr>
          <w:rFonts w:ascii="宋体" w:hAnsi="宋体" w:cs="Arial" w:hint="eastAsia"/>
          <w:sz w:val="24"/>
        </w:rPr>
        <w:t>在基金托管人、境外托管人处</w:t>
      </w:r>
      <w:r>
        <w:rPr>
          <w:rFonts w:ascii="宋体" w:hAnsi="宋体" w:cs="Arial"/>
          <w:sz w:val="24"/>
        </w:rPr>
        <w:t>开设基金财产的资金账户</w:t>
      </w:r>
      <w:r>
        <w:rPr>
          <w:rFonts w:ascii="宋体" w:hAnsi="宋体" w:cs="Arial" w:hint="eastAsia"/>
          <w:sz w:val="24"/>
        </w:rPr>
        <w:t>、证券账户、期货结算账户等投资所需账户。</w:t>
      </w:r>
    </w:p>
    <w:p w14:paraId="70AAB8E7" w14:textId="77777777" w:rsidR="0002507E" w:rsidRDefault="0002507E" w:rsidP="0002507E">
      <w:pPr>
        <w:spacing w:line="360" w:lineRule="auto"/>
        <w:ind w:firstLine="480"/>
        <w:rPr>
          <w:rFonts w:ascii="宋体" w:hAnsi="宋体" w:cs="Arial"/>
          <w:sz w:val="24"/>
        </w:rPr>
      </w:pPr>
      <w:r>
        <w:rPr>
          <w:rFonts w:ascii="宋体" w:hAnsi="宋体" w:cs="Arial"/>
          <w:sz w:val="24"/>
        </w:rPr>
        <w:t>4.基金托管人对所托管的不同基金财产分别设置账户，</w:t>
      </w:r>
      <w:r>
        <w:rPr>
          <w:rFonts w:ascii="宋体" w:hAnsi="宋体" w:cs="Arial" w:hint="eastAsia"/>
          <w:sz w:val="24"/>
        </w:rPr>
        <w:t>独立核算，分账管理，</w:t>
      </w:r>
      <w:r>
        <w:rPr>
          <w:rFonts w:ascii="宋体" w:hAnsi="宋体" w:cs="Arial"/>
          <w:sz w:val="24"/>
        </w:rPr>
        <w:t>确保基金财产的完整与独立。</w:t>
      </w:r>
    </w:p>
    <w:p w14:paraId="608463D6" w14:textId="77777777" w:rsidR="0002507E" w:rsidRDefault="0002507E" w:rsidP="0002507E">
      <w:pPr>
        <w:spacing w:line="360" w:lineRule="auto"/>
        <w:ind w:firstLine="480"/>
        <w:rPr>
          <w:rFonts w:ascii="宋体" w:hAnsi="宋体" w:cs="Arial"/>
          <w:sz w:val="24"/>
        </w:rPr>
      </w:pPr>
      <w:r>
        <w:rPr>
          <w:rFonts w:ascii="宋体" w:hAnsi="宋体" w:cs="Arial" w:hint="eastAsia"/>
          <w:sz w:val="24"/>
        </w:rPr>
        <w:t>5.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开户银行或登记机构扣收结算费和账户维护费等费用）。</w:t>
      </w:r>
    </w:p>
    <w:p w14:paraId="51F6F490" w14:textId="77777777" w:rsidR="0002507E" w:rsidRDefault="0002507E" w:rsidP="0002507E">
      <w:pPr>
        <w:spacing w:line="360" w:lineRule="auto"/>
        <w:ind w:firstLine="480"/>
        <w:rPr>
          <w:rFonts w:ascii="宋体" w:hAnsi="宋体" w:cs="Arial"/>
          <w:sz w:val="24"/>
        </w:rPr>
      </w:pPr>
      <w:r>
        <w:rPr>
          <w:rFonts w:ascii="宋体" w:hAnsi="宋体" w:cs="Arial" w:hint="eastAsia"/>
          <w:sz w:val="24"/>
        </w:rPr>
        <w:t>6</w:t>
      </w:r>
      <w:r>
        <w:rPr>
          <w:rFonts w:ascii="宋体" w:hAnsi="宋体" w:cs="Arial"/>
          <w:sz w:val="24"/>
        </w:rPr>
        <w:t>.</w:t>
      </w:r>
      <w:r>
        <w:rPr>
          <w:rFonts w:ascii="宋体" w:hAnsi="宋体" w:cs="Arial" w:hint="eastAsia"/>
          <w:sz w:val="24"/>
        </w:rPr>
        <w:t>基金托管人根据基金管理人的指令，按照基金合同和本协议的约定保管基金财产，并按指令进行结算，如有特殊情况双方可另行协商解决。</w:t>
      </w:r>
    </w:p>
    <w:p w14:paraId="0A1120C4" w14:textId="77777777" w:rsidR="0002507E" w:rsidRDefault="0002507E" w:rsidP="0002507E">
      <w:pPr>
        <w:spacing w:line="360" w:lineRule="auto"/>
        <w:ind w:firstLine="480"/>
        <w:rPr>
          <w:rFonts w:ascii="宋体" w:hAnsi="宋体" w:cs="Arial"/>
          <w:sz w:val="24"/>
        </w:rPr>
      </w:pPr>
      <w:r>
        <w:rPr>
          <w:rFonts w:ascii="宋体" w:hAnsi="宋体" w:cs="Arial" w:hint="eastAsia"/>
          <w:sz w:val="24"/>
        </w:rPr>
        <w:t>7</w:t>
      </w:r>
      <w:r>
        <w:rPr>
          <w:rFonts w:ascii="宋体" w:hAnsi="宋体" w:cs="Arial"/>
          <w:sz w:val="24"/>
        </w:rPr>
        <w:t>.</w:t>
      </w:r>
      <w:r>
        <w:rPr>
          <w:rFonts w:ascii="宋体" w:hAnsi="宋体" w:cs="Arial" w:hint="eastAsia"/>
          <w:sz w:val="24"/>
        </w:rPr>
        <w:t>基金托管人在因依法解散、被依法撤销或者被依法宣告清盘或破产等原因进行终止清算时，不得将托管证券及其收益归入其清算财产；基金管理人和基金托管人理解现金于存入现金账户时构成基金托管人、境外托管人的等额债务，除非法律法规及撤销或清盘程序明文许可该等现金不归于清算财产外，该等现金归入清算财产并不构成基金托管人违反托管协议的规定。</w:t>
      </w:r>
    </w:p>
    <w:p w14:paraId="4E22BA9F" w14:textId="77777777" w:rsidR="0002507E" w:rsidRDefault="0002507E" w:rsidP="0002507E">
      <w:pPr>
        <w:spacing w:line="360" w:lineRule="auto"/>
        <w:ind w:firstLine="480"/>
        <w:rPr>
          <w:rFonts w:ascii="宋体" w:hAnsi="宋体" w:cs="Arial"/>
          <w:sz w:val="24"/>
        </w:rPr>
      </w:pPr>
      <w:r>
        <w:rPr>
          <w:rFonts w:ascii="宋体" w:hAnsi="宋体" w:cs="Arial" w:hint="eastAsia"/>
          <w:sz w:val="24"/>
        </w:rPr>
        <w:t>8.</w:t>
      </w:r>
      <w:r>
        <w:rPr>
          <w:rFonts w:ascii="宋体" w:hAnsi="宋体" w:cs="Arial"/>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w:t>
      </w:r>
      <w:r>
        <w:rPr>
          <w:rFonts w:ascii="宋体" w:hAnsi="宋体" w:cs="Arial" w:hint="eastAsia"/>
          <w:sz w:val="24"/>
        </w:rPr>
        <w:t>相应</w:t>
      </w:r>
      <w:r>
        <w:rPr>
          <w:rFonts w:ascii="宋体" w:hAnsi="宋体" w:cs="Arial"/>
          <w:sz w:val="24"/>
        </w:rPr>
        <w:t>责任</w:t>
      </w:r>
      <w:r>
        <w:rPr>
          <w:rFonts w:ascii="宋体" w:hAnsi="宋体" w:cs="Arial" w:hint="eastAsia"/>
          <w:sz w:val="24"/>
        </w:rPr>
        <w:t>，但应提供必要的协助</w:t>
      </w:r>
      <w:r>
        <w:rPr>
          <w:rFonts w:ascii="宋体" w:hAnsi="宋体" w:cs="Arial"/>
          <w:sz w:val="24"/>
        </w:rPr>
        <w:t>。</w:t>
      </w:r>
    </w:p>
    <w:p w14:paraId="255E412D" w14:textId="77777777" w:rsidR="0002507E" w:rsidRDefault="0002507E" w:rsidP="0002507E">
      <w:pPr>
        <w:spacing w:line="360" w:lineRule="auto"/>
        <w:ind w:firstLine="480"/>
        <w:rPr>
          <w:rFonts w:ascii="宋体" w:hAnsi="宋体" w:cs="Arial"/>
          <w:sz w:val="24"/>
        </w:rPr>
      </w:pPr>
      <w:r>
        <w:rPr>
          <w:rFonts w:ascii="宋体" w:hAnsi="宋体" w:cs="Arial" w:hint="eastAsia"/>
          <w:sz w:val="24"/>
        </w:rPr>
        <w:t>（二）基金募集期间及募集资金的验资</w:t>
      </w:r>
    </w:p>
    <w:p w14:paraId="2BF725E7" w14:textId="77777777" w:rsidR="0002507E" w:rsidRDefault="0002507E" w:rsidP="0002507E">
      <w:pPr>
        <w:spacing w:line="360" w:lineRule="auto"/>
        <w:ind w:firstLine="480"/>
        <w:rPr>
          <w:rFonts w:ascii="宋体" w:hAnsi="宋体" w:cs="Arial"/>
          <w:sz w:val="24"/>
        </w:rPr>
      </w:pPr>
      <w:r>
        <w:rPr>
          <w:rFonts w:ascii="宋体" w:hAnsi="宋体" w:cs="Arial"/>
          <w:sz w:val="24"/>
        </w:rPr>
        <w:t>1.基金募集期间募集的资金应存于基金管理人在基金托管人的营业机构开立的“基金募集专户”。</w:t>
      </w:r>
    </w:p>
    <w:p w14:paraId="4375DE7E" w14:textId="77777777" w:rsidR="0002507E" w:rsidRDefault="0002507E" w:rsidP="0002507E">
      <w:pPr>
        <w:spacing w:line="360" w:lineRule="auto"/>
        <w:ind w:firstLine="480"/>
        <w:rPr>
          <w:rFonts w:ascii="宋体" w:hAnsi="宋体" w:cs="Arial"/>
          <w:sz w:val="24"/>
        </w:rPr>
      </w:pPr>
      <w:r>
        <w:rPr>
          <w:rFonts w:ascii="宋体" w:hAnsi="宋体"/>
          <w:kern w:val="0"/>
          <w:sz w:val="24"/>
        </w:rPr>
        <w:t>2</w:t>
      </w:r>
      <w:r>
        <w:rPr>
          <w:rFonts w:ascii="宋体" w:hAnsi="宋体"/>
          <w:sz w:val="24"/>
        </w:rPr>
        <w:t>.</w:t>
      </w:r>
      <w:r>
        <w:rPr>
          <w:rFonts w:ascii="宋体" w:hAnsi="宋体" w:hint="eastAsia"/>
          <w:kern w:val="0"/>
          <w:sz w:val="24"/>
        </w:rPr>
        <w:t>基金募集期满或基金停止募集时，</w:t>
      </w:r>
      <w:r w:rsidRPr="00B400E5">
        <w:rPr>
          <w:rFonts w:ascii="宋体" w:hAnsi="宋体" w:hint="eastAsia"/>
          <w:kern w:val="0"/>
          <w:sz w:val="24"/>
        </w:rPr>
        <w:t>募集的基金份额总额、基金募集金额、基金份额持有人人数</w:t>
      </w:r>
      <w:r>
        <w:rPr>
          <w:rFonts w:ascii="宋体" w:hAnsi="宋体" w:hint="eastAsia"/>
          <w:kern w:val="0"/>
          <w:sz w:val="24"/>
        </w:rPr>
        <w:t>符合《基金法》、《运作办法》、基金合同等有关规定后，基金管理人应将属于基金财产的全部资金划入基金托管人开立的基金银行账户，同时在规定时间内，聘请符合《中华人民共和国证券法》规定的会计师事</w:t>
      </w:r>
      <w:r>
        <w:rPr>
          <w:rFonts w:ascii="宋体" w:hAnsi="宋体" w:hint="eastAsia"/>
          <w:kern w:val="0"/>
          <w:sz w:val="24"/>
        </w:rPr>
        <w:lastRenderedPageBreak/>
        <w:t>务所进行验资，出具验资报告。出具的验资报告由参加验资的</w:t>
      </w:r>
      <w:r>
        <w:rPr>
          <w:rFonts w:ascii="宋体" w:hAnsi="宋体"/>
          <w:kern w:val="0"/>
          <w:sz w:val="24"/>
        </w:rPr>
        <w:t>2</w:t>
      </w:r>
      <w:r>
        <w:rPr>
          <w:rFonts w:ascii="宋体" w:hAnsi="宋体" w:hint="eastAsia"/>
          <w:kern w:val="0"/>
          <w:sz w:val="24"/>
        </w:rPr>
        <w:t>名或</w:t>
      </w:r>
      <w:r>
        <w:rPr>
          <w:rFonts w:ascii="宋体" w:hAnsi="宋体"/>
          <w:kern w:val="0"/>
          <w:sz w:val="24"/>
        </w:rPr>
        <w:t>2</w:t>
      </w:r>
      <w:r>
        <w:rPr>
          <w:rFonts w:ascii="宋体" w:hAnsi="宋体" w:hint="eastAsia"/>
          <w:kern w:val="0"/>
          <w:sz w:val="24"/>
        </w:rPr>
        <w:t>名以上中国注册会计师签章方为有效。</w:t>
      </w:r>
      <w:r>
        <w:rPr>
          <w:rFonts w:ascii="宋体" w:hAnsi="宋体" w:hint="eastAsia"/>
          <w:sz w:val="24"/>
        </w:rPr>
        <w:t>验资完成，基金管理人将募集的属于本基金财产的全部资金划入基金托管人为基金</w:t>
      </w:r>
      <w:r>
        <w:rPr>
          <w:rFonts w:hAnsi="宋体" w:hint="eastAsia"/>
          <w:color w:val="000000"/>
          <w:kern w:val="0"/>
          <w:sz w:val="24"/>
          <w:lang w:val="en-GB"/>
        </w:rPr>
        <w:t>在具有托管资格的商业银行</w:t>
      </w:r>
      <w:r>
        <w:rPr>
          <w:rFonts w:ascii="宋体" w:hAnsi="宋体" w:hint="eastAsia"/>
          <w:sz w:val="24"/>
        </w:rPr>
        <w:t>开立的基金托管账户中，基金托管人在收到资金当日出具确认文件。</w:t>
      </w:r>
    </w:p>
    <w:p w14:paraId="1BE55DDE" w14:textId="77777777" w:rsidR="0002507E" w:rsidRDefault="0002507E" w:rsidP="0002507E">
      <w:pPr>
        <w:spacing w:line="360" w:lineRule="auto"/>
        <w:ind w:firstLine="480"/>
        <w:rPr>
          <w:rFonts w:ascii="宋体" w:hAnsi="宋体" w:cs="Arial"/>
          <w:sz w:val="24"/>
        </w:rPr>
      </w:pPr>
      <w:r>
        <w:rPr>
          <w:rFonts w:ascii="宋体" w:hAnsi="宋体" w:cs="Arial"/>
          <w:sz w:val="24"/>
        </w:rPr>
        <w:t>3.若基金募集期限届满，未能达到</w:t>
      </w:r>
      <w:r>
        <w:rPr>
          <w:rFonts w:ascii="宋体" w:hAnsi="宋体" w:cs="Arial" w:hint="eastAsia"/>
          <w:sz w:val="24"/>
        </w:rPr>
        <w:t>《基金合同》生效的条件，由基金管理人按规定办理退款等事宜</w:t>
      </w:r>
      <w:r w:rsidRPr="00557B1B">
        <w:rPr>
          <w:rFonts w:ascii="宋体" w:hAnsi="宋体" w:cs="Arial" w:hint="eastAsia"/>
          <w:sz w:val="24"/>
        </w:rPr>
        <w:t>，基金托管人应提供充分协助</w:t>
      </w:r>
      <w:r>
        <w:rPr>
          <w:rFonts w:ascii="宋体" w:hAnsi="宋体" w:cs="Arial" w:hint="eastAsia"/>
          <w:sz w:val="24"/>
        </w:rPr>
        <w:t>。</w:t>
      </w:r>
    </w:p>
    <w:p w14:paraId="494EDC2C" w14:textId="77777777" w:rsidR="0002507E" w:rsidRDefault="0002507E" w:rsidP="0002507E">
      <w:pPr>
        <w:spacing w:line="360" w:lineRule="auto"/>
        <w:ind w:firstLine="480"/>
        <w:rPr>
          <w:rFonts w:ascii="宋体" w:hAnsi="宋体" w:cs="Arial"/>
          <w:sz w:val="24"/>
        </w:rPr>
      </w:pPr>
      <w:r>
        <w:rPr>
          <w:rFonts w:ascii="宋体" w:hAnsi="宋体" w:cs="Arial" w:hint="eastAsia"/>
          <w:sz w:val="24"/>
        </w:rPr>
        <w:t>（三）基金银行账户的开立和管理</w:t>
      </w:r>
    </w:p>
    <w:p w14:paraId="71616B9C" w14:textId="77777777" w:rsidR="0002507E" w:rsidRDefault="0002507E" w:rsidP="0002507E">
      <w:pPr>
        <w:spacing w:line="360" w:lineRule="auto"/>
        <w:ind w:firstLine="480"/>
        <w:rPr>
          <w:rFonts w:ascii="宋体" w:hAnsi="宋体" w:cs="Arial"/>
          <w:sz w:val="24"/>
        </w:rPr>
      </w:pPr>
      <w:r>
        <w:rPr>
          <w:rFonts w:ascii="宋体" w:hAnsi="宋体" w:cs="Arial"/>
          <w:sz w:val="24"/>
        </w:rPr>
        <w:t>1.基金托管人</w:t>
      </w:r>
      <w:r>
        <w:rPr>
          <w:rFonts w:ascii="宋体" w:hAnsi="宋体" w:cs="Arial" w:hint="eastAsia"/>
          <w:sz w:val="24"/>
        </w:rPr>
        <w:t>应</w:t>
      </w:r>
      <w:r>
        <w:rPr>
          <w:rFonts w:ascii="宋体" w:hAnsi="宋体" w:cs="Arial"/>
          <w:sz w:val="24"/>
        </w:rPr>
        <w:t>以基金的名义在其营业机构开立基金的银行账户，并根据基金管理人合法合规的指令办理资金收付。本基金的银行预留印鉴由基金托管人保管和</w:t>
      </w:r>
      <w:r>
        <w:rPr>
          <w:rFonts w:ascii="宋体" w:hAnsi="宋体" w:cs="Arial" w:hint="eastAsia"/>
          <w:sz w:val="24"/>
        </w:rPr>
        <w:t>供境内账户资金划拨使用。基金托管人可委托境外托管人开立资金账户（境外），境外托管人根据基金托管人的指令办理境外资金收付。</w:t>
      </w:r>
    </w:p>
    <w:p w14:paraId="416A2187" w14:textId="77777777" w:rsidR="0002507E" w:rsidRDefault="0002507E" w:rsidP="0002507E">
      <w:pPr>
        <w:spacing w:line="360" w:lineRule="auto"/>
        <w:ind w:firstLine="480"/>
        <w:rPr>
          <w:rFonts w:ascii="宋体" w:hAnsi="宋体" w:cs="Arial"/>
          <w:sz w:val="24"/>
        </w:rPr>
      </w:pPr>
      <w:r>
        <w:rPr>
          <w:rFonts w:ascii="宋体" w:hAnsi="宋体" w:cs="Arial"/>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1F951A93" w14:textId="77777777" w:rsidR="0002507E" w:rsidRDefault="0002507E" w:rsidP="0002507E">
      <w:pPr>
        <w:spacing w:line="360" w:lineRule="auto"/>
        <w:ind w:firstLine="480"/>
        <w:rPr>
          <w:rFonts w:ascii="宋体" w:hAnsi="宋体" w:cs="Arial"/>
          <w:sz w:val="24"/>
        </w:rPr>
      </w:pPr>
      <w:r>
        <w:rPr>
          <w:rFonts w:ascii="宋体" w:hAnsi="宋体" w:cs="Arial"/>
          <w:sz w:val="24"/>
        </w:rPr>
        <w:t>3.基金银行账户的开立和管理应符合</w:t>
      </w:r>
      <w:r w:rsidRPr="00557B1B">
        <w:rPr>
          <w:rFonts w:ascii="宋体" w:hAnsi="宋体" w:cs="Arial" w:hint="eastAsia"/>
          <w:sz w:val="24"/>
        </w:rPr>
        <w:t>所在国家或地区相关监管机构</w:t>
      </w:r>
      <w:r>
        <w:rPr>
          <w:rFonts w:ascii="宋体" w:hAnsi="宋体" w:cs="Arial"/>
          <w:sz w:val="24"/>
        </w:rPr>
        <w:t>的有关规定。</w:t>
      </w:r>
    </w:p>
    <w:p w14:paraId="36294DC6" w14:textId="77777777" w:rsidR="0002507E" w:rsidRDefault="0002507E" w:rsidP="0002507E">
      <w:pPr>
        <w:spacing w:line="360" w:lineRule="auto"/>
        <w:ind w:firstLine="480"/>
        <w:rPr>
          <w:rFonts w:ascii="宋体" w:hAnsi="宋体" w:cs="Arial"/>
          <w:sz w:val="24"/>
        </w:rPr>
      </w:pPr>
      <w:r>
        <w:rPr>
          <w:rFonts w:ascii="宋体" w:hAnsi="宋体" w:cs="Arial" w:hint="eastAsia"/>
          <w:sz w:val="24"/>
        </w:rPr>
        <w:t xml:space="preserve">（四）定期存款账户的开立和管理 </w:t>
      </w:r>
    </w:p>
    <w:p w14:paraId="69996CA2" w14:textId="77777777" w:rsidR="0002507E" w:rsidRDefault="0002507E" w:rsidP="0002507E">
      <w:pPr>
        <w:spacing w:line="360" w:lineRule="auto"/>
        <w:ind w:firstLine="480"/>
        <w:rPr>
          <w:rFonts w:ascii="宋体" w:hAnsi="宋体" w:cs="Arial"/>
          <w:sz w:val="24"/>
        </w:rPr>
      </w:pPr>
      <w:r>
        <w:rPr>
          <w:rFonts w:ascii="宋体" w:hAnsi="宋体" w:cs="Arial" w:hint="eastAsia"/>
          <w:sz w:val="24"/>
        </w:rPr>
        <w:t>基金财产投资定期存款在存款机构开立的银行账户，包括实体或虚拟账户，其预留印鉴经各方商议后预留。对于任何的定期存款投资，基金管理人都必须和存款机构签订定期存款协议，约定双方的权利和义务，该协议作为划款指令附件。该协议中必须有如下明确条款：</w:t>
      </w:r>
      <w:r>
        <w:rPr>
          <w:rFonts w:ascii="宋体" w:hAnsi="宋体" w:cs="Arial"/>
          <w:sz w:val="24"/>
        </w:rPr>
        <w:t>“</w:t>
      </w:r>
      <w:r>
        <w:rPr>
          <w:rFonts w:ascii="宋体" w:hAnsi="宋体" w:cs="Arial" w:hint="eastAsia"/>
          <w:sz w:val="24"/>
        </w:rPr>
        <w:t>存款证实书不得被质押或以任何方式被抵押，并不得用于转让和背书；本息到期归还或提前支取的所有款项必须划至基金托管账户（明确户名、开户行、账号等），不得划入其他任何账户</w:t>
      </w:r>
      <w:r>
        <w:rPr>
          <w:rFonts w:ascii="宋体" w:hAnsi="宋体" w:cs="Arial"/>
          <w:sz w:val="24"/>
        </w:rPr>
        <w:t>”</w:t>
      </w:r>
      <w:r>
        <w:rPr>
          <w:rFonts w:ascii="宋体" w:hAnsi="宋体" w:cs="Arial" w:hint="eastAsia"/>
          <w:sz w:val="24"/>
        </w:rPr>
        <w:t>。如定期存款协议中未体现前述条款，基金托管人有权拒绝定期存款投资的划款指令。在取得存款证实书后，基金托管人保管证实书正本或者复印件。基金管理人应该在合理的时间内进行定期存款的投资和支取事宜，若基金管理人提前支取或部分提前支取定期存款，若产生息差（即本基金已计提的资金利息和提前支取时收到的资金利息差额），该息差的处理方法由基金管理人和基金托管人双方协商解决。</w:t>
      </w:r>
    </w:p>
    <w:p w14:paraId="3DE97C89" w14:textId="77777777" w:rsidR="0002507E" w:rsidRDefault="0002507E" w:rsidP="0002507E">
      <w:pPr>
        <w:spacing w:line="360" w:lineRule="auto"/>
        <w:ind w:firstLine="480"/>
        <w:rPr>
          <w:rFonts w:ascii="宋体" w:hAnsi="宋体" w:cs="Arial"/>
          <w:sz w:val="24"/>
        </w:rPr>
      </w:pPr>
      <w:r>
        <w:rPr>
          <w:rFonts w:ascii="宋体" w:hAnsi="宋体" w:cs="Arial" w:hint="eastAsia"/>
          <w:sz w:val="24"/>
        </w:rPr>
        <w:lastRenderedPageBreak/>
        <w:t xml:space="preserve">（五）基金证券账户和结算备付金账户的开立和管理 </w:t>
      </w:r>
    </w:p>
    <w:p w14:paraId="415B6D02" w14:textId="77777777" w:rsidR="0002507E" w:rsidRDefault="0002507E" w:rsidP="0002507E">
      <w:pPr>
        <w:spacing w:line="360" w:lineRule="auto"/>
        <w:ind w:firstLine="480"/>
        <w:rPr>
          <w:rFonts w:ascii="宋体" w:hAnsi="宋体" w:cs="Arial"/>
          <w:sz w:val="24"/>
        </w:rPr>
      </w:pPr>
      <w:r>
        <w:rPr>
          <w:rFonts w:ascii="宋体" w:hAnsi="宋体" w:cs="Arial" w:hint="eastAsia"/>
          <w:sz w:val="24"/>
        </w:rPr>
        <w:t>1.基金托管人在中国证券登记结算有限责任公司为基金开立基金托管人与基金联名的证券账户。</w:t>
      </w:r>
    </w:p>
    <w:p w14:paraId="6B71CC60" w14:textId="77777777" w:rsidR="0002507E" w:rsidRDefault="0002507E" w:rsidP="0002507E">
      <w:pPr>
        <w:spacing w:line="360" w:lineRule="auto"/>
        <w:ind w:firstLine="480"/>
        <w:rPr>
          <w:rFonts w:ascii="宋体" w:hAnsi="宋体" w:cs="Arial"/>
          <w:sz w:val="24"/>
        </w:rPr>
      </w:pPr>
      <w:r>
        <w:rPr>
          <w:rFonts w:ascii="宋体"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7BA793D" w14:textId="77777777" w:rsidR="0002507E" w:rsidRDefault="0002507E" w:rsidP="0002507E">
      <w:pPr>
        <w:spacing w:line="360" w:lineRule="auto"/>
        <w:ind w:firstLine="480"/>
        <w:rPr>
          <w:rFonts w:ascii="宋体" w:hAnsi="宋体" w:cs="Arial"/>
          <w:sz w:val="24"/>
        </w:rPr>
      </w:pPr>
      <w:r>
        <w:rPr>
          <w:rFonts w:ascii="宋体" w:hAnsi="宋体" w:cs="Arial" w:hint="eastAsia"/>
          <w:sz w:val="24"/>
        </w:rPr>
        <w:t>3.基金证券账户的开立和证券账户卡的保管由基金托管人负责，账户资产的管理和运用由基金管理人负责。</w:t>
      </w:r>
    </w:p>
    <w:p w14:paraId="17C9BE1A" w14:textId="77777777" w:rsidR="0002507E" w:rsidRDefault="0002507E" w:rsidP="0002507E">
      <w:pPr>
        <w:spacing w:line="360" w:lineRule="auto"/>
        <w:ind w:firstLine="480"/>
        <w:rPr>
          <w:rFonts w:ascii="宋体" w:hAnsi="宋体" w:cs="Arial"/>
          <w:sz w:val="24"/>
        </w:rPr>
      </w:pPr>
      <w:r>
        <w:rPr>
          <w:rFonts w:ascii="宋体" w:hAnsi="宋体" w:cs="Arial" w:hint="eastAsia"/>
          <w:sz w:val="24"/>
        </w:rPr>
        <w:t>证券账户开户费由本基金财产承担。此项开户费由基金管理人先行垫付,待托管产品启始运营后,基金管理人可向基金托管人发送划款指令,将代垫开户费从本基金托管账户中扣还基金管理人。账户开立后，基金托管人应及时将证券账户开通信息通知基金管理人。</w:t>
      </w:r>
    </w:p>
    <w:p w14:paraId="318EB3FA" w14:textId="77777777" w:rsidR="0002507E" w:rsidRDefault="0002507E" w:rsidP="0002507E">
      <w:pPr>
        <w:spacing w:line="360" w:lineRule="auto"/>
        <w:ind w:firstLine="480"/>
        <w:rPr>
          <w:rFonts w:ascii="宋体" w:hAnsi="宋体" w:cs="Arial"/>
          <w:sz w:val="24"/>
        </w:rPr>
      </w:pPr>
      <w:r>
        <w:rPr>
          <w:rFonts w:ascii="宋体"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4A9B5111" w14:textId="77777777" w:rsidR="0002507E" w:rsidRDefault="0002507E" w:rsidP="0002507E">
      <w:pPr>
        <w:spacing w:line="360" w:lineRule="auto"/>
        <w:ind w:firstLine="480"/>
        <w:rPr>
          <w:rFonts w:ascii="宋体" w:hAnsi="宋体" w:cs="Arial"/>
          <w:sz w:val="24"/>
        </w:rPr>
      </w:pPr>
      <w:r>
        <w:rPr>
          <w:rFonts w:ascii="宋体"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4381CB72" w14:textId="77777777" w:rsidR="0002507E" w:rsidRDefault="0002507E" w:rsidP="0002507E">
      <w:pPr>
        <w:spacing w:line="360" w:lineRule="auto"/>
        <w:ind w:firstLine="480"/>
        <w:rPr>
          <w:rFonts w:ascii="宋体" w:hAnsi="宋体" w:cs="Arial"/>
          <w:sz w:val="24"/>
        </w:rPr>
      </w:pPr>
      <w:r>
        <w:rPr>
          <w:rFonts w:ascii="宋体" w:hAnsi="宋体" w:cs="Arial" w:hint="eastAsia"/>
          <w:sz w:val="24"/>
        </w:rPr>
        <w:t>（六）基金境外证券账户的开立和管理</w:t>
      </w:r>
    </w:p>
    <w:p w14:paraId="6566BF2F" w14:textId="77777777" w:rsidR="0002507E" w:rsidRDefault="0002507E" w:rsidP="0002507E">
      <w:pPr>
        <w:spacing w:line="360" w:lineRule="auto"/>
        <w:ind w:firstLineChars="200" w:firstLine="480"/>
        <w:rPr>
          <w:rFonts w:ascii="宋体" w:hAnsi="宋体" w:cs="Arial"/>
          <w:sz w:val="24"/>
        </w:rPr>
      </w:pPr>
      <w:r>
        <w:rPr>
          <w:rFonts w:ascii="宋体" w:hAnsi="宋体" w:cs="Arial" w:hint="eastAsia"/>
          <w:sz w:val="24"/>
        </w:rPr>
        <w:t>基金托管人委托境外托管人在境外，根据当地市场法律法规规定，开立和管理证券账户。</w:t>
      </w:r>
    </w:p>
    <w:p w14:paraId="31C1680F" w14:textId="77777777" w:rsidR="0002507E" w:rsidRDefault="0002507E" w:rsidP="0002507E">
      <w:pPr>
        <w:spacing w:line="360" w:lineRule="auto"/>
        <w:ind w:firstLineChars="200" w:firstLine="480"/>
        <w:rPr>
          <w:rFonts w:ascii="宋体" w:hAnsi="宋体" w:cs="Arial"/>
          <w:sz w:val="24"/>
        </w:rPr>
      </w:pPr>
      <w:r>
        <w:rPr>
          <w:rFonts w:ascii="宋体" w:hAnsi="宋体" w:cs="Arial" w:hint="eastAsia"/>
          <w:sz w:val="24"/>
        </w:rPr>
        <w:t xml:space="preserve">（七）债券托管账户的开设和管理 </w:t>
      </w:r>
    </w:p>
    <w:p w14:paraId="63C1D632" w14:textId="77777777" w:rsidR="0002507E" w:rsidRDefault="0002507E" w:rsidP="0002507E">
      <w:pPr>
        <w:spacing w:line="360" w:lineRule="auto"/>
        <w:ind w:firstLineChars="200" w:firstLine="480"/>
        <w:rPr>
          <w:rFonts w:ascii="宋体" w:hAnsi="宋体" w:cs="Arial"/>
          <w:sz w:val="24"/>
        </w:rPr>
      </w:pPr>
      <w:r>
        <w:rPr>
          <w:rFonts w:ascii="宋体" w:hAnsi="宋体" w:cs="Arial" w:hint="eastAsia"/>
          <w:sz w:val="24"/>
        </w:rPr>
        <w:t>基金合同生效后，基金托管人根据中国人民银行、银行间市场登记结算机构的有关规定，以本基金的名义在中央国债登记结算有限责任公司和银行间市场清算所股份有限公司开立债券托管账户、资金结算账户、持有人账户和资金结算账户，并代表基金进行银行间市场债券的结算。</w:t>
      </w:r>
    </w:p>
    <w:p w14:paraId="1E4338B2" w14:textId="77777777" w:rsidR="0002507E" w:rsidRDefault="0002507E" w:rsidP="0002507E">
      <w:pPr>
        <w:spacing w:line="360" w:lineRule="auto"/>
        <w:ind w:firstLineChars="200" w:firstLine="480"/>
        <w:rPr>
          <w:rFonts w:ascii="宋体" w:hAnsi="宋体" w:cs="Arial"/>
          <w:sz w:val="24"/>
        </w:rPr>
      </w:pPr>
      <w:r>
        <w:rPr>
          <w:rFonts w:ascii="宋体" w:hAnsi="宋体" w:cs="Arial" w:hint="eastAsia"/>
          <w:sz w:val="24"/>
        </w:rPr>
        <w:t>（八）其他账户的开立和管理</w:t>
      </w:r>
    </w:p>
    <w:p w14:paraId="13E2DA29" w14:textId="77777777" w:rsidR="0002507E" w:rsidRDefault="0002507E" w:rsidP="0002507E">
      <w:pPr>
        <w:spacing w:line="360" w:lineRule="auto"/>
        <w:ind w:firstLineChars="200" w:firstLine="480"/>
        <w:rPr>
          <w:rFonts w:ascii="宋体" w:hAnsi="宋体" w:cs="Arial"/>
          <w:sz w:val="24"/>
        </w:rPr>
      </w:pPr>
      <w:r>
        <w:rPr>
          <w:rFonts w:ascii="宋体" w:hAnsi="宋体" w:cs="Arial" w:hint="eastAsia"/>
          <w:sz w:val="24"/>
        </w:rPr>
        <w:lastRenderedPageBreak/>
        <w:t>1.因业务发展需要而开立的其他账户，可以根据投资所在国家或地区法律法规和基金合同的规定，由基金托管人或其委托机构负责开立。</w:t>
      </w:r>
    </w:p>
    <w:p w14:paraId="00D8140A" w14:textId="77777777" w:rsidR="0002507E" w:rsidRDefault="0002507E" w:rsidP="0002507E">
      <w:pPr>
        <w:spacing w:line="360" w:lineRule="auto"/>
        <w:ind w:firstLine="480"/>
        <w:rPr>
          <w:rFonts w:ascii="宋体" w:hAnsi="宋体" w:cs="Arial"/>
          <w:sz w:val="24"/>
        </w:rPr>
      </w:pPr>
      <w:r>
        <w:rPr>
          <w:rFonts w:ascii="宋体" w:hAnsi="宋体" w:cs="Arial" w:hint="eastAsia"/>
          <w:sz w:val="24"/>
        </w:rPr>
        <w:t>2.投资所在国家或地区法律法规对相关账户的开立和管理另有规定的，从其规定办理。</w:t>
      </w:r>
    </w:p>
    <w:p w14:paraId="7C857F7F" w14:textId="77777777" w:rsidR="0002507E" w:rsidRDefault="0002507E" w:rsidP="0002507E">
      <w:pPr>
        <w:spacing w:line="360" w:lineRule="auto"/>
        <w:ind w:firstLine="480"/>
        <w:rPr>
          <w:rFonts w:ascii="宋体" w:hAnsi="宋体" w:cs="Arial"/>
          <w:sz w:val="24"/>
        </w:rPr>
      </w:pPr>
      <w:r>
        <w:rPr>
          <w:rFonts w:ascii="宋体" w:hAnsi="宋体" w:cs="Arial" w:hint="eastAsia"/>
          <w:sz w:val="24"/>
        </w:rPr>
        <w:t>（九）基金财产投资的有关有价凭证等的保管</w:t>
      </w:r>
    </w:p>
    <w:p w14:paraId="2879305D" w14:textId="77777777" w:rsidR="0002507E" w:rsidRDefault="0002507E" w:rsidP="0002507E">
      <w:pPr>
        <w:spacing w:line="360" w:lineRule="auto"/>
        <w:ind w:firstLine="480"/>
        <w:rPr>
          <w:rFonts w:ascii="宋体" w:hAnsi="宋体" w:cs="Arial"/>
          <w:sz w:val="24"/>
        </w:rPr>
      </w:pPr>
      <w:r>
        <w:rPr>
          <w:rFonts w:ascii="宋体" w:hAnsi="宋体" w:cs="Arial" w:hint="eastAsia"/>
          <w:sz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14:paraId="4C411D27" w14:textId="77777777" w:rsidR="0002507E" w:rsidRDefault="0002507E" w:rsidP="0002507E">
      <w:pPr>
        <w:spacing w:line="360" w:lineRule="auto"/>
        <w:ind w:firstLineChars="200" w:firstLine="480"/>
        <w:rPr>
          <w:rFonts w:ascii="宋体" w:hAnsi="宋体" w:cs="Arial"/>
          <w:sz w:val="24"/>
        </w:rPr>
      </w:pPr>
      <w:r>
        <w:rPr>
          <w:rFonts w:ascii="宋体" w:hAnsi="宋体" w:cs="Arial" w:hint="eastAsia"/>
          <w:sz w:val="24"/>
        </w:rPr>
        <w:t>基金财产投资的境外有关实物证券、银行存款定期存单等有价凭证由基金托管人委托境外托管代理人存放于其保管库。基金托管人对由基金托管人以外机构实际有效控制的证券不承担保管责任。</w:t>
      </w:r>
    </w:p>
    <w:p w14:paraId="790831F0" w14:textId="77777777" w:rsidR="0002507E" w:rsidRDefault="0002507E" w:rsidP="0002507E">
      <w:pPr>
        <w:spacing w:line="360" w:lineRule="auto"/>
        <w:ind w:firstLineChars="200" w:firstLine="480"/>
        <w:rPr>
          <w:rFonts w:ascii="宋体" w:hAnsi="宋体" w:cs="Arial"/>
          <w:sz w:val="24"/>
        </w:rPr>
      </w:pPr>
      <w:r>
        <w:rPr>
          <w:rFonts w:ascii="宋体" w:hAnsi="宋体" w:cs="Arial" w:hint="eastAsia"/>
          <w:sz w:val="24"/>
        </w:rPr>
        <w:t>（十）与基金财产有关的重大合同的保管</w:t>
      </w:r>
    </w:p>
    <w:p w14:paraId="4A70BD0C" w14:textId="77777777" w:rsidR="0002507E" w:rsidRDefault="0002507E" w:rsidP="0002507E">
      <w:pPr>
        <w:spacing w:line="360" w:lineRule="auto"/>
        <w:ind w:firstLineChars="200" w:firstLine="480"/>
        <w:rPr>
          <w:rFonts w:ascii="宋体" w:hAnsi="宋体" w:cs="Arial"/>
          <w:sz w:val="24"/>
        </w:rPr>
      </w:pPr>
      <w:r>
        <w:rPr>
          <w:rFonts w:ascii="宋体"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三十个工作日内将正本送达基金托管人处。重大合同的保管期不低于法律法规规定的最低期限</w:t>
      </w:r>
      <w:r>
        <w:rPr>
          <w:rFonts w:ascii="宋体" w:hAnsi="宋体" w:cs="Arial"/>
          <w:sz w:val="24"/>
        </w:rPr>
        <w:t>。</w:t>
      </w:r>
    </w:p>
    <w:p w14:paraId="62114EBF" w14:textId="77777777" w:rsidR="0002507E" w:rsidRDefault="0002507E" w:rsidP="0002507E">
      <w:pPr>
        <w:spacing w:line="360" w:lineRule="auto"/>
        <w:ind w:firstLineChars="200" w:firstLine="480"/>
        <w:rPr>
          <w:rFonts w:ascii="宋体" w:hAnsi="宋体" w:cs="Arial"/>
          <w:sz w:val="24"/>
        </w:rPr>
      </w:pPr>
      <w:r>
        <w:rPr>
          <w:rFonts w:ascii="宋体" w:hAnsi="宋体" w:cs="Arial" w:hint="eastAsia"/>
          <w:sz w:val="24"/>
        </w:rPr>
        <w:t>对于无法取得二份以上的正本的，基金管理人应向基金托管人提供合同复印件，并在复印件上加盖公章，未经双方协商或未在合同约定范围内，合同原件不得转移。</w:t>
      </w:r>
    </w:p>
    <w:p w14:paraId="4D06E9FA" w14:textId="77777777" w:rsidR="0002507E" w:rsidRDefault="0002507E" w:rsidP="0002507E">
      <w:pPr>
        <w:spacing w:line="360" w:lineRule="auto"/>
        <w:ind w:firstLineChars="200" w:firstLine="480"/>
        <w:rPr>
          <w:rFonts w:ascii="宋体" w:hAnsi="宋体" w:cs="Arial"/>
          <w:sz w:val="24"/>
        </w:rPr>
      </w:pPr>
      <w:r>
        <w:rPr>
          <w:rFonts w:ascii="宋体" w:hAnsi="宋体" w:cs="Arial" w:hint="eastAsia"/>
          <w:sz w:val="24"/>
        </w:rPr>
        <w:t>（十一）有关非上市证券托管</w:t>
      </w:r>
    </w:p>
    <w:p w14:paraId="1D4AE793" w14:textId="77777777" w:rsidR="0002507E" w:rsidRDefault="0002507E" w:rsidP="0002507E">
      <w:pPr>
        <w:spacing w:line="360" w:lineRule="auto"/>
        <w:ind w:firstLineChars="200" w:firstLine="480"/>
        <w:rPr>
          <w:rFonts w:ascii="宋体" w:hAnsi="宋体" w:cs="Arial"/>
          <w:sz w:val="24"/>
        </w:rPr>
      </w:pPr>
      <w:r>
        <w:rPr>
          <w:rFonts w:ascii="宋体" w:hAnsi="宋体" w:cs="Arial" w:hint="eastAsia"/>
          <w:sz w:val="24"/>
        </w:rPr>
        <w:t>基金管理人与基金托管人签署的本托管协议或相关附件及/或补充协议中</w:t>
      </w:r>
      <w:r>
        <w:rPr>
          <w:rFonts w:ascii="宋体" w:hAnsi="宋体" w:cs="Arial" w:hint="eastAsia"/>
          <w:sz w:val="24"/>
        </w:rPr>
        <w:lastRenderedPageBreak/>
        <w:t>约定的服务，基金管理人可能经常要求基金托管人在接到基金管理人指令后，交割及/或持有以实物形式存在的非上市股权、债券，即未在公开投资交易所挂牌交易的股权、债券（以下合称“非上市证券”），包括登记在基金管理人名义下的证券，以此前登记的所有人名义持有的证券、或不受基金托管人及/或基金托管人指定的代理人（包括但不限于基金托管人指定的境外托管人，以下简称“代理人”）控制的人的名义或方式持有的证券。</w:t>
      </w:r>
    </w:p>
    <w:p w14:paraId="5DA2BE61" w14:textId="77777777" w:rsidR="0002507E" w:rsidRDefault="0002507E" w:rsidP="0002507E">
      <w:pPr>
        <w:spacing w:line="360" w:lineRule="auto"/>
        <w:ind w:firstLineChars="200" w:firstLine="480"/>
        <w:rPr>
          <w:rFonts w:ascii="宋体" w:hAnsi="宋体" w:cs="Arial"/>
          <w:sz w:val="24"/>
        </w:rPr>
      </w:pPr>
      <w:r>
        <w:rPr>
          <w:rFonts w:ascii="宋体" w:hAnsi="宋体" w:cs="Arial" w:hint="eastAsia"/>
          <w:sz w:val="24"/>
        </w:rPr>
        <w:t>特此确认，基金托管人及代理人此前已经并且今后将继续依据基金管理人就此类事项所发出的指令操作，前提是基金管理人特此确认如下内容：</w:t>
      </w:r>
    </w:p>
    <w:p w14:paraId="476E701F" w14:textId="77777777" w:rsidR="0002507E" w:rsidRDefault="0002507E" w:rsidP="0002507E">
      <w:pPr>
        <w:spacing w:line="360" w:lineRule="auto"/>
        <w:ind w:firstLineChars="200" w:firstLine="480"/>
        <w:rPr>
          <w:rFonts w:ascii="宋体" w:hAnsi="宋体" w:cs="Arial"/>
          <w:sz w:val="24"/>
        </w:rPr>
      </w:pPr>
      <w:r>
        <w:rPr>
          <w:rFonts w:ascii="宋体" w:hAnsi="宋体" w:cs="Arial" w:hint="eastAsia"/>
          <w:sz w:val="24"/>
        </w:rPr>
        <w:t>(a) 此类事项将涉及特殊的服务、风险和潜在义务；</w:t>
      </w:r>
    </w:p>
    <w:p w14:paraId="72D029C7" w14:textId="77777777" w:rsidR="0002507E" w:rsidRDefault="0002507E" w:rsidP="0002507E">
      <w:pPr>
        <w:spacing w:line="360" w:lineRule="auto"/>
        <w:ind w:firstLineChars="200" w:firstLine="480"/>
        <w:rPr>
          <w:rFonts w:ascii="宋体" w:hAnsi="宋体" w:cs="Arial"/>
          <w:sz w:val="24"/>
        </w:rPr>
      </w:pPr>
      <w:r>
        <w:rPr>
          <w:rFonts w:ascii="宋体" w:hAnsi="宋体" w:cs="Arial" w:hint="eastAsia"/>
          <w:sz w:val="24"/>
        </w:rPr>
        <w:t>(b) 基金管理人同意，与基金管理人签订的本托管协议或相关附件及/或补充协议中包含的有关指令的免责条款适用于针对非上市证券作出的所有操作；且</w:t>
      </w:r>
    </w:p>
    <w:p w14:paraId="36DFB34D" w14:textId="77777777" w:rsidR="0002507E" w:rsidRDefault="0002507E" w:rsidP="0002507E">
      <w:pPr>
        <w:spacing w:line="360" w:lineRule="auto"/>
        <w:ind w:firstLineChars="200" w:firstLine="480"/>
        <w:rPr>
          <w:rFonts w:ascii="宋体" w:hAnsi="宋体" w:cs="Arial"/>
          <w:sz w:val="24"/>
        </w:rPr>
      </w:pPr>
      <w:r>
        <w:rPr>
          <w:rFonts w:ascii="宋体" w:hAnsi="宋体" w:cs="Arial" w:hint="eastAsia"/>
          <w:sz w:val="24"/>
        </w:rPr>
        <w:t xml:space="preserve">(c) 基金托管人及代理人可能无法实施与非上市证券有关的部分特殊托管服务（包括但不限于定价、代理投票、公司行动、投资收益代收、申请退税等）；并且基金托管人的唯一责任为： </w:t>
      </w:r>
    </w:p>
    <w:p w14:paraId="3EEE5C20" w14:textId="77777777" w:rsidR="0002507E" w:rsidRDefault="0002507E" w:rsidP="0002507E">
      <w:pPr>
        <w:spacing w:line="360" w:lineRule="auto"/>
        <w:ind w:firstLineChars="200" w:firstLine="480"/>
        <w:rPr>
          <w:rFonts w:ascii="宋体" w:hAnsi="宋体" w:cs="Arial"/>
          <w:sz w:val="24"/>
        </w:rPr>
      </w:pPr>
      <w:r>
        <w:rPr>
          <w:rFonts w:ascii="宋体" w:hAnsi="宋体" w:cs="Arial" w:hint="eastAsia"/>
          <w:sz w:val="24"/>
        </w:rPr>
        <w:t>(i) 按照经过正常授权的指令操作；</w:t>
      </w:r>
    </w:p>
    <w:p w14:paraId="59511895" w14:textId="77777777" w:rsidR="0002507E" w:rsidRDefault="0002507E" w:rsidP="0002507E">
      <w:pPr>
        <w:spacing w:line="360" w:lineRule="auto"/>
        <w:ind w:firstLineChars="200" w:firstLine="480"/>
        <w:rPr>
          <w:rFonts w:ascii="宋体" w:hAnsi="宋体" w:cs="Arial"/>
          <w:sz w:val="24"/>
        </w:rPr>
      </w:pPr>
      <w:r>
        <w:rPr>
          <w:rFonts w:ascii="宋体" w:hAnsi="宋体" w:cs="Arial" w:hint="eastAsia"/>
          <w:sz w:val="24"/>
        </w:rPr>
        <w:t>(ii) 如资产在不受基金托管人及代理人控制的第三方处保管，则将仅传递由该等第三方提供的证券信息；并且</w:t>
      </w:r>
    </w:p>
    <w:p w14:paraId="1728E79F" w14:textId="77777777" w:rsidR="0002507E" w:rsidRDefault="0002507E" w:rsidP="0002507E">
      <w:pPr>
        <w:spacing w:line="360" w:lineRule="auto"/>
        <w:ind w:firstLineChars="200" w:firstLine="480"/>
        <w:rPr>
          <w:rFonts w:ascii="宋体" w:hAnsi="宋体" w:cs="Arial"/>
          <w:sz w:val="24"/>
        </w:rPr>
      </w:pPr>
      <w:r>
        <w:rPr>
          <w:rFonts w:ascii="宋体" w:hAnsi="宋体" w:cs="Arial" w:hint="eastAsia"/>
          <w:sz w:val="24"/>
        </w:rPr>
        <w:t>(iii) 如资产将由基金托管人及代理人保管，则将使该等非上市证券与基金托管人及代理人的自有资产分开保管，并在接到基金管理人指令后归还该等非上市证券。</w:t>
      </w:r>
    </w:p>
    <w:p w14:paraId="174A69EC" w14:textId="77777777" w:rsidR="0002507E" w:rsidRDefault="0002507E" w:rsidP="0002507E">
      <w:pPr>
        <w:spacing w:line="360" w:lineRule="auto"/>
        <w:ind w:firstLineChars="200" w:firstLine="480"/>
        <w:rPr>
          <w:rFonts w:ascii="宋体" w:hAnsi="宋体" w:cs="Arial"/>
          <w:sz w:val="24"/>
        </w:rPr>
      </w:pPr>
      <w:r>
        <w:rPr>
          <w:rFonts w:ascii="宋体" w:hAnsi="宋体" w:cs="Arial" w:hint="eastAsia"/>
          <w:sz w:val="24"/>
        </w:rPr>
        <w:t>基金托管人已经做好准备，可继续就此事宜为基金管理人提供协助，但是，必须明确指出：对于因同意交割及/或持有非上市证券而导致的任何损失、义务、成本、罚款、处罚、索赔和费用（以下统称“损失”），基金托管人对此不承担相应责任，但因基金托管人欺诈、故意违约或重大过失造成的除外。上述损失可能涉及以下方面，包括但不限于：与非上市证券的所有权有关的问题、账目差错、伪造股票证书、或在以不受基金托管人及代理人控制的人或第三方的名义登记的非上市证券交割和后续的托管过程中产生的任何一般性损失。</w:t>
      </w:r>
    </w:p>
    <w:p w14:paraId="1CCE4E31" w14:textId="77777777" w:rsidR="0002507E" w:rsidRDefault="0002507E" w:rsidP="0002507E">
      <w:pPr>
        <w:spacing w:line="360" w:lineRule="auto"/>
        <w:ind w:firstLineChars="200" w:firstLine="480"/>
        <w:rPr>
          <w:rFonts w:ascii="宋体" w:hAnsi="宋体" w:cs="Arial"/>
          <w:sz w:val="24"/>
        </w:rPr>
      </w:pPr>
      <w:r>
        <w:rPr>
          <w:rFonts w:ascii="宋体" w:hAnsi="宋体" w:cs="Arial" w:hint="eastAsia"/>
          <w:sz w:val="24"/>
        </w:rPr>
        <w:t>以下列出了基金托管人认为在上述非上市证券持有方式下，基金管理人可</w:t>
      </w:r>
      <w:r>
        <w:rPr>
          <w:rFonts w:ascii="宋体" w:hAnsi="宋体" w:cs="Arial" w:hint="eastAsia"/>
          <w:sz w:val="24"/>
        </w:rPr>
        <w:lastRenderedPageBreak/>
        <w:t>能遭受的损失。但是基金托管人认为有必要指出，在此并未列出所有风险，除此之外，可能还存在其他风险。</w:t>
      </w:r>
    </w:p>
    <w:p w14:paraId="319A5DE8" w14:textId="77777777" w:rsidR="0002507E" w:rsidRDefault="0002507E" w:rsidP="0002507E">
      <w:pPr>
        <w:spacing w:line="360" w:lineRule="auto"/>
        <w:ind w:firstLineChars="200" w:firstLine="480"/>
        <w:rPr>
          <w:rFonts w:ascii="宋体" w:hAnsi="宋体" w:cs="Arial"/>
          <w:sz w:val="24"/>
        </w:rPr>
      </w:pPr>
      <w:r>
        <w:rPr>
          <w:rFonts w:ascii="宋体" w:hAnsi="宋体" w:cs="Arial" w:hint="eastAsia"/>
          <w:sz w:val="24"/>
        </w:rPr>
        <w:t>如非上市证券登记在基金管理人名下，或登记在不受基金托管人及代理人控制的人名下，或在不受基金托管人及代理人控制的第三方处保管，则基金托管人及代理人将仅负责按照基金管理人的恰当指令，（1）保管用于代表或声称代表该等非上市证券及相关权利的证书、文件或单据（“权利文书”）；以及（2）传递由上述第三方提供的证券信息，前提是基金托管人及代理人实际收到了来自第三方的证券信息。但是基金托管人及代理人不会以任何明示或暗示的方式对任何上述权利文书以及证券信息的真实性、有效性、准确性和完整性负责，也不会对其作出任何验证。基金管理人应当负责对上述权利文书和证券信息进行验证。如果上述第三方（包括但不限于非上市证券的发行人）直接向基金管理人传递证券信息，则基金管理人应对此等证券信息的传递和沟通负责。</w:t>
      </w:r>
    </w:p>
    <w:p w14:paraId="0A11584A" w14:textId="77777777" w:rsidR="0002507E" w:rsidRDefault="0002507E" w:rsidP="0002507E">
      <w:pPr>
        <w:spacing w:line="360" w:lineRule="auto"/>
        <w:ind w:firstLineChars="200" w:firstLine="480"/>
        <w:rPr>
          <w:rFonts w:ascii="宋体" w:hAnsi="宋体" w:cs="Arial"/>
          <w:sz w:val="24"/>
        </w:rPr>
      </w:pPr>
      <w:r>
        <w:rPr>
          <w:rFonts w:ascii="宋体" w:hAnsi="宋体" w:cs="Arial" w:hint="eastAsia"/>
          <w:sz w:val="24"/>
        </w:rPr>
        <w:t>如非上市证券由不受基金托管人及代理人控制的第三方（可能包括也可能不包括第三方托管人）通过其簿记账目、保函或其他保证的方式持有，基金托管人对于该等第三方的违约或欺诈不承担任何责任。</w:t>
      </w:r>
    </w:p>
    <w:p w14:paraId="5674BB8A" w14:textId="77777777" w:rsidR="0002507E" w:rsidRDefault="0002507E" w:rsidP="0002507E">
      <w:pPr>
        <w:spacing w:line="360" w:lineRule="auto"/>
        <w:ind w:firstLineChars="200" w:firstLine="480"/>
        <w:rPr>
          <w:rFonts w:ascii="宋体" w:hAnsi="宋体" w:cs="Arial"/>
          <w:sz w:val="24"/>
        </w:rPr>
      </w:pPr>
      <w:r>
        <w:rPr>
          <w:rFonts w:ascii="宋体" w:hAnsi="宋体" w:cs="Arial" w:hint="eastAsia"/>
          <w:sz w:val="24"/>
        </w:rPr>
        <w:t>如后期基金管理人希望出售该等非上市证券，第三方可能会对出售非上市证券实施额外限制，从而会影响基金管理人实现这一目标。上述第三方所实施的任何限制均不受基金托管人及代理人的控制。对于不受基金托管人及代理人控制的第三方实施的任何限制，基金托管人不会以任何明示或暗示的方式承担相应责任。</w:t>
      </w:r>
    </w:p>
    <w:p w14:paraId="574B80DC" w14:textId="77777777" w:rsidR="0002507E" w:rsidRDefault="0002507E" w:rsidP="0002507E">
      <w:pPr>
        <w:spacing w:line="360" w:lineRule="auto"/>
        <w:ind w:firstLineChars="200" w:firstLine="480"/>
        <w:rPr>
          <w:rFonts w:ascii="宋体" w:hAnsi="宋体" w:cs="Arial"/>
          <w:sz w:val="24"/>
        </w:rPr>
      </w:pPr>
      <w:r>
        <w:rPr>
          <w:rFonts w:ascii="宋体" w:hAnsi="宋体" w:cs="Arial" w:hint="eastAsia"/>
          <w:sz w:val="24"/>
        </w:rPr>
        <w:t>基金托管人及代理人可能无法协助基金管理人代收非上市证券的收益。如由第三方负责代收非上市证券的收益，则基金托管人及代理人将仅负责在实际收到结算资金时，将该等收益贷记入相关账户中。此外，上述收益后期可能需要代扣所得税，在任何情况下，非本国居民可能需要纳税，如未纳税或未按时纳税，可能会导致处罚或罚息。</w:t>
      </w:r>
    </w:p>
    <w:p w14:paraId="069B6F10" w14:textId="77777777" w:rsidR="0002507E" w:rsidRDefault="0002507E" w:rsidP="0002507E">
      <w:pPr>
        <w:spacing w:line="360" w:lineRule="auto"/>
        <w:ind w:firstLineChars="200" w:firstLine="480"/>
        <w:rPr>
          <w:rFonts w:ascii="宋体" w:hAnsi="宋体" w:cs="Arial"/>
          <w:sz w:val="24"/>
        </w:rPr>
      </w:pPr>
      <w:r>
        <w:rPr>
          <w:rFonts w:ascii="宋体" w:hAnsi="宋体" w:cs="Arial" w:hint="eastAsia"/>
          <w:sz w:val="24"/>
        </w:rPr>
        <w:t>如第三方无力偿还债务，基金管理人可能会丧失对于非上市证券的“所有权”（或可能需要根据当地法律法规的规定延期行使权利），而非上市证券则会被划入普通债权人可用的持有人所有的资产池中。</w:t>
      </w:r>
    </w:p>
    <w:p w14:paraId="140064F3" w14:textId="77777777" w:rsidR="0002507E" w:rsidRDefault="0002507E" w:rsidP="0002507E">
      <w:pPr>
        <w:spacing w:line="360" w:lineRule="auto"/>
        <w:ind w:firstLineChars="200" w:firstLine="480"/>
        <w:rPr>
          <w:rFonts w:ascii="宋体" w:hAnsi="宋体" w:cs="Arial"/>
          <w:sz w:val="24"/>
        </w:rPr>
      </w:pPr>
      <w:r>
        <w:rPr>
          <w:rFonts w:ascii="宋体" w:hAnsi="宋体" w:cs="Arial" w:hint="eastAsia"/>
          <w:sz w:val="24"/>
        </w:rPr>
        <w:t>上述一项或全部各项相关的诉讼及/或其他行政管理费用，可能导致须由</w:t>
      </w:r>
      <w:r>
        <w:rPr>
          <w:rFonts w:ascii="宋体" w:hAnsi="宋体" w:cs="Arial" w:hint="eastAsia"/>
          <w:sz w:val="24"/>
        </w:rPr>
        <w:lastRenderedPageBreak/>
        <w:t>基金管理人承担的成本。</w:t>
      </w:r>
    </w:p>
    <w:p w14:paraId="6E2D713A" w14:textId="77777777" w:rsidR="0002507E" w:rsidRDefault="0002507E" w:rsidP="0002507E">
      <w:pPr>
        <w:spacing w:line="360" w:lineRule="auto"/>
        <w:ind w:firstLineChars="200" w:firstLine="480"/>
        <w:rPr>
          <w:rFonts w:ascii="宋体" w:hAnsi="宋体" w:cs="Arial"/>
          <w:sz w:val="24"/>
        </w:rPr>
      </w:pPr>
      <w:r>
        <w:rPr>
          <w:rFonts w:ascii="宋体" w:hAnsi="宋体" w:cs="Arial" w:hint="eastAsia"/>
          <w:sz w:val="24"/>
        </w:rPr>
        <w:t>基金托管人可在此确认，就基金托管人作为上述非上市证券托管人的义务范围已与基金管理人达成一致；且基金管理人同意将按照本条款和托管协议或相关附件及/或补充协议中的约定赔偿基金托管人遭受的损失（包括但不限于合理的律师费，以及代理人等第三方向我方主张的损失、成本和费用等）并使基金免于损失。</w:t>
      </w:r>
    </w:p>
    <w:p w14:paraId="3C1203A1" w14:textId="69DC4992" w:rsidR="00727D1F" w:rsidRPr="00596647" w:rsidRDefault="00727D1F" w:rsidP="0064123C">
      <w:pPr>
        <w:tabs>
          <w:tab w:val="num" w:pos="540"/>
        </w:tabs>
        <w:snapToGrid w:val="0"/>
        <w:spacing w:line="360" w:lineRule="auto"/>
        <w:ind w:firstLineChars="200" w:firstLine="480"/>
        <w:rPr>
          <w:color w:val="000000"/>
          <w:sz w:val="24"/>
        </w:rPr>
      </w:pPr>
    </w:p>
    <w:p w14:paraId="0A30EA3F" w14:textId="5A0255B4" w:rsidR="00412AFB" w:rsidRPr="00596647" w:rsidRDefault="0091382C" w:rsidP="0064123C">
      <w:pPr>
        <w:tabs>
          <w:tab w:val="num" w:pos="540"/>
        </w:tabs>
        <w:snapToGrid w:val="0"/>
        <w:spacing w:line="360" w:lineRule="auto"/>
        <w:ind w:firstLineChars="200" w:firstLine="480"/>
        <w:rPr>
          <w:color w:val="000000"/>
          <w:sz w:val="24"/>
        </w:rPr>
      </w:pPr>
      <w:bookmarkStart w:id="96" w:name="_Hlt88903033"/>
      <w:bookmarkStart w:id="97" w:name="_Hlt88902859"/>
      <w:bookmarkEnd w:id="93"/>
      <w:bookmarkEnd w:id="94"/>
      <w:bookmarkEnd w:id="96"/>
      <w:bookmarkEnd w:id="97"/>
      <w:r w:rsidRPr="00596647">
        <w:rPr>
          <w:rFonts w:hint="eastAsia"/>
          <w:color w:val="000000"/>
          <w:sz w:val="24"/>
        </w:rPr>
        <w:t>五、</w:t>
      </w:r>
      <w:r w:rsidR="00EC3819" w:rsidRPr="00596647">
        <w:rPr>
          <w:rFonts w:hint="eastAsia"/>
          <w:color w:val="000000"/>
          <w:sz w:val="24"/>
        </w:rPr>
        <w:t>基金资产净值计算、估值和会计核算</w:t>
      </w:r>
      <w:bookmarkEnd w:id="95"/>
    </w:p>
    <w:p w14:paraId="16177D28" w14:textId="77777777" w:rsidR="0002507E" w:rsidRDefault="0002507E" w:rsidP="0002507E">
      <w:pPr>
        <w:spacing w:line="360" w:lineRule="auto"/>
        <w:ind w:firstLine="480"/>
        <w:rPr>
          <w:rFonts w:ascii="宋体" w:hAnsi="宋体" w:cs="Arial"/>
          <w:sz w:val="24"/>
        </w:rPr>
      </w:pPr>
      <w:bookmarkStart w:id="98" w:name="_Toc350467689"/>
      <w:r>
        <w:rPr>
          <w:rFonts w:ascii="宋体" w:hAnsi="宋体" w:cs="Arial" w:hint="eastAsia"/>
          <w:sz w:val="24"/>
        </w:rPr>
        <w:t>（一）基金资产净值的计算、复核与完成的时间及程序</w:t>
      </w:r>
    </w:p>
    <w:p w14:paraId="1E29329D" w14:textId="77777777" w:rsidR="0002507E" w:rsidRDefault="0002507E" w:rsidP="0002507E">
      <w:pPr>
        <w:spacing w:line="360" w:lineRule="auto"/>
        <w:ind w:firstLine="480"/>
        <w:rPr>
          <w:rFonts w:ascii="宋体" w:hAnsi="宋体" w:cs="Arial"/>
          <w:sz w:val="24"/>
        </w:rPr>
      </w:pPr>
      <w:r>
        <w:rPr>
          <w:rFonts w:ascii="宋体" w:hAnsi="宋体" w:cs="Arial"/>
          <w:sz w:val="24"/>
        </w:rPr>
        <w:t>1.基金资产净值是指基金资产总值减去</w:t>
      </w:r>
      <w:r>
        <w:rPr>
          <w:rFonts w:ascii="宋体" w:hAnsi="宋体" w:cs="Arial" w:hint="eastAsia"/>
          <w:sz w:val="24"/>
        </w:rPr>
        <w:t>基金</w:t>
      </w:r>
      <w:r>
        <w:rPr>
          <w:rFonts w:ascii="宋体" w:hAnsi="宋体" w:cs="Arial"/>
          <w:sz w:val="24"/>
        </w:rPr>
        <w:t>负债后的</w:t>
      </w:r>
      <w:r>
        <w:rPr>
          <w:rFonts w:ascii="宋体" w:hAnsi="宋体" w:cs="Arial" w:hint="eastAsia"/>
          <w:sz w:val="24"/>
        </w:rPr>
        <w:t>价值。基金份额净值</w:t>
      </w:r>
      <w:r w:rsidRPr="000C6E19">
        <w:rPr>
          <w:rFonts w:ascii="宋体" w:hAnsi="宋体" w:cs="Arial" w:hint="eastAsia"/>
          <w:sz w:val="24"/>
        </w:rPr>
        <w:t>是按照每个估值日闭市后，基金资产净值除以当日基金份额的余额数量</w:t>
      </w:r>
      <w:r>
        <w:rPr>
          <w:rFonts w:ascii="宋体" w:hAnsi="宋体" w:cs="Arial" w:hint="eastAsia"/>
          <w:sz w:val="24"/>
        </w:rPr>
        <w:t>计算，精确到0.0001元，小数点后第5位四舍五入。基金管理人可以设立大额赎回情形下的净值精度应急调整机制。国家另有规定的，从其规定。</w:t>
      </w:r>
    </w:p>
    <w:p w14:paraId="2D8764AA" w14:textId="77777777" w:rsidR="0002507E" w:rsidRDefault="0002507E" w:rsidP="0002507E">
      <w:pPr>
        <w:spacing w:line="360" w:lineRule="auto"/>
        <w:ind w:firstLineChars="200" w:firstLine="480"/>
        <w:rPr>
          <w:bCs/>
          <w:sz w:val="24"/>
          <w:szCs w:val="20"/>
        </w:rPr>
      </w:pPr>
      <w:r>
        <w:rPr>
          <w:rFonts w:ascii="宋体" w:hAnsi="宋体" w:cs="Arial"/>
          <w:sz w:val="24"/>
        </w:rPr>
        <w:t>2.</w:t>
      </w:r>
      <w:r>
        <w:rPr>
          <w:rFonts w:hint="eastAsia"/>
          <w:bCs/>
          <w:sz w:val="24"/>
        </w:rPr>
        <w:t>基金管理人应每个估值日计算基金资产净值及基金份额净值，并按规定公告。但基金管理人根据法律法规或基金合同的规定暂停估值时除外。基金管理人每个估值日对基金资产估值后，将基金份额净值结果发送基金托管人，经基金托管人复核无误后，由基金管理人对外公布。</w:t>
      </w:r>
    </w:p>
    <w:p w14:paraId="3E2D8701" w14:textId="77777777" w:rsidR="0002507E" w:rsidRDefault="0002507E" w:rsidP="0002507E">
      <w:pPr>
        <w:spacing w:line="360" w:lineRule="auto"/>
        <w:ind w:firstLine="480"/>
        <w:rPr>
          <w:rFonts w:ascii="宋体" w:hAnsi="宋体" w:cs="Arial"/>
          <w:sz w:val="24"/>
        </w:rPr>
      </w:pPr>
      <w:r>
        <w:rPr>
          <w:rFonts w:ascii="宋体" w:hAnsi="宋体" w:cs="Arial" w:hint="eastAsia"/>
          <w:sz w:val="24"/>
        </w:rPr>
        <w:t>（二）基金资产估值方法和特殊情形的处理</w:t>
      </w:r>
    </w:p>
    <w:p w14:paraId="73A10282" w14:textId="77777777" w:rsidR="0002507E" w:rsidRDefault="0002507E" w:rsidP="0002507E">
      <w:pPr>
        <w:spacing w:line="360" w:lineRule="auto"/>
        <w:ind w:firstLine="480"/>
        <w:rPr>
          <w:rFonts w:ascii="宋体" w:hAnsi="宋体" w:cs="Arial"/>
          <w:sz w:val="24"/>
        </w:rPr>
      </w:pPr>
      <w:r>
        <w:rPr>
          <w:rFonts w:ascii="宋体" w:hAnsi="宋体" w:cs="Arial"/>
          <w:sz w:val="24"/>
        </w:rPr>
        <w:t>1.估值对象</w:t>
      </w:r>
    </w:p>
    <w:p w14:paraId="02EA2A91" w14:textId="77777777" w:rsidR="0002507E" w:rsidRDefault="0002507E" w:rsidP="0002507E">
      <w:pPr>
        <w:spacing w:line="360" w:lineRule="auto"/>
        <w:ind w:firstLine="480"/>
        <w:rPr>
          <w:rFonts w:ascii="宋体" w:hAnsi="宋体" w:cs="Arial"/>
          <w:sz w:val="24"/>
        </w:rPr>
      </w:pPr>
      <w:r w:rsidRPr="00EE0032">
        <w:rPr>
          <w:rFonts w:ascii="宋体" w:hAnsi="宋体" w:cs="Arial" w:hint="eastAsia"/>
          <w:sz w:val="24"/>
        </w:rPr>
        <w:t>本基金所拥有的股票、存托凭证、股指期货合约、股票期权合约、境外基金、资产支持证券、债券、银行存款本息、应收款项、衍生工具和其他投资等资产及负债。</w:t>
      </w:r>
    </w:p>
    <w:p w14:paraId="6C6FC188" w14:textId="77777777" w:rsidR="0002507E" w:rsidRDefault="0002507E" w:rsidP="0002507E">
      <w:pPr>
        <w:spacing w:line="360" w:lineRule="auto"/>
        <w:ind w:firstLine="480"/>
        <w:rPr>
          <w:rFonts w:ascii="宋体" w:hAnsi="宋体" w:cs="Arial"/>
          <w:sz w:val="24"/>
        </w:rPr>
      </w:pPr>
      <w:r>
        <w:rPr>
          <w:rFonts w:ascii="宋体" w:hAnsi="宋体" w:cs="Arial" w:hint="eastAsia"/>
          <w:sz w:val="24"/>
        </w:rPr>
        <w:t>2、估值时间</w:t>
      </w:r>
    </w:p>
    <w:p w14:paraId="16607BD7" w14:textId="77777777" w:rsidR="0002507E" w:rsidRDefault="0002507E" w:rsidP="0002507E">
      <w:pPr>
        <w:spacing w:line="360" w:lineRule="auto"/>
        <w:ind w:firstLine="480"/>
        <w:rPr>
          <w:rFonts w:ascii="宋体" w:hAnsi="宋体" w:cs="Arial"/>
          <w:sz w:val="24"/>
        </w:rPr>
      </w:pPr>
      <w:r>
        <w:rPr>
          <w:rFonts w:ascii="宋体" w:hAnsi="宋体" w:cs="Arial" w:hint="eastAsia"/>
          <w:sz w:val="24"/>
        </w:rPr>
        <w:t>基金合同生效后，每个估值日对基金资产进行估值，估值时间点由基金管理人和基金托管人协商确定。</w:t>
      </w:r>
    </w:p>
    <w:p w14:paraId="0E7BB436" w14:textId="77777777" w:rsidR="0002507E" w:rsidRDefault="0002507E" w:rsidP="0002507E">
      <w:pPr>
        <w:spacing w:line="360" w:lineRule="auto"/>
        <w:ind w:firstLine="480"/>
        <w:rPr>
          <w:rFonts w:ascii="宋体" w:hAnsi="宋体" w:cs="Arial"/>
          <w:sz w:val="24"/>
        </w:rPr>
      </w:pPr>
      <w:r>
        <w:rPr>
          <w:rFonts w:ascii="宋体" w:hAnsi="宋体" w:cs="Arial" w:hint="eastAsia"/>
          <w:sz w:val="24"/>
        </w:rPr>
        <w:t>3</w:t>
      </w:r>
      <w:r>
        <w:rPr>
          <w:rFonts w:ascii="宋体" w:hAnsi="宋体" w:cs="Arial"/>
          <w:sz w:val="24"/>
        </w:rPr>
        <w:t>.估值方法</w:t>
      </w:r>
    </w:p>
    <w:p w14:paraId="3ABD2B92" w14:textId="77777777" w:rsidR="0002507E" w:rsidRDefault="0002507E" w:rsidP="0002507E">
      <w:pPr>
        <w:spacing w:line="360" w:lineRule="auto"/>
        <w:ind w:firstLineChars="200" w:firstLine="480"/>
        <w:rPr>
          <w:sz w:val="24"/>
          <w:szCs w:val="20"/>
        </w:rPr>
      </w:pPr>
      <w:r>
        <w:rPr>
          <w:rFonts w:hint="eastAsia"/>
          <w:sz w:val="24"/>
        </w:rPr>
        <w:t>（</w:t>
      </w:r>
      <w:r>
        <w:rPr>
          <w:sz w:val="24"/>
        </w:rPr>
        <w:t>1</w:t>
      </w:r>
      <w:r>
        <w:rPr>
          <w:rFonts w:hint="eastAsia"/>
          <w:sz w:val="24"/>
        </w:rPr>
        <w:t>）已上市流通的权益类证券的估值</w:t>
      </w:r>
    </w:p>
    <w:p w14:paraId="063D6379" w14:textId="77777777" w:rsidR="0002507E" w:rsidRDefault="0002507E" w:rsidP="0002507E">
      <w:pPr>
        <w:pStyle w:val="af4"/>
        <w:spacing w:line="360" w:lineRule="auto"/>
        <w:ind w:firstLineChars="200" w:firstLine="480"/>
        <w:rPr>
          <w:sz w:val="24"/>
        </w:rPr>
      </w:pPr>
      <w:r>
        <w:rPr>
          <w:rFonts w:hint="eastAsia"/>
          <w:sz w:val="24"/>
        </w:rPr>
        <w:t>上市流通的权益类证券（股票、权证等），以其估值日在证券交易所挂牌的市价（收盘价）估值；估值日无交易的，且最近交易日后经济环境未发生重大变化或证券发行机构未发生影响证券价格的重大事件的，以最近交易日</w:t>
      </w:r>
      <w:r>
        <w:rPr>
          <w:rFonts w:hint="eastAsia"/>
          <w:sz w:val="24"/>
        </w:rPr>
        <w:lastRenderedPageBreak/>
        <w:t>的市价（收盘价）估值；如最近交易日后经济环境发生了重大变化或证券发行机构发生影响证券价格的重大事件的，可参考类似投资品种的现行市价及重大变化因素，调整最近交易市价，确定公允价格。</w:t>
      </w:r>
    </w:p>
    <w:p w14:paraId="7C1DCDDA" w14:textId="77777777" w:rsidR="0002507E" w:rsidRDefault="0002507E" w:rsidP="0002507E">
      <w:pPr>
        <w:spacing w:line="360" w:lineRule="auto"/>
        <w:ind w:firstLineChars="200" w:firstLine="480"/>
        <w:rPr>
          <w:sz w:val="24"/>
        </w:rPr>
      </w:pPr>
      <w:r>
        <w:rPr>
          <w:rFonts w:hint="eastAsia"/>
          <w:sz w:val="24"/>
        </w:rPr>
        <w:t>（</w:t>
      </w:r>
      <w:r>
        <w:rPr>
          <w:sz w:val="24"/>
        </w:rPr>
        <w:t>2</w:t>
      </w:r>
      <w:r>
        <w:rPr>
          <w:rFonts w:hint="eastAsia"/>
          <w:sz w:val="24"/>
        </w:rPr>
        <w:t>）处于未上市期间的权益类证券应区分如下情况处理：</w:t>
      </w:r>
    </w:p>
    <w:p w14:paraId="1E6F2D8B" w14:textId="77777777" w:rsidR="0002507E" w:rsidRDefault="0002507E" w:rsidP="0002507E">
      <w:pPr>
        <w:spacing w:line="360" w:lineRule="auto"/>
        <w:ind w:firstLineChars="200" w:firstLine="480"/>
        <w:rPr>
          <w:sz w:val="24"/>
        </w:rPr>
      </w:pPr>
      <w:r>
        <w:rPr>
          <w:sz w:val="24"/>
        </w:rPr>
        <w:t>1</w:t>
      </w:r>
      <w:r>
        <w:rPr>
          <w:rFonts w:hint="eastAsia"/>
          <w:sz w:val="24"/>
        </w:rPr>
        <w:t>）送股、转增股、配股和增发新股，按估值日在证券交易所挂牌的同一股票的市价（收盘价）估值；该日无交易的，以最近一日的市价（收盘价）估值；</w:t>
      </w:r>
    </w:p>
    <w:p w14:paraId="2A32DF06" w14:textId="77777777" w:rsidR="0002507E" w:rsidRDefault="0002507E" w:rsidP="0002507E">
      <w:pPr>
        <w:spacing w:line="360" w:lineRule="auto"/>
        <w:ind w:firstLineChars="200" w:firstLine="480"/>
        <w:rPr>
          <w:sz w:val="24"/>
        </w:rPr>
      </w:pPr>
      <w:r>
        <w:rPr>
          <w:sz w:val="24"/>
        </w:rPr>
        <w:t>2</w:t>
      </w:r>
      <w:r>
        <w:rPr>
          <w:rFonts w:hint="eastAsia"/>
          <w:sz w:val="24"/>
        </w:rPr>
        <w:t>）首次发行未上市的股票和权证，采用估值技术确定公允价值，在估值技术难以可靠计量的情况下，按成本估值；</w:t>
      </w:r>
    </w:p>
    <w:p w14:paraId="7CA2C57D" w14:textId="77777777" w:rsidR="0002507E" w:rsidRDefault="0002507E" w:rsidP="0002507E">
      <w:pPr>
        <w:spacing w:line="360" w:lineRule="auto"/>
        <w:ind w:firstLineChars="200" w:firstLine="480"/>
        <w:rPr>
          <w:sz w:val="24"/>
        </w:rPr>
      </w:pPr>
      <w:r>
        <w:rPr>
          <w:sz w:val="24"/>
        </w:rPr>
        <w:t>3</w:t>
      </w:r>
      <w:r>
        <w:rPr>
          <w:rFonts w:hint="eastAsia"/>
          <w:sz w:val="24"/>
        </w:rPr>
        <w:t>）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B7F4439" w14:textId="77777777" w:rsidR="0002507E" w:rsidRDefault="0002507E" w:rsidP="0002507E">
      <w:pPr>
        <w:spacing w:line="360" w:lineRule="auto"/>
        <w:ind w:firstLineChars="200" w:firstLine="480"/>
        <w:rPr>
          <w:sz w:val="24"/>
        </w:rPr>
      </w:pPr>
      <w:r>
        <w:rPr>
          <w:rFonts w:hint="eastAsia"/>
          <w:sz w:val="24"/>
        </w:rPr>
        <w:t>（</w:t>
      </w:r>
      <w:r>
        <w:rPr>
          <w:sz w:val="24"/>
        </w:rPr>
        <w:t>3</w:t>
      </w:r>
      <w:r>
        <w:rPr>
          <w:rFonts w:hint="eastAsia"/>
          <w:sz w:val="24"/>
        </w:rPr>
        <w:t>）债券的估值</w:t>
      </w:r>
    </w:p>
    <w:p w14:paraId="2C690345" w14:textId="77777777" w:rsidR="0002507E" w:rsidRDefault="0002507E" w:rsidP="0002507E">
      <w:pPr>
        <w:spacing w:line="360" w:lineRule="auto"/>
        <w:ind w:firstLineChars="200" w:firstLine="480"/>
        <w:rPr>
          <w:sz w:val="24"/>
        </w:rPr>
      </w:pPr>
      <w:r>
        <w:rPr>
          <w:sz w:val="24"/>
        </w:rPr>
        <w:t xml:space="preserve">A. </w:t>
      </w:r>
      <w:r>
        <w:rPr>
          <w:rFonts w:hint="eastAsia"/>
          <w:sz w:val="24"/>
        </w:rPr>
        <w:t>境内债券</w:t>
      </w:r>
    </w:p>
    <w:p w14:paraId="53AF2942" w14:textId="77777777" w:rsidR="0002507E" w:rsidRDefault="0002507E" w:rsidP="0002507E">
      <w:pPr>
        <w:spacing w:line="360" w:lineRule="auto"/>
        <w:ind w:firstLineChars="200" w:firstLine="480"/>
        <w:rPr>
          <w:sz w:val="24"/>
        </w:rPr>
      </w:pPr>
      <w:r>
        <w:rPr>
          <w:sz w:val="24"/>
        </w:rPr>
        <w:t>1</w:t>
      </w:r>
      <w:r>
        <w:rPr>
          <w:rFonts w:hint="eastAsia"/>
          <w:sz w:val="24"/>
        </w:rPr>
        <w:t>）交易所上市交易或挂牌转让的固定收益品种（基金合同另有约定的除外），选取估值日第三方估值机构提供的相应品种对应的估值净价估值，具体估值机构由基金管理人与基金托管人另行协商约定。</w:t>
      </w:r>
    </w:p>
    <w:p w14:paraId="01CEB5DA" w14:textId="77777777" w:rsidR="0002507E" w:rsidRDefault="0002507E" w:rsidP="0002507E">
      <w:pPr>
        <w:spacing w:line="360" w:lineRule="auto"/>
        <w:ind w:firstLineChars="200" w:firstLine="480"/>
        <w:rPr>
          <w:sz w:val="24"/>
        </w:rPr>
      </w:pPr>
      <w:r>
        <w:rPr>
          <w:sz w:val="24"/>
        </w:rPr>
        <w:t>2</w:t>
      </w:r>
      <w:r>
        <w:rPr>
          <w:rFonts w:hint="eastAsia"/>
          <w:sz w:val="24"/>
        </w:rPr>
        <w:t>）交易所上市交易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72231CBF" w14:textId="77777777" w:rsidR="0002507E" w:rsidRDefault="0002507E" w:rsidP="0002507E">
      <w:pPr>
        <w:spacing w:line="360" w:lineRule="auto"/>
        <w:ind w:firstLineChars="200" w:firstLine="480"/>
        <w:rPr>
          <w:sz w:val="24"/>
        </w:rPr>
      </w:pPr>
      <w:r>
        <w:rPr>
          <w:rFonts w:hint="eastAsia"/>
          <w:sz w:val="24"/>
        </w:rPr>
        <w:t>交易所上市实行全价交易的债券（可转债除外），选取第三方估值机构提供的估值全价减去估值全价中所含的债券（税后）应收利息得到的净价进行估值。</w:t>
      </w:r>
    </w:p>
    <w:p w14:paraId="4812C034" w14:textId="77777777" w:rsidR="0002507E" w:rsidRDefault="0002507E" w:rsidP="0002507E">
      <w:pPr>
        <w:spacing w:line="360" w:lineRule="auto"/>
        <w:ind w:firstLineChars="200" w:firstLine="480"/>
        <w:rPr>
          <w:sz w:val="24"/>
        </w:rPr>
      </w:pPr>
      <w:r>
        <w:rPr>
          <w:sz w:val="24"/>
        </w:rPr>
        <w:t>3</w:t>
      </w:r>
      <w:r>
        <w:rPr>
          <w:rFonts w:hint="eastAsia"/>
          <w:sz w:val="24"/>
        </w:rPr>
        <w:t>）交易所上市不存在活跃市场的有价证券，采用估值技术确定公允价值。交易所上市的资产支持证券，采用估值技术确定公允价值，在估值技术难以可靠计量公允价值的情况下，按成本估值。</w:t>
      </w:r>
    </w:p>
    <w:p w14:paraId="12645C31" w14:textId="77777777" w:rsidR="0002507E" w:rsidRDefault="0002507E" w:rsidP="0002507E">
      <w:pPr>
        <w:spacing w:line="360" w:lineRule="auto"/>
        <w:ind w:firstLineChars="200" w:firstLine="480"/>
        <w:rPr>
          <w:sz w:val="24"/>
        </w:rPr>
      </w:pPr>
      <w:r>
        <w:rPr>
          <w:sz w:val="24"/>
        </w:rPr>
        <w:t>4</w:t>
      </w:r>
      <w:r>
        <w:rPr>
          <w:rFonts w:hint="eastAsia"/>
          <w:sz w:val="24"/>
        </w:rPr>
        <w:t>）首次公开发行未上市的债券，采用估值技术确定公允价值，在估值技术</w:t>
      </w:r>
      <w:r>
        <w:rPr>
          <w:rFonts w:hint="eastAsia"/>
          <w:sz w:val="24"/>
        </w:rPr>
        <w:lastRenderedPageBreak/>
        <w:t>难以可靠计量公允价值的情况下，按成本估值。</w:t>
      </w:r>
    </w:p>
    <w:p w14:paraId="2F317A5A" w14:textId="77777777" w:rsidR="0002507E" w:rsidRDefault="0002507E" w:rsidP="0002507E">
      <w:pPr>
        <w:spacing w:line="360" w:lineRule="auto"/>
        <w:ind w:firstLineChars="200" w:firstLine="480"/>
        <w:rPr>
          <w:sz w:val="24"/>
        </w:rPr>
      </w:pPr>
      <w:r>
        <w:rPr>
          <w:sz w:val="24"/>
        </w:rPr>
        <w:t>5</w:t>
      </w:r>
      <w:r>
        <w:rPr>
          <w:rFonts w:hint="eastAsia"/>
          <w:sz w:val="24"/>
        </w:rPr>
        <w:t>）</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82F8B2A" w14:textId="77777777" w:rsidR="0002507E" w:rsidRDefault="0002507E" w:rsidP="0002507E">
      <w:pPr>
        <w:spacing w:line="360" w:lineRule="auto"/>
        <w:ind w:firstLineChars="200" w:firstLine="480"/>
        <w:rPr>
          <w:sz w:val="24"/>
        </w:rPr>
      </w:pPr>
      <w:r>
        <w:rPr>
          <w:sz w:val="24"/>
        </w:rPr>
        <w:t>6</w:t>
      </w:r>
      <w:r>
        <w:rPr>
          <w:rFonts w:hint="eastAsia"/>
          <w:sz w:val="24"/>
        </w:rPr>
        <w:t>）同一债券同时在两个或两个以上市场交易的，按债券所处的市场分别估值。</w:t>
      </w:r>
    </w:p>
    <w:p w14:paraId="72FA9422" w14:textId="77777777" w:rsidR="0002507E" w:rsidRDefault="0002507E" w:rsidP="0002507E">
      <w:pPr>
        <w:spacing w:line="360" w:lineRule="auto"/>
        <w:ind w:firstLineChars="200" w:firstLine="480"/>
        <w:rPr>
          <w:sz w:val="24"/>
        </w:rPr>
      </w:pPr>
      <w:r>
        <w:rPr>
          <w:sz w:val="24"/>
        </w:rPr>
        <w:t xml:space="preserve">B. </w:t>
      </w:r>
      <w:r>
        <w:rPr>
          <w:rFonts w:hint="eastAsia"/>
          <w:sz w:val="24"/>
        </w:rPr>
        <w:t>境外债券</w:t>
      </w:r>
    </w:p>
    <w:p w14:paraId="1211E04E" w14:textId="77777777" w:rsidR="0002507E" w:rsidRDefault="0002507E" w:rsidP="0002507E">
      <w:pPr>
        <w:spacing w:line="360" w:lineRule="auto"/>
        <w:ind w:firstLineChars="200" w:firstLine="480"/>
        <w:rPr>
          <w:sz w:val="24"/>
        </w:rPr>
      </w:pPr>
      <w:r>
        <w:rPr>
          <w:sz w:val="24"/>
        </w:rPr>
        <w:t>1</w:t>
      </w:r>
      <w:r>
        <w:rPr>
          <w:rFonts w:hint="eastAsia"/>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52D6BEDE" w14:textId="77777777" w:rsidR="0002507E" w:rsidRDefault="0002507E" w:rsidP="0002507E">
      <w:pPr>
        <w:spacing w:line="360" w:lineRule="auto"/>
        <w:ind w:firstLineChars="200" w:firstLine="480"/>
        <w:rPr>
          <w:sz w:val="24"/>
        </w:rPr>
      </w:pPr>
      <w:r>
        <w:rPr>
          <w:sz w:val="24"/>
        </w:rPr>
        <w:t>2</w:t>
      </w:r>
      <w:r>
        <w:rPr>
          <w:rFonts w:hint="eastAsia"/>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13651CC6" w14:textId="77777777" w:rsidR="0002507E" w:rsidRDefault="0002507E" w:rsidP="0002507E">
      <w:pPr>
        <w:spacing w:line="360" w:lineRule="auto"/>
        <w:ind w:firstLineChars="200" w:firstLine="480"/>
        <w:rPr>
          <w:sz w:val="24"/>
        </w:rPr>
      </w:pPr>
      <w:r>
        <w:rPr>
          <w:sz w:val="24"/>
        </w:rPr>
        <w:t>3</w:t>
      </w:r>
      <w:r>
        <w:rPr>
          <w:rFonts w:hint="eastAsia"/>
          <w:sz w:val="24"/>
        </w:rPr>
        <w:t>）对于首次发行未上市的债券按成本价估值；对于非上市债券，参照主要做市商或其他权威价格提供机构的报价进行估值。</w:t>
      </w:r>
    </w:p>
    <w:p w14:paraId="290D8E67" w14:textId="77777777" w:rsidR="0002507E" w:rsidRDefault="0002507E" w:rsidP="0002507E">
      <w:pPr>
        <w:spacing w:line="360" w:lineRule="auto"/>
        <w:ind w:firstLineChars="200" w:firstLine="480"/>
        <w:rPr>
          <w:sz w:val="24"/>
        </w:rPr>
      </w:pPr>
      <w:r>
        <w:rPr>
          <w:rFonts w:hint="eastAsia"/>
          <w:sz w:val="24"/>
        </w:rPr>
        <w:t>（</w:t>
      </w:r>
      <w:r>
        <w:rPr>
          <w:sz w:val="24"/>
        </w:rPr>
        <w:t>4</w:t>
      </w:r>
      <w:r>
        <w:rPr>
          <w:rFonts w:hint="eastAsia"/>
          <w:sz w:val="24"/>
        </w:rPr>
        <w:t>）交易所上市的资产支持证券，采用估值技术确定公允价值，在估值技术难以可靠计量公允价值的情况下，按成本估值。</w:t>
      </w:r>
    </w:p>
    <w:p w14:paraId="081CE149" w14:textId="77777777" w:rsidR="0002507E" w:rsidRDefault="0002507E" w:rsidP="0002507E">
      <w:pPr>
        <w:spacing w:line="360" w:lineRule="auto"/>
        <w:ind w:firstLineChars="200" w:firstLine="480"/>
        <w:rPr>
          <w:bCs/>
          <w:sz w:val="24"/>
        </w:rPr>
      </w:pPr>
      <w:r>
        <w:rPr>
          <w:rFonts w:hint="eastAsia"/>
          <w:sz w:val="24"/>
        </w:rPr>
        <w:t>（</w:t>
      </w:r>
      <w:r>
        <w:rPr>
          <w:sz w:val="24"/>
        </w:rPr>
        <w:t>5</w:t>
      </w:r>
      <w:r>
        <w:rPr>
          <w:rFonts w:hint="eastAsia"/>
          <w:sz w:val="24"/>
        </w:rPr>
        <w:t>）</w:t>
      </w:r>
      <w:r>
        <w:rPr>
          <w:rFonts w:hint="eastAsia"/>
          <w:bCs/>
          <w:sz w:val="24"/>
        </w:rPr>
        <w:t>存款的估值方法</w:t>
      </w:r>
    </w:p>
    <w:p w14:paraId="56FB5528" w14:textId="77777777" w:rsidR="0002507E" w:rsidRDefault="0002507E" w:rsidP="0002507E">
      <w:pPr>
        <w:spacing w:line="360" w:lineRule="auto"/>
        <w:ind w:firstLineChars="200" w:firstLine="480"/>
        <w:rPr>
          <w:sz w:val="24"/>
        </w:rPr>
      </w:pPr>
      <w:r>
        <w:rPr>
          <w:rFonts w:hint="eastAsia"/>
          <w:bCs/>
          <w:sz w:val="24"/>
        </w:rPr>
        <w:t>持有的银行定期存款或通知存款以本金列示，按协议或合同利率逐日确认利息收入。</w:t>
      </w:r>
    </w:p>
    <w:p w14:paraId="02FEBCBF" w14:textId="77777777" w:rsidR="0002507E" w:rsidRDefault="0002507E" w:rsidP="0002507E">
      <w:pPr>
        <w:spacing w:line="360" w:lineRule="auto"/>
        <w:ind w:firstLineChars="200" w:firstLine="480"/>
        <w:rPr>
          <w:sz w:val="24"/>
        </w:rPr>
      </w:pPr>
      <w:r>
        <w:rPr>
          <w:rFonts w:hint="eastAsia"/>
          <w:sz w:val="24"/>
        </w:rPr>
        <w:t>（</w:t>
      </w:r>
      <w:r>
        <w:rPr>
          <w:sz w:val="24"/>
        </w:rPr>
        <w:t>6</w:t>
      </w:r>
      <w:r>
        <w:rPr>
          <w:rFonts w:hint="eastAsia"/>
          <w:sz w:val="24"/>
        </w:rPr>
        <w:t>）存托凭证估值方法</w:t>
      </w:r>
    </w:p>
    <w:p w14:paraId="019B9D5E" w14:textId="77777777" w:rsidR="0002507E" w:rsidRDefault="0002507E" w:rsidP="0002507E">
      <w:pPr>
        <w:spacing w:line="360" w:lineRule="auto"/>
        <w:ind w:firstLineChars="200" w:firstLine="480"/>
        <w:rPr>
          <w:sz w:val="24"/>
        </w:rPr>
      </w:pPr>
      <w:r>
        <w:rPr>
          <w:rFonts w:hint="eastAsia"/>
          <w:sz w:val="24"/>
        </w:rPr>
        <w:lastRenderedPageBreak/>
        <w:t>公开挂牌的存托凭证按其所在证券交易所的最近交易日的收盘价估值。估值日无交易的，以最近交易日的收盘价估值。</w:t>
      </w:r>
    </w:p>
    <w:p w14:paraId="49F0D88C" w14:textId="77777777" w:rsidR="0002507E" w:rsidRDefault="0002507E" w:rsidP="0002507E">
      <w:pPr>
        <w:spacing w:line="360" w:lineRule="auto"/>
        <w:ind w:firstLineChars="200" w:firstLine="480"/>
        <w:rPr>
          <w:sz w:val="24"/>
        </w:rPr>
      </w:pPr>
      <w:r>
        <w:rPr>
          <w:rFonts w:hint="eastAsia"/>
          <w:sz w:val="24"/>
        </w:rPr>
        <w:t>（</w:t>
      </w:r>
      <w:r>
        <w:rPr>
          <w:sz w:val="24"/>
        </w:rPr>
        <w:t>7</w:t>
      </w:r>
      <w:r>
        <w:rPr>
          <w:rFonts w:hint="eastAsia"/>
          <w:sz w:val="24"/>
        </w:rPr>
        <w:t>）基金的估值</w:t>
      </w:r>
    </w:p>
    <w:p w14:paraId="37B04294" w14:textId="77777777" w:rsidR="0002507E" w:rsidRDefault="0002507E" w:rsidP="0002507E">
      <w:pPr>
        <w:spacing w:line="360" w:lineRule="auto"/>
        <w:ind w:firstLineChars="200" w:firstLine="480"/>
        <w:rPr>
          <w:sz w:val="24"/>
        </w:rPr>
      </w:pPr>
      <w:r>
        <w:rPr>
          <w:sz w:val="24"/>
        </w:rPr>
        <w:t>1</w:t>
      </w:r>
      <w:r>
        <w:rPr>
          <w:rFonts w:hint="eastAsia"/>
          <w:sz w:val="24"/>
        </w:rPr>
        <w:t>）上市流通的基金按估值日其所在证券交易所的收盘价估值；估值日无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7FF6F8AF" w14:textId="77777777" w:rsidR="0002507E" w:rsidRDefault="0002507E" w:rsidP="0002507E">
      <w:pPr>
        <w:spacing w:line="360" w:lineRule="auto"/>
        <w:ind w:firstLineChars="200" w:firstLine="480"/>
        <w:rPr>
          <w:sz w:val="24"/>
        </w:rPr>
      </w:pPr>
      <w:r>
        <w:rPr>
          <w:sz w:val="24"/>
        </w:rPr>
        <w:t>2</w:t>
      </w:r>
      <w:r>
        <w:rPr>
          <w:rFonts w:hint="eastAsia"/>
          <w:sz w:val="24"/>
        </w:rPr>
        <w:t>）开放式基金的估值以其在估值日公布的净值进行估值，开放式基金未公布估值日的净值的，以估值日前最新的净值进行估值。</w:t>
      </w:r>
    </w:p>
    <w:p w14:paraId="40AF585F" w14:textId="77777777" w:rsidR="0002507E" w:rsidRDefault="0002507E" w:rsidP="0002507E">
      <w:pPr>
        <w:spacing w:line="360" w:lineRule="auto"/>
        <w:ind w:firstLineChars="200" w:firstLine="480"/>
        <w:rPr>
          <w:sz w:val="24"/>
        </w:rPr>
      </w:pPr>
      <w:r>
        <w:rPr>
          <w:rFonts w:hint="eastAsia"/>
          <w:sz w:val="24"/>
        </w:rPr>
        <w:t>（</w:t>
      </w:r>
      <w:r>
        <w:rPr>
          <w:sz w:val="24"/>
        </w:rPr>
        <w:t>8</w:t>
      </w:r>
      <w:r>
        <w:rPr>
          <w:rFonts w:hint="eastAsia"/>
          <w:sz w:val="24"/>
        </w:rPr>
        <w:t>）配股权证，从配股除权日起到配股确认日止，如果收盘价高于配股价，按收盘价高于配股价的差额估值。收盘价等于或低于配股价，则估值为零。</w:t>
      </w:r>
    </w:p>
    <w:p w14:paraId="21DE05A9" w14:textId="77777777" w:rsidR="0002507E" w:rsidRDefault="0002507E" w:rsidP="0002507E">
      <w:pPr>
        <w:spacing w:line="360" w:lineRule="auto"/>
        <w:ind w:firstLineChars="200" w:firstLine="480"/>
        <w:rPr>
          <w:sz w:val="24"/>
        </w:rPr>
      </w:pPr>
      <w:r>
        <w:rPr>
          <w:rFonts w:hint="eastAsia"/>
          <w:sz w:val="24"/>
        </w:rPr>
        <w:t>（</w:t>
      </w:r>
      <w:r>
        <w:rPr>
          <w:sz w:val="24"/>
        </w:rPr>
        <w:t>9</w:t>
      </w:r>
      <w:r>
        <w:rPr>
          <w:rFonts w:hint="eastAsia"/>
          <w:sz w:val="24"/>
        </w:rPr>
        <w:t>）金融衍生品估值方法</w:t>
      </w:r>
      <w:r>
        <w:rPr>
          <w:sz w:val="24"/>
        </w:rPr>
        <w:t xml:space="preserve"> </w:t>
      </w:r>
    </w:p>
    <w:p w14:paraId="5D8BF35E" w14:textId="77777777" w:rsidR="0002507E" w:rsidRDefault="0002507E" w:rsidP="0002507E">
      <w:pPr>
        <w:spacing w:line="360" w:lineRule="auto"/>
        <w:ind w:firstLineChars="200" w:firstLine="480"/>
        <w:rPr>
          <w:sz w:val="24"/>
        </w:rPr>
      </w:pPr>
      <w:r>
        <w:rPr>
          <w:sz w:val="24"/>
        </w:rPr>
        <w:t>1</w:t>
      </w:r>
      <w:r>
        <w:rPr>
          <w:rFonts w:hint="eastAsia"/>
          <w:sz w:val="24"/>
        </w:rPr>
        <w:t>）上市流通金融衍生品按估值日其所在证券交易所的收盘价估值；估值日无交易的，以最近交易日的收盘价估值。</w:t>
      </w:r>
      <w:r>
        <w:rPr>
          <w:sz w:val="24"/>
        </w:rPr>
        <w:t xml:space="preserve"> </w:t>
      </w:r>
    </w:p>
    <w:p w14:paraId="5D044838" w14:textId="77777777" w:rsidR="0002507E" w:rsidRDefault="0002507E" w:rsidP="0002507E">
      <w:pPr>
        <w:spacing w:line="360" w:lineRule="auto"/>
        <w:ind w:firstLineChars="200" w:firstLine="480"/>
        <w:rPr>
          <w:sz w:val="24"/>
        </w:rPr>
      </w:pPr>
      <w:r>
        <w:rPr>
          <w:sz w:val="24"/>
        </w:rPr>
        <w:t>2</w:t>
      </w:r>
      <w:r>
        <w:rPr>
          <w:rFonts w:hint="eastAsia"/>
          <w:sz w:val="24"/>
        </w:rPr>
        <w:t>）未上市金融衍生品按成本价估值，如成本价不能反映公允价值，则采用估值技术确定公允价值；若衍生品价格无法通过公开信息取得，由基金管理人负责从其经纪商处取得，并及时告知基金托管人。</w:t>
      </w:r>
    </w:p>
    <w:p w14:paraId="08537BD7" w14:textId="77777777" w:rsidR="0002507E" w:rsidRDefault="0002507E" w:rsidP="0002507E">
      <w:pPr>
        <w:widowControl/>
        <w:autoSpaceDE w:val="0"/>
        <w:autoSpaceDN w:val="0"/>
        <w:adjustRightInd w:val="0"/>
        <w:spacing w:line="360" w:lineRule="auto"/>
        <w:ind w:firstLine="480"/>
        <w:rPr>
          <w:rFonts w:ascii="宋体" w:cs="宋体"/>
          <w:kern w:val="0"/>
          <w:sz w:val="24"/>
          <w:lang w:val="zh-CN"/>
        </w:rPr>
      </w:pPr>
      <w:r>
        <w:rPr>
          <w:rFonts w:ascii="宋体" w:cs="宋体" w:hint="eastAsia"/>
          <w:kern w:val="0"/>
          <w:sz w:val="24"/>
          <w:lang w:val="zh-CN"/>
        </w:rPr>
        <w:t>（10）本基金参与转融通证券出借业务的，按照相关法律法规及行业协会的相关规定进行估值。</w:t>
      </w:r>
    </w:p>
    <w:p w14:paraId="05C2A560" w14:textId="77777777" w:rsidR="0002507E" w:rsidRDefault="0002507E" w:rsidP="0002507E">
      <w:pPr>
        <w:spacing w:line="360" w:lineRule="auto"/>
        <w:ind w:firstLineChars="200" w:firstLine="480"/>
        <w:rPr>
          <w:sz w:val="24"/>
          <w:szCs w:val="20"/>
        </w:rPr>
      </w:pPr>
      <w:r>
        <w:rPr>
          <w:rFonts w:hint="eastAsia"/>
          <w:sz w:val="24"/>
        </w:rPr>
        <w:t>（</w:t>
      </w:r>
      <w:r>
        <w:rPr>
          <w:sz w:val="24"/>
        </w:rPr>
        <w:t>11</w:t>
      </w:r>
      <w:r>
        <w:rPr>
          <w:rFonts w:hint="eastAsia"/>
          <w:sz w:val="24"/>
        </w:rPr>
        <w:t>）基金持有的其他有价证券，从持有确认日起到卖出日或行权日止，上市交易的有价证券按估值日在证券交易所挂牌的该证券的收盘价估值；估值日没有交易的，按最近交易日的收盘价估值；未上市交易的其他有价证券按公允价估值。</w:t>
      </w:r>
    </w:p>
    <w:p w14:paraId="174F052E" w14:textId="77777777" w:rsidR="0002507E" w:rsidRDefault="0002507E" w:rsidP="0002507E">
      <w:pPr>
        <w:spacing w:line="360" w:lineRule="auto"/>
        <w:ind w:firstLineChars="200" w:firstLine="480"/>
        <w:rPr>
          <w:sz w:val="24"/>
        </w:rPr>
      </w:pPr>
      <w:r>
        <w:rPr>
          <w:rFonts w:hint="eastAsia"/>
          <w:sz w:val="24"/>
        </w:rPr>
        <w:t>（</w:t>
      </w:r>
      <w:r>
        <w:rPr>
          <w:sz w:val="24"/>
        </w:rPr>
        <w:t>12</w:t>
      </w:r>
      <w:r>
        <w:rPr>
          <w:rFonts w:hint="eastAsia"/>
          <w:sz w:val="24"/>
        </w:rPr>
        <w:t>）在任何情况下，基金管理人如采用上述方法对基金资产进行估值，均应被认为采用了适当的估值方法。</w:t>
      </w:r>
    </w:p>
    <w:p w14:paraId="4D867D1E" w14:textId="77777777" w:rsidR="0002507E" w:rsidRDefault="0002507E" w:rsidP="0002507E">
      <w:pPr>
        <w:spacing w:line="360" w:lineRule="auto"/>
        <w:ind w:firstLineChars="200" w:firstLine="480"/>
        <w:rPr>
          <w:sz w:val="24"/>
        </w:rPr>
      </w:pPr>
      <w:r>
        <w:rPr>
          <w:rFonts w:hint="eastAsia"/>
          <w:sz w:val="24"/>
        </w:rPr>
        <w:t>（</w:t>
      </w:r>
      <w:r>
        <w:rPr>
          <w:sz w:val="24"/>
        </w:rPr>
        <w:t>13</w:t>
      </w:r>
      <w:r>
        <w:rPr>
          <w:rFonts w:hint="eastAsia"/>
          <w:sz w:val="24"/>
        </w:rPr>
        <w:t>）如有确凿证据表明按上述方法进行估值不能客观反映其公允价值的，基金管理人可根据具体情况与基金托管人商定后，按最能反映公允价值的价格估值。</w:t>
      </w:r>
    </w:p>
    <w:p w14:paraId="3B7AC5B6" w14:textId="77777777" w:rsidR="0002507E" w:rsidRDefault="0002507E" w:rsidP="0002507E">
      <w:pPr>
        <w:spacing w:line="360" w:lineRule="auto"/>
        <w:ind w:firstLineChars="200" w:firstLine="480"/>
        <w:rPr>
          <w:sz w:val="24"/>
        </w:rPr>
      </w:pPr>
      <w:r>
        <w:rPr>
          <w:rFonts w:hint="eastAsia"/>
          <w:sz w:val="24"/>
        </w:rPr>
        <w:t>（</w:t>
      </w:r>
      <w:r>
        <w:rPr>
          <w:sz w:val="24"/>
        </w:rPr>
        <w:t>14</w:t>
      </w:r>
      <w:r>
        <w:rPr>
          <w:rFonts w:hint="eastAsia"/>
          <w:sz w:val="24"/>
        </w:rPr>
        <w:t>）相关法律法规以及监管部门有强制规定的，从其规定。如有新增事</w:t>
      </w:r>
      <w:r>
        <w:rPr>
          <w:rFonts w:hint="eastAsia"/>
          <w:sz w:val="24"/>
        </w:rPr>
        <w:lastRenderedPageBreak/>
        <w:t>项，按国家最新规定估值。</w:t>
      </w:r>
    </w:p>
    <w:p w14:paraId="6FFF9A7A" w14:textId="77777777" w:rsidR="0002507E" w:rsidRDefault="0002507E" w:rsidP="0002507E">
      <w:pPr>
        <w:spacing w:line="360" w:lineRule="auto"/>
        <w:ind w:firstLineChars="200" w:firstLine="480"/>
        <w:rPr>
          <w:bCs/>
          <w:sz w:val="24"/>
        </w:rPr>
      </w:pPr>
      <w:r>
        <w:rPr>
          <w:rFonts w:hint="eastAsia"/>
          <w:bCs/>
          <w:sz w:val="24"/>
        </w:rPr>
        <w:t>（</w:t>
      </w:r>
      <w:r>
        <w:rPr>
          <w:bCs/>
          <w:sz w:val="24"/>
        </w:rPr>
        <w:t>15</w:t>
      </w:r>
      <w:r>
        <w:rPr>
          <w:rFonts w:hint="eastAsia"/>
          <w:bCs/>
          <w:sz w:val="24"/>
        </w:rPr>
        <w:t>）外汇汇率</w:t>
      </w:r>
    </w:p>
    <w:p w14:paraId="3BD61F79" w14:textId="77777777" w:rsidR="0002507E" w:rsidRDefault="0002507E" w:rsidP="0002507E">
      <w:pPr>
        <w:spacing w:line="360" w:lineRule="auto"/>
        <w:ind w:firstLineChars="200" w:firstLine="480"/>
        <w:rPr>
          <w:sz w:val="24"/>
        </w:rPr>
      </w:pPr>
      <w:r>
        <w:rPr>
          <w:rFonts w:hint="eastAsia"/>
          <w:sz w:val="24"/>
        </w:rPr>
        <w:t>估值计算中涉及美元、港币、</w:t>
      </w:r>
      <w:r>
        <w:rPr>
          <w:rFonts w:hint="eastAsia"/>
          <w:bCs/>
          <w:sz w:val="24"/>
        </w:rPr>
        <w:t>日元</w:t>
      </w:r>
      <w:r>
        <w:rPr>
          <w:rFonts w:hint="eastAsia"/>
          <w:sz w:val="24"/>
        </w:rPr>
        <w:t>、欧元、</w:t>
      </w:r>
      <w:r>
        <w:rPr>
          <w:rFonts w:hint="eastAsia"/>
          <w:bCs/>
          <w:sz w:val="24"/>
        </w:rPr>
        <w:t>英镑等</w:t>
      </w:r>
      <w:r>
        <w:rPr>
          <w:rFonts w:hint="eastAsia"/>
          <w:sz w:val="24"/>
        </w:rPr>
        <w:t>中国人民银行或其授权机构公布了人民币汇率中间价的，</w:t>
      </w:r>
      <w:r>
        <w:rPr>
          <w:rFonts w:hint="eastAsia"/>
          <w:bCs/>
          <w:sz w:val="24"/>
        </w:rPr>
        <w:t>将依据下列信息提供机构所提供的汇率为基准：估值日</w:t>
      </w:r>
      <w:r>
        <w:rPr>
          <w:rFonts w:hint="eastAsia"/>
          <w:sz w:val="24"/>
        </w:rPr>
        <w:t>中国人民银行或其授权机构公布的人民币</w:t>
      </w:r>
      <w:r>
        <w:rPr>
          <w:rFonts w:hint="eastAsia"/>
          <w:bCs/>
          <w:sz w:val="24"/>
        </w:rPr>
        <w:t>与主要货币的</w:t>
      </w:r>
      <w:r>
        <w:rPr>
          <w:rFonts w:hint="eastAsia"/>
          <w:sz w:val="24"/>
        </w:rPr>
        <w:t>中间价。主要外汇种类以中国人民银行或其授权机构最新公布为准。</w:t>
      </w:r>
    </w:p>
    <w:p w14:paraId="20824731" w14:textId="77777777" w:rsidR="0002507E" w:rsidRDefault="0002507E" w:rsidP="0002507E">
      <w:pPr>
        <w:spacing w:line="360" w:lineRule="auto"/>
        <w:ind w:firstLineChars="200" w:firstLine="480"/>
        <w:rPr>
          <w:sz w:val="24"/>
        </w:rPr>
      </w:pPr>
      <w:r>
        <w:rPr>
          <w:rFonts w:hint="eastAsia"/>
          <w:sz w:val="24"/>
        </w:rPr>
        <w:t>若涉及中国人民银行或其授权机构未公布人民币汇率中间价的，届时以估值日伦敦时间下午四点（或能够取到的离下午四点最近时点）由彭博信息</w:t>
      </w:r>
      <w:r>
        <w:rPr>
          <w:sz w:val="24"/>
        </w:rPr>
        <w:t>(Bloomberg)</w:t>
      </w:r>
      <w:r>
        <w:rPr>
          <w:rFonts w:hint="eastAsia"/>
          <w:sz w:val="24"/>
        </w:rPr>
        <w:t>提供的其他币种与美元的中间价套算。</w:t>
      </w:r>
    </w:p>
    <w:p w14:paraId="40F1DB4C" w14:textId="77777777" w:rsidR="0002507E" w:rsidRDefault="0002507E" w:rsidP="0002507E">
      <w:pPr>
        <w:spacing w:line="360" w:lineRule="auto"/>
        <w:ind w:firstLineChars="200" w:firstLine="480"/>
        <w:rPr>
          <w:sz w:val="24"/>
        </w:rPr>
      </w:pPr>
      <w:r>
        <w:rPr>
          <w:rFonts w:hint="eastAsia"/>
          <w:sz w:val="24"/>
        </w:rPr>
        <w:t>若无法取得上述汇率价格信息时，以基金托管人或境外托管人所提供的合理公开外汇市场交易价格为准。</w:t>
      </w:r>
    </w:p>
    <w:p w14:paraId="1976CACD" w14:textId="77777777" w:rsidR="0002507E" w:rsidRDefault="0002507E" w:rsidP="0002507E">
      <w:pPr>
        <w:spacing w:line="360" w:lineRule="auto"/>
        <w:ind w:firstLineChars="200" w:firstLine="480"/>
        <w:rPr>
          <w:sz w:val="24"/>
        </w:rPr>
      </w:pPr>
      <w:r>
        <w:rPr>
          <w:rFonts w:hint="eastAsia"/>
          <w:bCs/>
          <w:sz w:val="24"/>
        </w:rPr>
        <w:t>（</w:t>
      </w:r>
      <w:r>
        <w:rPr>
          <w:bCs/>
          <w:sz w:val="24"/>
        </w:rPr>
        <w:t>16</w:t>
      </w:r>
      <w:r>
        <w:rPr>
          <w:rFonts w:hint="eastAsia"/>
          <w:sz w:val="24"/>
        </w:rPr>
        <w:t>）税收</w:t>
      </w:r>
    </w:p>
    <w:p w14:paraId="7D4EEC4A" w14:textId="77777777" w:rsidR="0002507E" w:rsidRDefault="0002507E" w:rsidP="0002507E">
      <w:pPr>
        <w:spacing w:line="360" w:lineRule="auto"/>
        <w:ind w:firstLineChars="200" w:firstLine="480"/>
        <w:rPr>
          <w:sz w:val="24"/>
        </w:rPr>
      </w:pPr>
      <w:r>
        <w:rPr>
          <w:rFonts w:hint="eastAsia"/>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w:t>
      </w:r>
      <w:r>
        <w:rPr>
          <w:rFonts w:hint="eastAsia"/>
          <w:bCs/>
          <w:sz w:val="24"/>
        </w:rPr>
        <w:t>调整日或</w:t>
      </w:r>
      <w:r>
        <w:rPr>
          <w:rFonts w:hint="eastAsia"/>
          <w:sz w:val="24"/>
        </w:rPr>
        <w:t>实际支付日进行相应的估值调整。</w:t>
      </w:r>
    </w:p>
    <w:p w14:paraId="57CBE092" w14:textId="77777777" w:rsidR="0002507E" w:rsidRDefault="0002507E" w:rsidP="0002507E">
      <w:pPr>
        <w:spacing w:line="360" w:lineRule="auto"/>
        <w:ind w:firstLineChars="200" w:firstLine="480"/>
        <w:rPr>
          <w:sz w:val="24"/>
        </w:rPr>
      </w:pPr>
      <w:r>
        <w:rPr>
          <w:rFonts w:hint="eastAsia"/>
          <w:sz w:val="24"/>
        </w:rPr>
        <w:t>对于非代扣代缴的税收，基金管理人可以聘请税收顾问对相关投资市场的税收情况给予意见和建议。境外托管人根据基金管理人的指示具体协调基金在海外税务的申报、缴纳及索取税收返还等相关工作。基金管理人或其聘请的税务顾问对最终税务的处理的真实准确负责。</w:t>
      </w:r>
    </w:p>
    <w:p w14:paraId="43732D76" w14:textId="77777777" w:rsidR="0002507E" w:rsidRDefault="0002507E" w:rsidP="0002507E">
      <w:pPr>
        <w:spacing w:line="360" w:lineRule="auto"/>
        <w:ind w:firstLineChars="200" w:firstLine="480"/>
        <w:rPr>
          <w:rStyle w:val="read"/>
        </w:rPr>
      </w:pPr>
      <w:r>
        <w:rPr>
          <w:rStyle w:val="read"/>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4A3DB57" w14:textId="77777777" w:rsidR="0002507E" w:rsidRDefault="0002507E" w:rsidP="0002507E">
      <w:pPr>
        <w:spacing w:line="360" w:lineRule="auto"/>
        <w:ind w:firstLineChars="200" w:firstLine="480"/>
      </w:pPr>
      <w:r>
        <w:rPr>
          <w:rFonts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按约定对外予以公布。</w:t>
      </w:r>
    </w:p>
    <w:p w14:paraId="0D22596C" w14:textId="77777777" w:rsidR="0002507E" w:rsidRDefault="0002507E" w:rsidP="0002507E">
      <w:pPr>
        <w:spacing w:line="360" w:lineRule="auto"/>
        <w:ind w:firstLine="480"/>
        <w:rPr>
          <w:rFonts w:ascii="宋体" w:hAnsi="宋体" w:cs="Arial"/>
          <w:sz w:val="24"/>
        </w:rPr>
      </w:pPr>
      <w:r>
        <w:rPr>
          <w:rFonts w:ascii="宋体" w:hAnsi="宋体" w:cs="Arial" w:hint="eastAsia"/>
          <w:sz w:val="24"/>
        </w:rPr>
        <w:t>（三）基金份额净值错误的处理方式</w:t>
      </w:r>
    </w:p>
    <w:p w14:paraId="79CD3C47" w14:textId="77777777" w:rsidR="0002507E" w:rsidRDefault="0002507E" w:rsidP="0002507E">
      <w:pPr>
        <w:spacing w:line="360" w:lineRule="auto"/>
        <w:ind w:firstLine="480"/>
        <w:rPr>
          <w:rFonts w:ascii="宋体" w:hAnsi="宋体" w:cs="Arial"/>
          <w:sz w:val="24"/>
        </w:rPr>
      </w:pPr>
      <w:r>
        <w:rPr>
          <w:rFonts w:ascii="宋体" w:hAnsi="宋体" w:cs="Arial"/>
          <w:sz w:val="24"/>
        </w:rPr>
        <w:t>1.当基金份额净值小数点后</w:t>
      </w:r>
      <w:r>
        <w:rPr>
          <w:rFonts w:ascii="宋体" w:hAnsi="宋体" w:cs="Arial" w:hint="eastAsia"/>
          <w:sz w:val="24"/>
        </w:rPr>
        <w:t>4</w:t>
      </w:r>
      <w:r>
        <w:rPr>
          <w:rFonts w:ascii="宋体" w:hAnsi="宋体" w:cs="Arial"/>
          <w:sz w:val="24"/>
        </w:rPr>
        <w:t>位以内(含第</w:t>
      </w:r>
      <w:r>
        <w:rPr>
          <w:rFonts w:ascii="宋体" w:hAnsi="宋体" w:cs="Arial" w:hint="eastAsia"/>
          <w:sz w:val="24"/>
        </w:rPr>
        <w:t>4</w:t>
      </w:r>
      <w:r>
        <w:rPr>
          <w:rFonts w:ascii="宋体" w:hAnsi="宋体" w:cs="Arial"/>
          <w:sz w:val="24"/>
        </w:rPr>
        <w:t>位)发生估值错误时，视为基</w:t>
      </w:r>
      <w:r>
        <w:rPr>
          <w:rFonts w:ascii="宋体" w:hAnsi="宋体" w:cs="Arial"/>
          <w:sz w:val="24"/>
        </w:rPr>
        <w:lastRenderedPageBreak/>
        <w:t>金份额净值</w:t>
      </w:r>
      <w:r>
        <w:rPr>
          <w:rFonts w:ascii="宋体" w:hAnsi="宋体" w:cs="Arial" w:hint="eastAsia"/>
          <w:sz w:val="24"/>
        </w:rPr>
        <w:t>估值</w:t>
      </w:r>
      <w:r>
        <w:rPr>
          <w:rFonts w:ascii="宋体" w:hAnsi="宋体" w:cs="Arial"/>
          <w:sz w:val="24"/>
        </w:rPr>
        <w:t>错误</w:t>
      </w:r>
      <w:r>
        <w:rPr>
          <w:rFonts w:ascii="宋体" w:hAnsi="宋体" w:cs="Arial" w:hint="eastAsia"/>
          <w:sz w:val="24"/>
        </w:rPr>
        <w:t>；基金份额净值计算出现错误时，基金管理人应当立即予以纠正，通报基金托管人，并采取合理的措施防止损失进一步扩大；</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r>
        <w:rPr>
          <w:rFonts w:hint="eastAsia"/>
          <w:bCs/>
          <w:sz w:val="24"/>
        </w:rPr>
        <w:t>；</w:t>
      </w:r>
      <w:r>
        <w:rPr>
          <w:rFonts w:ascii="宋体" w:hAnsi="宋体" w:cs="Arial" w:hint="eastAsia"/>
          <w:sz w:val="24"/>
        </w:rPr>
        <w:t>当发生净值计算错误时，由基金管理人负责处理，由此给基金份额持有人和基金造成损失的，应由基金管理人先行赔付，基金管理人按差错情形，有权向其他当事人追偿。</w:t>
      </w:r>
    </w:p>
    <w:p w14:paraId="518E6AE6" w14:textId="77777777" w:rsidR="0002507E" w:rsidRDefault="0002507E" w:rsidP="0002507E">
      <w:pPr>
        <w:spacing w:line="360" w:lineRule="auto"/>
        <w:ind w:firstLine="480"/>
        <w:rPr>
          <w:rFonts w:ascii="宋体" w:hAnsi="宋体" w:cs="Arial"/>
          <w:sz w:val="24"/>
        </w:rPr>
      </w:pPr>
      <w:r>
        <w:rPr>
          <w:rFonts w:ascii="宋体" w:hAnsi="宋体" w:cs="Arial"/>
          <w:sz w:val="24"/>
        </w:rPr>
        <w:t>2.</w:t>
      </w:r>
      <w:r>
        <w:rPr>
          <w:rFonts w:ascii="宋体" w:hAnsi="宋体" w:cs="Arial" w:hint="eastAsia"/>
          <w:sz w:val="24"/>
        </w:rPr>
        <w:t>当基金份额净值计算差错给基金和基金份额持有人造成损失需要进行赔偿时，基金管理人和基金托管人应根据实际情况界定双方承担的责任，经确认后按以下条款进行赔偿：</w:t>
      </w:r>
    </w:p>
    <w:p w14:paraId="5FA7E42D" w14:textId="77777777" w:rsidR="0002507E" w:rsidRDefault="0002507E" w:rsidP="0002507E">
      <w:pPr>
        <w:spacing w:line="360" w:lineRule="auto"/>
        <w:ind w:firstLine="480"/>
        <w:rPr>
          <w:rFonts w:ascii="宋体" w:hAnsi="宋体" w:cs="Arial"/>
          <w:sz w:val="24"/>
        </w:rPr>
      </w:pPr>
      <w:r>
        <w:rPr>
          <w:rFonts w:ascii="宋体" w:hAnsi="宋体" w:cs="Arial"/>
          <w:sz w:val="24"/>
        </w:rPr>
        <w:t>(1)</w:t>
      </w:r>
      <w:r>
        <w:rPr>
          <w:rFonts w:ascii="宋体" w:hAnsi="宋体" w:cs="Arial" w:hint="eastAsia"/>
          <w:sz w:val="24"/>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46E97E65" w14:textId="77777777" w:rsidR="0002507E" w:rsidRDefault="0002507E" w:rsidP="0002507E">
      <w:pPr>
        <w:spacing w:line="360" w:lineRule="auto"/>
        <w:ind w:firstLine="480"/>
        <w:rPr>
          <w:rFonts w:ascii="宋体" w:hAnsi="宋体" w:cs="Arial"/>
          <w:sz w:val="24"/>
        </w:rPr>
      </w:pPr>
      <w:r>
        <w:rPr>
          <w:rFonts w:ascii="宋体" w:hAnsi="宋体" w:cs="Arial"/>
          <w:sz w:val="24"/>
        </w:rPr>
        <w:t>(2)</w:t>
      </w:r>
      <w:r>
        <w:rPr>
          <w:rFonts w:ascii="宋体" w:hAnsi="宋体" w:cs="Arial" w:hint="eastAsia"/>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06A2BFB0" w14:textId="77777777" w:rsidR="0002507E" w:rsidRDefault="0002507E" w:rsidP="0002507E">
      <w:pPr>
        <w:spacing w:line="360" w:lineRule="auto"/>
        <w:ind w:firstLine="480"/>
        <w:rPr>
          <w:rFonts w:ascii="宋体" w:hAnsi="宋体" w:cs="Arial"/>
          <w:sz w:val="24"/>
        </w:rPr>
      </w:pPr>
      <w:r>
        <w:rPr>
          <w:rFonts w:ascii="宋体" w:hAnsi="宋体" w:cs="Arial"/>
          <w:sz w:val="24"/>
        </w:rPr>
        <w:t>(3)</w:t>
      </w:r>
      <w:r>
        <w:rPr>
          <w:rFonts w:ascii="宋体" w:hAnsi="宋体" w:cs="Arial" w:hint="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2CA071FE" w14:textId="77777777" w:rsidR="0002507E" w:rsidRDefault="0002507E" w:rsidP="0002507E">
      <w:pPr>
        <w:spacing w:line="360" w:lineRule="auto"/>
        <w:ind w:firstLine="480"/>
        <w:rPr>
          <w:rFonts w:ascii="宋体" w:hAnsi="宋体" w:cs="Arial"/>
          <w:sz w:val="24"/>
        </w:rPr>
      </w:pPr>
      <w:r>
        <w:rPr>
          <w:rFonts w:ascii="宋体" w:hAnsi="宋体" w:cs="Arial"/>
          <w:sz w:val="24"/>
        </w:rPr>
        <w:t>(4)</w:t>
      </w:r>
      <w:r>
        <w:rPr>
          <w:rFonts w:ascii="宋体" w:hAnsi="宋体" w:cs="Arial" w:hint="eastAsia"/>
          <w:sz w:val="24"/>
        </w:rPr>
        <w:t>由于基金管理人提供的信息错误（包括但不限于基金申购或赎回金额等），进而导致基金份额净值计算错误而引起的基金份额持有人和基金财产的损失，由基金管理人负责赔付。</w:t>
      </w:r>
    </w:p>
    <w:p w14:paraId="2241F9D0" w14:textId="77777777" w:rsidR="0002507E" w:rsidRDefault="0002507E" w:rsidP="0002507E">
      <w:pPr>
        <w:spacing w:line="360" w:lineRule="auto"/>
        <w:ind w:firstLine="480"/>
        <w:rPr>
          <w:rFonts w:ascii="宋体" w:hAnsi="宋体" w:cs="Arial"/>
          <w:sz w:val="24"/>
        </w:rPr>
      </w:pPr>
      <w:r>
        <w:rPr>
          <w:rFonts w:ascii="宋体" w:hAnsi="宋体" w:cs="Arial"/>
          <w:sz w:val="24"/>
        </w:rPr>
        <w:t>3.</w:t>
      </w:r>
      <w:r>
        <w:rPr>
          <w:rFonts w:ascii="宋体" w:hAnsi="宋体" w:cs="Arial" w:hint="eastAsia"/>
          <w:sz w:val="24"/>
        </w:rPr>
        <w:t>特殊情况的处理</w:t>
      </w:r>
    </w:p>
    <w:p w14:paraId="5819608D" w14:textId="77777777" w:rsidR="0002507E" w:rsidRDefault="0002507E" w:rsidP="0002507E">
      <w:pPr>
        <w:spacing w:line="360" w:lineRule="auto"/>
        <w:ind w:firstLine="480"/>
        <w:rPr>
          <w:rFonts w:ascii="宋体" w:hAnsi="宋体" w:cs="Arial"/>
          <w:sz w:val="24"/>
        </w:rPr>
      </w:pPr>
      <w:r>
        <w:rPr>
          <w:rFonts w:ascii="宋体" w:hAnsi="宋体" w:cs="Arial" w:hint="eastAsia"/>
          <w:sz w:val="24"/>
        </w:rPr>
        <w:t>（1）基金管理人或基金托管人按估值方法的第（</w:t>
      </w:r>
      <w:r>
        <w:rPr>
          <w:rFonts w:ascii="宋体" w:hAnsi="宋体" w:cs="Arial"/>
          <w:sz w:val="24"/>
        </w:rPr>
        <w:t>13</w:t>
      </w:r>
      <w:r>
        <w:rPr>
          <w:rFonts w:ascii="宋体" w:hAnsi="宋体" w:cs="Arial" w:hint="eastAsia"/>
          <w:sz w:val="24"/>
        </w:rPr>
        <w:t>）项进行估值时，所造成的误差不作为基金资产估值错误处理。</w:t>
      </w:r>
    </w:p>
    <w:p w14:paraId="6099DFB5" w14:textId="77777777" w:rsidR="0002507E" w:rsidRPr="00957771" w:rsidRDefault="0002507E" w:rsidP="0002507E">
      <w:pPr>
        <w:spacing w:line="360" w:lineRule="auto"/>
        <w:ind w:firstLine="480"/>
        <w:rPr>
          <w:rFonts w:ascii="宋体" w:hAnsi="宋体" w:cs="Arial"/>
          <w:sz w:val="24"/>
        </w:rPr>
      </w:pPr>
      <w:r>
        <w:rPr>
          <w:rFonts w:ascii="宋体" w:hAnsi="宋体" w:cs="Arial" w:hint="eastAsia"/>
          <w:sz w:val="24"/>
        </w:rPr>
        <w:lastRenderedPageBreak/>
        <w:t>（2）</w:t>
      </w:r>
      <w:r w:rsidRPr="00957771">
        <w:rPr>
          <w:rFonts w:ascii="宋体" w:hAnsi="宋体" w:cs="Arial" w:hint="eastAsia"/>
          <w:sz w:val="24"/>
        </w:rPr>
        <w:t>由于不可抗力原因，或由于证券、期货交易所、外汇市场、登记机构、指数编制机构及存款银行等第三方机构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0A27FE78" w14:textId="77777777" w:rsidR="0002507E" w:rsidRPr="00957771" w:rsidRDefault="0002507E" w:rsidP="0002507E">
      <w:pPr>
        <w:spacing w:line="360" w:lineRule="auto"/>
        <w:ind w:firstLine="480"/>
        <w:rPr>
          <w:rFonts w:ascii="宋体" w:hAnsi="宋体" w:cs="Arial"/>
          <w:sz w:val="24"/>
        </w:rPr>
      </w:pPr>
      <w:r>
        <w:rPr>
          <w:rFonts w:ascii="宋体" w:hAnsi="宋体" w:cs="Arial" w:hint="eastAsia"/>
          <w:sz w:val="24"/>
        </w:rPr>
        <w:t>（3）</w:t>
      </w:r>
      <w:r w:rsidRPr="00957771">
        <w:rPr>
          <w:rFonts w:ascii="宋体" w:hAnsi="宋体" w:cs="Arial" w:hint="eastAsia"/>
          <w:sz w:val="24"/>
        </w:rPr>
        <w:t>对于因税收规定调整或其他原因导致基金实际交纳税金与基金按照权责发生制进行估值的应交税金有差异的，相关估值调整不作为基金资产估值错误处理。</w:t>
      </w:r>
    </w:p>
    <w:p w14:paraId="3B5A01A8" w14:textId="77777777" w:rsidR="0002507E" w:rsidRDefault="0002507E" w:rsidP="0002507E">
      <w:pPr>
        <w:spacing w:line="360" w:lineRule="auto"/>
        <w:ind w:firstLine="480"/>
        <w:rPr>
          <w:rFonts w:ascii="宋体" w:hAnsi="宋体" w:cs="Arial"/>
          <w:sz w:val="24"/>
        </w:rPr>
      </w:pPr>
      <w:r>
        <w:rPr>
          <w:rFonts w:ascii="宋体" w:hAnsi="宋体" w:cs="Arial" w:hint="eastAsia"/>
          <w:sz w:val="24"/>
        </w:rPr>
        <w:t>（4）</w:t>
      </w:r>
      <w:r w:rsidRPr="00957771">
        <w:rPr>
          <w:rFonts w:ascii="宋体" w:hAnsi="宋体" w:cs="Arial" w:hint="eastAsia"/>
          <w:sz w:val="24"/>
        </w:rPr>
        <w:t>全球投资涉及不同市场及时区，由于时差、通讯或其他非可控的客观原因，在本基金管理人和本基金托管人协商一致的时间点前无法确认的交易，导致的对基金资产净值的影响，不作为基金资产估值错误处理。</w:t>
      </w:r>
    </w:p>
    <w:p w14:paraId="06FE6F7D" w14:textId="77777777" w:rsidR="0002507E" w:rsidRDefault="0002507E" w:rsidP="0002507E">
      <w:pPr>
        <w:spacing w:line="360" w:lineRule="auto"/>
        <w:ind w:firstLine="480"/>
        <w:rPr>
          <w:rFonts w:ascii="宋体" w:hAnsi="宋体" w:cs="Arial"/>
          <w:sz w:val="24"/>
        </w:rPr>
      </w:pPr>
      <w:r>
        <w:rPr>
          <w:rFonts w:ascii="宋体" w:hAnsi="宋体" w:cs="Arial"/>
          <w:sz w:val="24"/>
        </w:rPr>
        <w:t>4.</w:t>
      </w:r>
      <w:r>
        <w:rPr>
          <w:rFonts w:ascii="宋体" w:hAnsi="宋体" w:cs="Arial" w:hint="eastAsia"/>
          <w:sz w:val="24"/>
        </w:rPr>
        <w:t>前述内容如法律法规或者监管部门另有规定的，从其规定。如果行业另有通行做法，双方当事人应本着平等和保护基金份额持有人利益的原则进行协商。</w:t>
      </w:r>
    </w:p>
    <w:p w14:paraId="6A07BFA3" w14:textId="77777777" w:rsidR="0002507E" w:rsidRDefault="0002507E" w:rsidP="0002507E">
      <w:pPr>
        <w:spacing w:line="360" w:lineRule="auto"/>
        <w:ind w:firstLine="480"/>
        <w:rPr>
          <w:rFonts w:ascii="宋体" w:hAnsi="宋体" w:cs="Arial"/>
          <w:sz w:val="24"/>
        </w:rPr>
      </w:pPr>
      <w:r>
        <w:rPr>
          <w:rFonts w:ascii="宋体" w:hAnsi="宋体" w:cs="Arial" w:hint="eastAsia"/>
          <w:sz w:val="24"/>
        </w:rPr>
        <w:t>（四）暂停估值与公告基金份额净值的情形</w:t>
      </w:r>
    </w:p>
    <w:p w14:paraId="464FB704" w14:textId="77777777" w:rsidR="0002507E" w:rsidRPr="00957771" w:rsidRDefault="0002507E" w:rsidP="0002507E">
      <w:pPr>
        <w:spacing w:line="360" w:lineRule="auto"/>
        <w:ind w:firstLine="480"/>
        <w:rPr>
          <w:rFonts w:ascii="宋体" w:hAnsi="宋体" w:cs="Arial"/>
          <w:sz w:val="24"/>
        </w:rPr>
      </w:pPr>
      <w:r w:rsidRPr="00957771">
        <w:rPr>
          <w:rFonts w:ascii="宋体" w:hAnsi="宋体" w:cs="Arial" w:hint="eastAsia"/>
          <w:sz w:val="24"/>
        </w:rPr>
        <w:t>1</w:t>
      </w:r>
      <w:r>
        <w:rPr>
          <w:rFonts w:ascii="宋体" w:hAnsi="宋体" w:cs="Arial" w:hint="eastAsia"/>
          <w:sz w:val="24"/>
        </w:rPr>
        <w:t>.</w:t>
      </w:r>
      <w:r w:rsidRPr="00957771">
        <w:rPr>
          <w:rFonts w:ascii="宋体" w:hAnsi="宋体" w:cs="Arial" w:hint="eastAsia"/>
          <w:sz w:val="24"/>
        </w:rPr>
        <w:t>基金投资所涉及的证券、期货交易市场或外汇市场遇法定节假日或因其他原因暂停营业时；</w:t>
      </w:r>
    </w:p>
    <w:p w14:paraId="7B2CF662" w14:textId="77777777" w:rsidR="0002507E" w:rsidRPr="00957771" w:rsidRDefault="0002507E" w:rsidP="0002507E">
      <w:pPr>
        <w:spacing w:line="360" w:lineRule="auto"/>
        <w:ind w:firstLine="480"/>
        <w:rPr>
          <w:rFonts w:ascii="宋体" w:hAnsi="宋体" w:cs="Arial"/>
          <w:sz w:val="24"/>
        </w:rPr>
      </w:pPr>
      <w:r w:rsidRPr="00957771">
        <w:rPr>
          <w:rFonts w:ascii="宋体" w:hAnsi="宋体" w:cs="Arial" w:hint="eastAsia"/>
          <w:sz w:val="24"/>
        </w:rPr>
        <w:t>2</w:t>
      </w:r>
      <w:r>
        <w:rPr>
          <w:rFonts w:ascii="宋体" w:hAnsi="宋体" w:cs="Arial" w:hint="eastAsia"/>
          <w:sz w:val="24"/>
        </w:rPr>
        <w:t>.</w:t>
      </w:r>
      <w:r w:rsidRPr="00957771">
        <w:rPr>
          <w:rFonts w:ascii="宋体" w:hAnsi="宋体" w:cs="Arial" w:hint="eastAsia"/>
          <w:sz w:val="24"/>
        </w:rPr>
        <w:t>因不可抗力致使基金管理人、基金托管人无法准确评估基金资产价值时；</w:t>
      </w:r>
    </w:p>
    <w:p w14:paraId="06F4F6F4" w14:textId="77777777" w:rsidR="0002507E" w:rsidRPr="00957771" w:rsidRDefault="0002507E" w:rsidP="0002507E">
      <w:pPr>
        <w:spacing w:line="360" w:lineRule="auto"/>
        <w:ind w:firstLine="480"/>
        <w:rPr>
          <w:rFonts w:ascii="宋体" w:hAnsi="宋体" w:cs="Arial"/>
          <w:sz w:val="24"/>
        </w:rPr>
      </w:pPr>
      <w:r w:rsidRPr="00957771">
        <w:rPr>
          <w:rFonts w:ascii="宋体" w:hAnsi="宋体" w:cs="Arial" w:hint="eastAsia"/>
          <w:sz w:val="24"/>
        </w:rPr>
        <w:t>3</w:t>
      </w:r>
      <w:r>
        <w:rPr>
          <w:rFonts w:ascii="宋体" w:hAnsi="宋体" w:cs="Arial" w:hint="eastAsia"/>
          <w:sz w:val="24"/>
        </w:rPr>
        <w:t>.</w:t>
      </w:r>
      <w:r w:rsidRPr="00957771">
        <w:rPr>
          <w:rFonts w:ascii="宋体" w:hAnsi="宋体" w:cs="Arial" w:hint="eastAsia"/>
          <w:sz w:val="24"/>
        </w:rPr>
        <w:t>当前一估值日基金资产净值50%以上的资产出现无可参考的活跃市场价格且采用估值技术仍导致公允价值存在重大不确定性时，经与基金托管人协商确认后，基金管理人应当暂停估值；</w:t>
      </w:r>
    </w:p>
    <w:p w14:paraId="7EB2B119" w14:textId="77777777" w:rsidR="0002507E" w:rsidRDefault="0002507E" w:rsidP="0002507E">
      <w:pPr>
        <w:spacing w:line="360" w:lineRule="auto"/>
        <w:ind w:firstLine="480"/>
        <w:rPr>
          <w:rFonts w:ascii="宋体" w:hAnsi="宋体" w:cs="Arial"/>
          <w:sz w:val="24"/>
        </w:rPr>
      </w:pPr>
      <w:r w:rsidRPr="00957771">
        <w:rPr>
          <w:rFonts w:ascii="宋体" w:hAnsi="宋体" w:cs="Arial" w:hint="eastAsia"/>
          <w:sz w:val="24"/>
        </w:rPr>
        <w:t>4</w:t>
      </w:r>
      <w:r>
        <w:rPr>
          <w:rFonts w:ascii="宋体" w:hAnsi="宋体" w:cs="Arial" w:hint="eastAsia"/>
          <w:sz w:val="24"/>
        </w:rPr>
        <w:t>.</w:t>
      </w:r>
      <w:r w:rsidRPr="00957771">
        <w:rPr>
          <w:rFonts w:ascii="宋体" w:hAnsi="宋体" w:cs="Arial" w:hint="eastAsia"/>
          <w:sz w:val="24"/>
        </w:rPr>
        <w:t>法律法规规定、中国证监会和基金合同认定的其它情形。</w:t>
      </w:r>
    </w:p>
    <w:p w14:paraId="284110B5" w14:textId="77777777" w:rsidR="0002507E" w:rsidRDefault="0002507E" w:rsidP="0002507E">
      <w:pPr>
        <w:spacing w:line="360" w:lineRule="auto"/>
        <w:ind w:firstLine="480"/>
        <w:rPr>
          <w:rFonts w:ascii="宋体" w:hAnsi="宋体" w:cs="Arial"/>
          <w:sz w:val="24"/>
        </w:rPr>
      </w:pPr>
      <w:r>
        <w:rPr>
          <w:rFonts w:ascii="宋体" w:hAnsi="宋体" w:cs="Arial" w:hint="eastAsia"/>
          <w:sz w:val="24"/>
        </w:rPr>
        <w:t>（六）基金会计制度</w:t>
      </w:r>
    </w:p>
    <w:p w14:paraId="632AB6B6" w14:textId="77777777" w:rsidR="0002507E" w:rsidRDefault="0002507E" w:rsidP="0002507E">
      <w:pPr>
        <w:spacing w:line="360" w:lineRule="auto"/>
        <w:ind w:firstLine="480"/>
        <w:rPr>
          <w:rFonts w:ascii="宋体" w:hAnsi="宋体" w:cs="Arial"/>
          <w:sz w:val="24"/>
        </w:rPr>
      </w:pPr>
      <w:r>
        <w:rPr>
          <w:rFonts w:ascii="宋体" w:hAnsi="宋体" w:cs="Arial" w:hint="eastAsia"/>
          <w:sz w:val="24"/>
        </w:rPr>
        <w:t>按国家有关部门规定的会计制度执行。</w:t>
      </w:r>
    </w:p>
    <w:p w14:paraId="78B03E7A" w14:textId="77777777" w:rsidR="0002507E" w:rsidRDefault="0002507E" w:rsidP="0002507E">
      <w:pPr>
        <w:spacing w:line="360" w:lineRule="auto"/>
        <w:ind w:firstLine="480"/>
        <w:rPr>
          <w:rFonts w:ascii="宋体" w:hAnsi="宋体" w:cs="Arial"/>
          <w:sz w:val="24"/>
        </w:rPr>
      </w:pPr>
      <w:r>
        <w:rPr>
          <w:rFonts w:ascii="宋体" w:hAnsi="宋体" w:cs="Arial" w:hint="eastAsia"/>
          <w:sz w:val="24"/>
        </w:rPr>
        <w:t>（七）基金账册的建立</w:t>
      </w:r>
    </w:p>
    <w:p w14:paraId="1C59D0C6" w14:textId="77777777" w:rsidR="0002507E" w:rsidRDefault="0002507E" w:rsidP="0002507E">
      <w:pPr>
        <w:spacing w:line="360" w:lineRule="auto"/>
        <w:ind w:firstLine="480"/>
        <w:rPr>
          <w:rFonts w:ascii="宋体" w:hAnsi="宋体" w:cs="Arial"/>
          <w:sz w:val="24"/>
        </w:rPr>
      </w:pPr>
      <w:r>
        <w:rPr>
          <w:rFonts w:ascii="宋体" w:hAnsi="宋体" w:cs="Arial" w:hint="eastAsia"/>
          <w:sz w:val="24"/>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w:t>
      </w:r>
      <w:r>
        <w:rPr>
          <w:rFonts w:ascii="宋体" w:hAnsi="宋体" w:cs="Arial" w:hint="eastAsia"/>
          <w:sz w:val="24"/>
        </w:rPr>
        <w:lastRenderedPageBreak/>
        <w:t>以基金管理人的账册为准。</w:t>
      </w:r>
    </w:p>
    <w:p w14:paraId="3CAAF88C" w14:textId="77777777" w:rsidR="0002507E" w:rsidRDefault="0002507E" w:rsidP="0002507E">
      <w:pPr>
        <w:spacing w:line="360" w:lineRule="auto"/>
        <w:ind w:firstLine="480"/>
        <w:rPr>
          <w:rFonts w:ascii="宋体" w:hAnsi="宋体" w:cs="Arial"/>
          <w:sz w:val="24"/>
        </w:rPr>
      </w:pPr>
      <w:r>
        <w:rPr>
          <w:rFonts w:ascii="宋体" w:hAnsi="宋体" w:cs="Arial" w:hint="eastAsia"/>
          <w:sz w:val="24"/>
        </w:rPr>
        <w:t>（八）基金财务报表与报告的编制和复核</w:t>
      </w:r>
    </w:p>
    <w:p w14:paraId="060DEAAE" w14:textId="77777777" w:rsidR="0002507E" w:rsidRDefault="0002507E" w:rsidP="0002507E">
      <w:pPr>
        <w:spacing w:line="360" w:lineRule="auto"/>
        <w:ind w:firstLine="480"/>
        <w:rPr>
          <w:rFonts w:ascii="宋体" w:hAnsi="宋体" w:cs="Arial"/>
          <w:sz w:val="24"/>
        </w:rPr>
      </w:pPr>
      <w:r>
        <w:rPr>
          <w:rFonts w:ascii="宋体" w:hAnsi="宋体" w:cs="Arial"/>
          <w:sz w:val="24"/>
        </w:rPr>
        <w:t>1.财务报表的编制</w:t>
      </w:r>
    </w:p>
    <w:p w14:paraId="5EF0C430" w14:textId="77777777" w:rsidR="0002507E" w:rsidRDefault="0002507E" w:rsidP="0002507E">
      <w:pPr>
        <w:spacing w:line="360" w:lineRule="auto"/>
        <w:ind w:firstLine="480"/>
        <w:rPr>
          <w:rFonts w:ascii="宋体" w:hAnsi="宋体" w:cs="Arial"/>
          <w:sz w:val="24"/>
        </w:rPr>
      </w:pPr>
      <w:r>
        <w:rPr>
          <w:rFonts w:ascii="宋体" w:hAnsi="宋体" w:cs="Arial" w:hint="eastAsia"/>
          <w:sz w:val="24"/>
        </w:rPr>
        <w:t>基金财务报表由基金管理人编制，基金托管人复核。</w:t>
      </w:r>
    </w:p>
    <w:p w14:paraId="55A3615E" w14:textId="77777777" w:rsidR="0002507E" w:rsidRDefault="0002507E" w:rsidP="0002507E">
      <w:pPr>
        <w:spacing w:line="360" w:lineRule="auto"/>
        <w:ind w:firstLine="480"/>
        <w:rPr>
          <w:rFonts w:ascii="宋体" w:hAnsi="宋体" w:cs="Arial"/>
          <w:sz w:val="24"/>
        </w:rPr>
      </w:pPr>
      <w:r>
        <w:rPr>
          <w:rFonts w:ascii="宋体" w:hAnsi="宋体" w:cs="Arial"/>
          <w:sz w:val="24"/>
        </w:rPr>
        <w:t>2.报表复核</w:t>
      </w:r>
    </w:p>
    <w:p w14:paraId="77DB3D9E" w14:textId="77777777" w:rsidR="0002507E" w:rsidRDefault="0002507E" w:rsidP="0002507E">
      <w:pPr>
        <w:spacing w:line="360" w:lineRule="auto"/>
        <w:ind w:firstLine="480"/>
        <w:rPr>
          <w:rFonts w:ascii="宋体" w:hAnsi="宋体" w:cs="Arial"/>
          <w:sz w:val="24"/>
        </w:rPr>
      </w:pPr>
      <w:r>
        <w:rPr>
          <w:rFonts w:ascii="宋体" w:hAnsi="宋体" w:cs="Arial" w:hint="eastAsia"/>
          <w:sz w:val="24"/>
        </w:rPr>
        <w:t>基金托管人在收到基金管理人编制的基金财务报表后，进行独立的复核。核对不符时，应及时通知基金管理人共同查出原因，进行调整，直至双方数据完全一致。</w:t>
      </w:r>
    </w:p>
    <w:p w14:paraId="30D7DADF" w14:textId="77777777" w:rsidR="0002507E" w:rsidRDefault="0002507E" w:rsidP="0002507E">
      <w:pPr>
        <w:spacing w:line="360" w:lineRule="auto"/>
        <w:ind w:firstLine="480"/>
        <w:rPr>
          <w:rFonts w:ascii="宋体" w:hAnsi="宋体" w:cs="Arial"/>
          <w:sz w:val="24"/>
        </w:rPr>
      </w:pPr>
      <w:r>
        <w:rPr>
          <w:rFonts w:ascii="宋体" w:hAnsi="宋体" w:cs="Arial"/>
          <w:sz w:val="24"/>
        </w:rPr>
        <w:t>3.财务报表的编制与复核时间安排</w:t>
      </w:r>
    </w:p>
    <w:p w14:paraId="63F47C3E" w14:textId="77777777" w:rsidR="0002507E" w:rsidRDefault="0002507E" w:rsidP="0002507E">
      <w:pPr>
        <w:spacing w:line="360" w:lineRule="auto"/>
        <w:ind w:firstLine="480"/>
        <w:rPr>
          <w:rFonts w:ascii="宋体" w:hAnsi="宋体" w:cs="Arial"/>
          <w:sz w:val="24"/>
        </w:rPr>
      </w:pPr>
      <w:r>
        <w:rPr>
          <w:rFonts w:ascii="宋体" w:hAnsi="宋体" w:cs="Arial"/>
          <w:sz w:val="24"/>
        </w:rPr>
        <w:t>(1)</w:t>
      </w:r>
      <w:r>
        <w:rPr>
          <w:rFonts w:ascii="宋体" w:hAnsi="宋体" w:cs="Arial" w:hint="eastAsia"/>
          <w:sz w:val="24"/>
        </w:rPr>
        <w:t>报表的编制</w:t>
      </w:r>
    </w:p>
    <w:p w14:paraId="354F518F" w14:textId="77777777" w:rsidR="0002507E" w:rsidRDefault="0002507E" w:rsidP="0002507E">
      <w:pPr>
        <w:spacing w:line="360" w:lineRule="auto"/>
        <w:ind w:firstLine="480"/>
        <w:rPr>
          <w:rFonts w:ascii="宋体" w:hAnsi="宋体" w:cs="Arial"/>
          <w:sz w:val="24"/>
        </w:rPr>
      </w:pPr>
      <w:r>
        <w:rPr>
          <w:rFonts w:ascii="宋体" w:hAnsi="宋体" w:cs="Arial" w:hint="eastAsia"/>
          <w:sz w:val="24"/>
        </w:rPr>
        <w:t>基金管理人应当在每月结束后</w:t>
      </w:r>
      <w:r>
        <w:rPr>
          <w:rFonts w:ascii="宋体" w:hAnsi="宋体" w:cs="Arial"/>
          <w:sz w:val="24"/>
        </w:rPr>
        <w:t>5个工作日内完成月度报表的编制；在季度结束之日起15个工作日内完成基金季度报告的编制；在上半年结束之日起</w:t>
      </w:r>
      <w:r>
        <w:rPr>
          <w:rFonts w:ascii="宋体" w:hAnsi="宋体" w:cs="Arial" w:hint="eastAsia"/>
          <w:sz w:val="24"/>
        </w:rPr>
        <w:t>2个</w:t>
      </w:r>
      <w:r>
        <w:rPr>
          <w:rFonts w:ascii="宋体" w:hAnsi="宋体" w:cs="Arial"/>
          <w:sz w:val="24"/>
        </w:rPr>
        <w:t>月内完成基金</w:t>
      </w:r>
      <w:r>
        <w:rPr>
          <w:rFonts w:ascii="宋体" w:hAnsi="宋体" w:cs="Arial" w:hint="eastAsia"/>
          <w:sz w:val="24"/>
        </w:rPr>
        <w:t>中期</w:t>
      </w:r>
      <w:r>
        <w:rPr>
          <w:rFonts w:ascii="宋体" w:hAnsi="宋体" w:cs="Arial"/>
          <w:sz w:val="24"/>
        </w:rPr>
        <w:t>报告的编制；在每年结束之日起3</w:t>
      </w:r>
      <w:r>
        <w:rPr>
          <w:rFonts w:ascii="宋体" w:hAnsi="宋体" w:cs="Arial" w:hint="eastAsia"/>
          <w:sz w:val="24"/>
        </w:rPr>
        <w:t>个月</w:t>
      </w:r>
      <w:r>
        <w:rPr>
          <w:rFonts w:ascii="宋体" w:hAnsi="宋体" w:cs="Arial"/>
          <w:sz w:val="24"/>
        </w:rPr>
        <w:t>内完成基金年度报告的编制。基金年度报告的财务会计报告应当经</w:t>
      </w:r>
      <w:r>
        <w:rPr>
          <w:rFonts w:ascii="宋体" w:hAnsi="宋体" w:cs="Arial" w:hint="eastAsia"/>
          <w:sz w:val="24"/>
        </w:rPr>
        <w:t>符合《中华人民共和国证券法》规定的会计师事务所</w:t>
      </w:r>
      <w:r>
        <w:rPr>
          <w:rFonts w:ascii="宋体" w:hAnsi="宋体" w:cs="Arial"/>
          <w:sz w:val="24"/>
        </w:rPr>
        <w:t>审计。</w:t>
      </w:r>
      <w:r>
        <w:rPr>
          <w:rFonts w:ascii="宋体" w:hAnsi="宋体" w:cs="Arial" w:hint="eastAsia"/>
          <w:sz w:val="24"/>
        </w:rPr>
        <w:t>《基金合同》生效不足两个月的，基金管理人可以不编制当期季度报告、中期报告或者年度报告。</w:t>
      </w:r>
    </w:p>
    <w:p w14:paraId="3EF8982B" w14:textId="77777777" w:rsidR="0002507E" w:rsidRDefault="0002507E" w:rsidP="0002507E">
      <w:pPr>
        <w:spacing w:line="360" w:lineRule="auto"/>
        <w:ind w:firstLine="480"/>
        <w:rPr>
          <w:rFonts w:ascii="宋体" w:hAnsi="宋体" w:cs="Arial"/>
          <w:sz w:val="24"/>
        </w:rPr>
      </w:pPr>
      <w:r>
        <w:rPr>
          <w:rFonts w:ascii="宋体" w:hAnsi="宋体" w:cs="Arial"/>
          <w:sz w:val="24"/>
        </w:rPr>
        <w:t>(2)</w:t>
      </w:r>
      <w:r>
        <w:rPr>
          <w:rFonts w:ascii="宋体" w:hAnsi="宋体" w:cs="Arial" w:hint="eastAsia"/>
          <w:sz w:val="24"/>
        </w:rPr>
        <w:t>报表的复核</w:t>
      </w:r>
    </w:p>
    <w:p w14:paraId="61F26C75" w14:textId="77777777" w:rsidR="0002507E" w:rsidRDefault="0002507E" w:rsidP="0002507E">
      <w:pPr>
        <w:spacing w:line="360" w:lineRule="auto"/>
        <w:ind w:firstLine="480"/>
        <w:rPr>
          <w:rFonts w:ascii="宋体" w:hAnsi="宋体" w:cs="Arial"/>
          <w:sz w:val="24"/>
        </w:rPr>
      </w:pPr>
      <w:r>
        <w:rPr>
          <w:rFonts w:ascii="宋体"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C379F3E" w14:textId="77777777" w:rsidR="0002507E" w:rsidRDefault="0002507E" w:rsidP="0002507E">
      <w:pPr>
        <w:spacing w:line="360" w:lineRule="auto"/>
        <w:ind w:firstLine="480"/>
        <w:rPr>
          <w:rFonts w:ascii="宋体" w:hAnsi="宋体" w:cs="Arial"/>
          <w:sz w:val="24"/>
        </w:rPr>
      </w:pPr>
      <w:r>
        <w:rPr>
          <w:rFonts w:ascii="宋体" w:hAnsi="宋体" w:cs="Arial" w:hint="eastAsia"/>
          <w:sz w:val="24"/>
        </w:rPr>
        <w:t>基金管理人应留足充分的时间，便于基金托管人复核相关报表及报告。</w:t>
      </w:r>
    </w:p>
    <w:p w14:paraId="6CE4E616" w14:textId="77777777" w:rsidR="0002507E" w:rsidRDefault="0002507E" w:rsidP="0002507E">
      <w:pPr>
        <w:spacing w:line="360" w:lineRule="auto"/>
        <w:ind w:firstLine="480"/>
        <w:rPr>
          <w:rFonts w:ascii="宋体" w:hAnsi="宋体" w:cs="Arial"/>
          <w:sz w:val="24"/>
        </w:rPr>
      </w:pPr>
      <w:r>
        <w:rPr>
          <w:rFonts w:ascii="宋体" w:hAnsi="宋体" w:cs="Arial" w:hint="eastAsia"/>
          <w:sz w:val="24"/>
        </w:rPr>
        <w:t>（九）基金管理人应在编制季度报告、中期报告或者年度报告之前及时向基金托管人提供基金业绩比较基准的基础数据和编制结果。</w:t>
      </w:r>
    </w:p>
    <w:p w14:paraId="7054E9C7" w14:textId="334BD3AF" w:rsidR="00EC3819" w:rsidRPr="00596647" w:rsidRDefault="00EC3819" w:rsidP="0064123C">
      <w:pPr>
        <w:tabs>
          <w:tab w:val="num" w:pos="540"/>
        </w:tabs>
        <w:snapToGrid w:val="0"/>
        <w:spacing w:line="360" w:lineRule="auto"/>
        <w:ind w:firstLineChars="200" w:firstLine="480"/>
        <w:rPr>
          <w:color w:val="000000"/>
          <w:sz w:val="24"/>
        </w:rPr>
      </w:pPr>
    </w:p>
    <w:p w14:paraId="26E07A7E" w14:textId="77777777" w:rsidR="00412AFB" w:rsidRPr="00596647" w:rsidRDefault="0091382C" w:rsidP="0064123C">
      <w:pPr>
        <w:tabs>
          <w:tab w:val="num" w:pos="540"/>
        </w:tabs>
        <w:snapToGrid w:val="0"/>
        <w:spacing w:line="360" w:lineRule="auto"/>
        <w:ind w:firstLineChars="200" w:firstLine="480"/>
        <w:rPr>
          <w:color w:val="000000"/>
          <w:sz w:val="24"/>
        </w:rPr>
      </w:pPr>
      <w:bookmarkStart w:id="99" w:name="_Hlt89687912"/>
      <w:bookmarkStart w:id="100" w:name="_Hlt89689505"/>
      <w:bookmarkEnd w:id="98"/>
      <w:bookmarkEnd w:id="99"/>
      <w:bookmarkEnd w:id="100"/>
      <w:r w:rsidRPr="00596647">
        <w:rPr>
          <w:rFonts w:hint="eastAsia"/>
          <w:color w:val="000000"/>
          <w:sz w:val="24"/>
        </w:rPr>
        <w:t>六、</w:t>
      </w:r>
      <w:r w:rsidR="00FA4F62" w:rsidRPr="00596647">
        <w:rPr>
          <w:rFonts w:hint="eastAsia"/>
          <w:color w:val="000000"/>
          <w:sz w:val="24"/>
        </w:rPr>
        <w:t>基金份额持有人名册的</w:t>
      </w:r>
      <w:r w:rsidR="00145842" w:rsidRPr="00596647">
        <w:rPr>
          <w:rFonts w:hint="eastAsia"/>
          <w:color w:val="000000"/>
          <w:sz w:val="24"/>
        </w:rPr>
        <w:t>登记与</w:t>
      </w:r>
      <w:r w:rsidR="00FA4F62" w:rsidRPr="00596647">
        <w:rPr>
          <w:rFonts w:hint="eastAsia"/>
          <w:color w:val="000000"/>
          <w:sz w:val="24"/>
        </w:rPr>
        <w:t>保管</w:t>
      </w:r>
    </w:p>
    <w:p w14:paraId="7003B93D" w14:textId="77777777" w:rsidR="0002507E" w:rsidRDefault="0002507E" w:rsidP="0002507E">
      <w:pPr>
        <w:spacing w:line="360" w:lineRule="auto"/>
        <w:ind w:firstLine="480"/>
        <w:rPr>
          <w:rFonts w:ascii="宋体" w:hAnsi="宋体" w:cs="Arial"/>
          <w:sz w:val="24"/>
        </w:rPr>
      </w:pPr>
      <w:bookmarkStart w:id="101" w:name="_Hlk4890200"/>
      <w:r>
        <w:rPr>
          <w:rFonts w:ascii="宋体" w:hAnsi="宋体" w:cs="Arial" w:hint="eastAsia"/>
          <w:sz w:val="24"/>
        </w:rPr>
        <w:t>基金份额持有人名册至少应包括基金份额持有人的名称和持有的基金份额。基金份额持有人名册由基金登记机构根据基金管理人的指令编制和保管，保存期自</w:t>
      </w:r>
      <w:r>
        <w:rPr>
          <w:rFonts w:ascii="宋体" w:hAnsi="宋体" w:cs="Arial"/>
          <w:sz w:val="24"/>
        </w:rPr>
        <w:t>基金账户销户之日起</w:t>
      </w:r>
      <w:r>
        <w:rPr>
          <w:rFonts w:ascii="宋体" w:hAnsi="宋体" w:cs="Arial" w:hint="eastAsia"/>
          <w:sz w:val="24"/>
        </w:rPr>
        <w:t>不少于20</w:t>
      </w:r>
      <w:r>
        <w:rPr>
          <w:rFonts w:ascii="宋体" w:hAnsi="宋体" w:cs="Arial"/>
          <w:sz w:val="24"/>
        </w:rPr>
        <w:t>年</w:t>
      </w:r>
      <w:r>
        <w:rPr>
          <w:rFonts w:ascii="宋体" w:hAnsi="宋体" w:cs="Arial" w:hint="eastAsia"/>
          <w:sz w:val="24"/>
        </w:rPr>
        <w:t>，基金管理人和基金托管人应分别保管基金份额持有人名册，</w:t>
      </w:r>
      <w:r>
        <w:rPr>
          <w:rFonts w:ascii="宋体" w:hAnsi="宋体" w:cs="Arial" w:hint="eastAsia"/>
          <w:bCs/>
          <w:sz w:val="24"/>
        </w:rPr>
        <w:t>保存期限不低于法律法规规定的最低期限</w:t>
      </w:r>
      <w:r>
        <w:rPr>
          <w:rFonts w:ascii="宋体" w:hAnsi="宋体" w:cs="Arial"/>
          <w:sz w:val="24"/>
        </w:rPr>
        <w:t>。如不能妥善保管，则按相关法规承担责任。</w:t>
      </w:r>
    </w:p>
    <w:p w14:paraId="59E650E5" w14:textId="77777777" w:rsidR="0002507E" w:rsidRDefault="0002507E" w:rsidP="0002507E">
      <w:pPr>
        <w:spacing w:line="360" w:lineRule="auto"/>
        <w:ind w:firstLine="480"/>
        <w:rPr>
          <w:rFonts w:ascii="宋体" w:hAnsi="宋体" w:cs="Arial"/>
          <w:sz w:val="24"/>
        </w:rPr>
      </w:pPr>
      <w:r>
        <w:rPr>
          <w:rFonts w:ascii="宋体" w:hAnsi="宋体" w:cs="Arial" w:hint="eastAsia"/>
          <w:sz w:val="24"/>
        </w:rPr>
        <w:lastRenderedPageBreak/>
        <w:t>在基金托管人要求或编制中期报告和年度</w:t>
      </w:r>
      <w:r>
        <w:rPr>
          <w:rFonts w:ascii="宋体" w:hAnsi="宋体" w:cs="Arial"/>
          <w:sz w:val="24"/>
        </w:rPr>
        <w:t>报告</w:t>
      </w:r>
      <w:r>
        <w:rPr>
          <w:rFonts w:ascii="宋体" w:hAnsi="宋体" w:cs="Arial" w:hint="eastAsia"/>
          <w:sz w:val="24"/>
        </w:rPr>
        <w:t>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23D0FE9B" w14:textId="4C19C250" w:rsidR="00360308" w:rsidRPr="00596647" w:rsidRDefault="00360308" w:rsidP="0064123C">
      <w:pPr>
        <w:tabs>
          <w:tab w:val="num" w:pos="540"/>
        </w:tabs>
        <w:snapToGrid w:val="0"/>
        <w:spacing w:line="360" w:lineRule="auto"/>
        <w:ind w:firstLineChars="200" w:firstLine="480"/>
        <w:rPr>
          <w:color w:val="000000"/>
          <w:sz w:val="24"/>
        </w:rPr>
      </w:pPr>
    </w:p>
    <w:p w14:paraId="5EB30CEF" w14:textId="77777777" w:rsidR="00412AFB" w:rsidRPr="00596647" w:rsidRDefault="0091382C" w:rsidP="0064123C">
      <w:pPr>
        <w:tabs>
          <w:tab w:val="num" w:pos="540"/>
        </w:tabs>
        <w:snapToGrid w:val="0"/>
        <w:spacing w:line="360" w:lineRule="auto"/>
        <w:ind w:firstLineChars="200" w:firstLine="480"/>
        <w:rPr>
          <w:color w:val="000000"/>
          <w:sz w:val="24"/>
        </w:rPr>
      </w:pPr>
      <w:bookmarkStart w:id="102" w:name="_Hlt112616834"/>
      <w:bookmarkStart w:id="103" w:name="_Toc116900112"/>
      <w:bookmarkEnd w:id="101"/>
      <w:bookmarkEnd w:id="102"/>
      <w:r w:rsidRPr="00596647">
        <w:rPr>
          <w:rFonts w:hint="eastAsia"/>
          <w:color w:val="000000"/>
          <w:sz w:val="24"/>
        </w:rPr>
        <w:t>七、</w:t>
      </w:r>
      <w:r w:rsidR="00FA4F62" w:rsidRPr="00596647">
        <w:rPr>
          <w:rFonts w:hint="eastAsia"/>
          <w:color w:val="000000"/>
          <w:sz w:val="24"/>
        </w:rPr>
        <w:t>争议解决</w:t>
      </w:r>
      <w:bookmarkEnd w:id="103"/>
      <w:r w:rsidR="00FA4F62" w:rsidRPr="00596647">
        <w:rPr>
          <w:rFonts w:hint="eastAsia"/>
          <w:color w:val="000000"/>
          <w:sz w:val="24"/>
        </w:rPr>
        <w:t>方式</w:t>
      </w:r>
    </w:p>
    <w:p w14:paraId="4A85E802" w14:textId="77777777" w:rsidR="0002507E" w:rsidRDefault="0002507E" w:rsidP="0002507E">
      <w:pPr>
        <w:spacing w:line="360" w:lineRule="auto"/>
        <w:ind w:firstLineChars="200" w:firstLine="480"/>
        <w:rPr>
          <w:bCs/>
          <w:sz w:val="24"/>
        </w:rPr>
      </w:pPr>
      <w:bookmarkStart w:id="104" w:name="_Hlk4890226"/>
      <w:r>
        <w:rPr>
          <w:rFonts w:ascii="宋体" w:hAnsi="宋体" w:cs="Arial" w:hint="eastAsia"/>
          <w:sz w:val="24"/>
        </w:rPr>
        <w:t>因本协议产生或与之相关的争议，双方当事人应通过协商、调解途径解决，协商、调解不能解决的，</w:t>
      </w:r>
      <w:r>
        <w:rPr>
          <w:rFonts w:hint="eastAsia"/>
          <w:bCs/>
          <w:sz w:val="24"/>
        </w:rPr>
        <w:t>应提交</w:t>
      </w:r>
      <w:r>
        <w:rPr>
          <w:rFonts w:ascii="宋体" w:hint="eastAsia"/>
          <w:kern w:val="0"/>
          <w:sz w:val="24"/>
          <w:lang w:val="zh-CN"/>
        </w:rPr>
        <w:t>深圳国际仲裁院，按照深圳国际仲裁院届时有效的仲裁规则进行仲裁。仲裁地点为深圳市。</w:t>
      </w:r>
      <w:r>
        <w:rPr>
          <w:rFonts w:hint="eastAsia"/>
          <w:bCs/>
          <w:sz w:val="24"/>
        </w:rPr>
        <w:t>仲裁裁决是终局性的并对双方当事人具有约束力，除非仲裁裁决另有规定，仲裁费由败诉方承担。</w:t>
      </w:r>
    </w:p>
    <w:p w14:paraId="0E2267E6" w14:textId="77777777" w:rsidR="0002507E" w:rsidRDefault="0002507E" w:rsidP="0002507E">
      <w:pPr>
        <w:spacing w:line="360" w:lineRule="auto"/>
        <w:ind w:firstLineChars="200" w:firstLine="480"/>
        <w:rPr>
          <w:rFonts w:ascii="宋体" w:hAnsi="宋体" w:cs="Arial"/>
          <w:sz w:val="24"/>
        </w:rPr>
      </w:pPr>
      <w:r>
        <w:rPr>
          <w:rFonts w:hint="eastAsia"/>
          <w:bCs/>
          <w:sz w:val="24"/>
        </w:rPr>
        <w:t>争议处理期间，本协议当事人应恪守各自的职责，继续忠实、勤勉、尽责地履行基金合同及本</w:t>
      </w:r>
      <w:r>
        <w:rPr>
          <w:bCs/>
          <w:sz w:val="24"/>
        </w:rPr>
        <w:t>协议</w:t>
      </w:r>
      <w:r>
        <w:rPr>
          <w:rFonts w:hint="eastAsia"/>
          <w:bCs/>
          <w:sz w:val="24"/>
        </w:rPr>
        <w:t>规定的义务，维护基金份额持有人的合法权益。</w:t>
      </w:r>
    </w:p>
    <w:p w14:paraId="58F8ADDB" w14:textId="77777777" w:rsidR="0002507E" w:rsidRDefault="0002507E" w:rsidP="0002507E">
      <w:pPr>
        <w:spacing w:line="360" w:lineRule="auto"/>
        <w:ind w:firstLineChars="200" w:firstLine="480"/>
        <w:rPr>
          <w:rFonts w:ascii="宋体" w:hAnsi="宋体" w:cs="Arial"/>
          <w:sz w:val="24"/>
        </w:rPr>
      </w:pPr>
      <w:r>
        <w:rPr>
          <w:rFonts w:ascii="宋体" w:hAnsi="宋体" w:cs="Arial" w:hint="eastAsia"/>
          <w:sz w:val="24"/>
        </w:rPr>
        <w:t>本协议受中国法律</w:t>
      </w:r>
      <w:r w:rsidRPr="00DD6EC0">
        <w:rPr>
          <w:rFonts w:ascii="宋体" w:hAnsi="宋体" w:cs="Arial" w:hint="eastAsia"/>
          <w:sz w:val="24"/>
        </w:rPr>
        <w:t>（不含港澳台立法）</w:t>
      </w:r>
      <w:r>
        <w:rPr>
          <w:rFonts w:ascii="宋体" w:hAnsi="宋体" w:cs="Arial" w:hint="eastAsia"/>
          <w:sz w:val="24"/>
        </w:rPr>
        <w:t>管辖，并从其解释。</w:t>
      </w:r>
    </w:p>
    <w:p w14:paraId="28770B6A" w14:textId="7AB46067" w:rsidR="00360308" w:rsidRPr="00596647" w:rsidRDefault="00360308" w:rsidP="0064123C">
      <w:pPr>
        <w:tabs>
          <w:tab w:val="num" w:pos="540"/>
        </w:tabs>
        <w:snapToGrid w:val="0"/>
        <w:spacing w:line="360" w:lineRule="auto"/>
        <w:ind w:firstLineChars="200" w:firstLine="480"/>
        <w:rPr>
          <w:color w:val="000000"/>
          <w:sz w:val="24"/>
        </w:rPr>
      </w:pPr>
    </w:p>
    <w:bookmarkEnd w:id="104"/>
    <w:p w14:paraId="55C00B79" w14:textId="77777777" w:rsidR="00412AFB" w:rsidRPr="00596647" w:rsidRDefault="0091382C" w:rsidP="0064123C">
      <w:pPr>
        <w:tabs>
          <w:tab w:val="num" w:pos="540"/>
        </w:tabs>
        <w:snapToGrid w:val="0"/>
        <w:spacing w:line="360" w:lineRule="auto"/>
        <w:ind w:firstLineChars="200" w:firstLine="480"/>
        <w:rPr>
          <w:color w:val="000000"/>
          <w:sz w:val="24"/>
        </w:rPr>
      </w:pPr>
      <w:r w:rsidRPr="00596647">
        <w:rPr>
          <w:rFonts w:hint="eastAsia"/>
          <w:color w:val="000000"/>
          <w:sz w:val="24"/>
        </w:rPr>
        <w:t>八、</w:t>
      </w:r>
      <w:r w:rsidR="00FA4F62" w:rsidRPr="00596647">
        <w:rPr>
          <w:rFonts w:hint="eastAsia"/>
          <w:color w:val="000000"/>
          <w:sz w:val="24"/>
        </w:rPr>
        <w:t>托管协议的变更、终止与基金财产的清算</w:t>
      </w:r>
    </w:p>
    <w:p w14:paraId="057D2F2C" w14:textId="77777777" w:rsidR="0002507E" w:rsidRDefault="0002507E" w:rsidP="0002507E">
      <w:pPr>
        <w:spacing w:line="360" w:lineRule="auto"/>
        <w:ind w:firstLineChars="200" w:firstLine="480"/>
        <w:rPr>
          <w:rFonts w:ascii="宋体" w:hAnsi="宋体" w:cs="Arial"/>
          <w:sz w:val="24"/>
        </w:rPr>
      </w:pPr>
      <w:bookmarkStart w:id="105" w:name="_Hlk4890255"/>
      <w:r>
        <w:rPr>
          <w:rFonts w:ascii="宋体" w:hAnsi="宋体" w:cs="Arial" w:hint="eastAsia"/>
          <w:sz w:val="24"/>
        </w:rPr>
        <w:t>（一）托管协议的变更程序</w:t>
      </w:r>
    </w:p>
    <w:p w14:paraId="2E876CFF" w14:textId="77777777" w:rsidR="0002507E" w:rsidRDefault="0002507E" w:rsidP="0002507E">
      <w:pPr>
        <w:spacing w:line="360" w:lineRule="auto"/>
        <w:ind w:firstLineChars="200" w:firstLine="480"/>
        <w:rPr>
          <w:rFonts w:ascii="宋体" w:hAnsi="宋体"/>
          <w:sz w:val="24"/>
        </w:rPr>
      </w:pPr>
      <w:r>
        <w:rPr>
          <w:rFonts w:ascii="宋体" w:hAnsi="宋体" w:cs="Arial" w:hint="eastAsia"/>
          <w:sz w:val="24"/>
        </w:rPr>
        <w:t>本协议双方当事人经协商一致，可以对协议进行修改。修改后的新协议，其内容不得与《基金合同》的规定有任何冲突。基金托管协议的变更应报中国证监会备案。</w:t>
      </w:r>
    </w:p>
    <w:p w14:paraId="1C6D4D74" w14:textId="77777777" w:rsidR="0002507E" w:rsidRDefault="0002507E" w:rsidP="0002507E">
      <w:pPr>
        <w:spacing w:line="360" w:lineRule="auto"/>
        <w:ind w:firstLineChars="200" w:firstLine="480"/>
        <w:rPr>
          <w:rFonts w:ascii="宋体" w:hAnsi="宋体" w:cs="Arial"/>
          <w:sz w:val="24"/>
        </w:rPr>
      </w:pPr>
      <w:r>
        <w:rPr>
          <w:rFonts w:ascii="宋体" w:hAnsi="宋体" w:cs="Arial" w:hint="eastAsia"/>
          <w:sz w:val="24"/>
        </w:rPr>
        <w:t>（二）基金托管协议终止出现的情形</w:t>
      </w:r>
    </w:p>
    <w:p w14:paraId="28411450" w14:textId="77777777" w:rsidR="0002507E" w:rsidRDefault="0002507E" w:rsidP="0002507E">
      <w:pPr>
        <w:spacing w:line="360" w:lineRule="auto"/>
        <w:ind w:firstLineChars="200" w:firstLine="480"/>
        <w:rPr>
          <w:rFonts w:ascii="宋体" w:hAnsi="宋体" w:cs="Arial"/>
          <w:sz w:val="24"/>
        </w:rPr>
      </w:pPr>
      <w:r>
        <w:rPr>
          <w:rFonts w:ascii="宋体" w:hAnsi="宋体" w:cs="Arial"/>
          <w:sz w:val="24"/>
        </w:rPr>
        <w:t>1.</w:t>
      </w:r>
      <w:r>
        <w:rPr>
          <w:rFonts w:ascii="宋体" w:hAnsi="宋体" w:cs="Arial" w:hint="eastAsia"/>
          <w:sz w:val="24"/>
        </w:rPr>
        <w:t>《基金合同》终止；</w:t>
      </w:r>
    </w:p>
    <w:p w14:paraId="63B50B3D" w14:textId="77777777" w:rsidR="0002507E" w:rsidRDefault="0002507E" w:rsidP="0002507E">
      <w:pPr>
        <w:spacing w:line="360" w:lineRule="auto"/>
        <w:ind w:firstLineChars="200" w:firstLine="480"/>
        <w:rPr>
          <w:rFonts w:ascii="宋体" w:hAnsi="宋体" w:cs="Arial"/>
          <w:sz w:val="24"/>
        </w:rPr>
      </w:pPr>
      <w:r>
        <w:rPr>
          <w:rFonts w:ascii="宋体" w:hAnsi="宋体" w:cs="Arial"/>
          <w:sz w:val="24"/>
        </w:rPr>
        <w:t>2.基金托管人解散、依法被撤销、破产或由其他基金托管人接管基金资产；</w:t>
      </w:r>
    </w:p>
    <w:p w14:paraId="337D1C9F" w14:textId="77777777" w:rsidR="0002507E" w:rsidRDefault="0002507E" w:rsidP="0002507E">
      <w:pPr>
        <w:spacing w:line="360" w:lineRule="auto"/>
        <w:ind w:firstLineChars="200" w:firstLine="480"/>
        <w:rPr>
          <w:rFonts w:ascii="宋体" w:hAnsi="宋体" w:cs="Arial"/>
          <w:sz w:val="24"/>
        </w:rPr>
      </w:pPr>
      <w:r>
        <w:rPr>
          <w:rFonts w:ascii="宋体" w:hAnsi="宋体" w:cs="Arial"/>
          <w:sz w:val="24"/>
        </w:rPr>
        <w:t>3.基金管理人解散、依法被撤销、破产或由其他基金管理人接管基金管理权；</w:t>
      </w:r>
    </w:p>
    <w:p w14:paraId="61BFC418" w14:textId="77777777" w:rsidR="0002507E" w:rsidRDefault="0002507E" w:rsidP="0002507E">
      <w:pPr>
        <w:spacing w:line="360" w:lineRule="auto"/>
        <w:ind w:firstLineChars="200" w:firstLine="480"/>
        <w:rPr>
          <w:rFonts w:ascii="宋体" w:hAnsi="宋体" w:cs="Arial"/>
          <w:sz w:val="24"/>
        </w:rPr>
      </w:pPr>
      <w:r>
        <w:rPr>
          <w:rFonts w:ascii="宋体" w:hAnsi="宋体" w:cs="Arial"/>
          <w:sz w:val="24"/>
        </w:rPr>
        <w:t>4.发生法律法规或</w:t>
      </w:r>
      <w:r>
        <w:rPr>
          <w:rFonts w:ascii="宋体" w:hAnsi="宋体" w:cs="Arial" w:hint="eastAsia"/>
          <w:sz w:val="24"/>
        </w:rPr>
        <w:t>《基金合同》规定的终止事项。</w:t>
      </w:r>
    </w:p>
    <w:p w14:paraId="14D2BFBD" w14:textId="77777777" w:rsidR="0002507E" w:rsidRDefault="0002507E" w:rsidP="0002507E">
      <w:pPr>
        <w:spacing w:line="360" w:lineRule="auto"/>
        <w:ind w:firstLineChars="200" w:firstLine="480"/>
        <w:rPr>
          <w:rFonts w:ascii="宋体" w:hAnsi="宋体" w:cs="Arial"/>
          <w:sz w:val="24"/>
        </w:rPr>
      </w:pPr>
      <w:r>
        <w:rPr>
          <w:rFonts w:ascii="宋体" w:hAnsi="宋体" w:cs="Arial" w:hint="eastAsia"/>
          <w:sz w:val="24"/>
        </w:rPr>
        <w:t>（三）基金财产的清算</w:t>
      </w:r>
    </w:p>
    <w:p w14:paraId="7412622A" w14:textId="77777777" w:rsidR="0002507E" w:rsidRDefault="0002507E" w:rsidP="0002507E">
      <w:pPr>
        <w:spacing w:line="360" w:lineRule="auto"/>
        <w:ind w:firstLineChars="200" w:firstLine="480"/>
        <w:rPr>
          <w:rFonts w:ascii="宋体" w:hAnsi="宋体" w:cs="Arial"/>
          <w:sz w:val="24"/>
        </w:rPr>
      </w:pPr>
      <w:r>
        <w:rPr>
          <w:rFonts w:ascii="宋体" w:hAnsi="宋体" w:cs="Arial"/>
          <w:sz w:val="24"/>
        </w:rPr>
        <w:t>1.基金财产清算</w:t>
      </w:r>
      <w:r>
        <w:rPr>
          <w:rFonts w:ascii="宋体" w:hAnsi="宋体" w:cs="Arial" w:hint="eastAsia"/>
          <w:sz w:val="24"/>
        </w:rPr>
        <w:t>小组：自出现《基金合同》终止事由之日起</w:t>
      </w:r>
      <w:r>
        <w:rPr>
          <w:rFonts w:ascii="宋体" w:hAnsi="宋体" w:cs="Arial"/>
          <w:sz w:val="24"/>
        </w:rPr>
        <w:t>30个工作日内</w:t>
      </w:r>
      <w:r>
        <w:rPr>
          <w:rFonts w:ascii="宋体" w:hAnsi="宋体" w:cs="Arial" w:hint="eastAsia"/>
          <w:sz w:val="24"/>
        </w:rPr>
        <w:t>成立清算小组，基金管理人组织基金财产清算小组并在中国证监会的监督下进行基金清算。</w:t>
      </w:r>
    </w:p>
    <w:p w14:paraId="004CE16B" w14:textId="77777777" w:rsidR="0002507E" w:rsidRDefault="0002507E" w:rsidP="0002507E">
      <w:pPr>
        <w:spacing w:line="360" w:lineRule="auto"/>
        <w:ind w:firstLineChars="200" w:firstLine="480"/>
        <w:rPr>
          <w:rFonts w:ascii="宋体" w:hAnsi="宋体" w:cs="Arial"/>
          <w:sz w:val="24"/>
        </w:rPr>
      </w:pPr>
      <w:r>
        <w:rPr>
          <w:rFonts w:ascii="宋体" w:hAnsi="宋体" w:cs="Arial"/>
          <w:sz w:val="24"/>
        </w:rPr>
        <w:t>2.</w:t>
      </w:r>
      <w:r>
        <w:rPr>
          <w:rFonts w:ascii="宋体" w:hAnsi="宋体" w:cs="Arial" w:hint="eastAsia"/>
          <w:sz w:val="24"/>
        </w:rPr>
        <w:t>基金财产清算小组组成：基金财产清算小组成员由基金管理人、基金托</w:t>
      </w:r>
      <w:r>
        <w:rPr>
          <w:rFonts w:ascii="宋体" w:hAnsi="宋体" w:cs="Arial" w:hint="eastAsia"/>
          <w:sz w:val="24"/>
        </w:rPr>
        <w:lastRenderedPageBreak/>
        <w:t>管人、符合《中华人民共和国证券法》规定的注册会计师、律师以及中国证监会指定的人员组成。基金财产清算小组可以聘用必要的工作人员。</w:t>
      </w:r>
    </w:p>
    <w:p w14:paraId="2070789A" w14:textId="77777777" w:rsidR="0002507E" w:rsidRDefault="0002507E" w:rsidP="0002507E">
      <w:pPr>
        <w:spacing w:line="360" w:lineRule="auto"/>
        <w:ind w:firstLineChars="200" w:firstLine="480"/>
        <w:rPr>
          <w:rFonts w:ascii="宋体" w:hAnsi="宋体" w:cs="Arial"/>
          <w:sz w:val="24"/>
        </w:rPr>
      </w:pPr>
      <w:r>
        <w:rPr>
          <w:rFonts w:ascii="宋体" w:hAnsi="宋体" w:cs="Arial"/>
          <w:sz w:val="24"/>
        </w:rPr>
        <w:t>3.</w:t>
      </w:r>
      <w:r>
        <w:rPr>
          <w:rFonts w:ascii="宋体" w:hAnsi="宋体" w:cs="Arial" w:hint="eastAsia"/>
          <w:sz w:val="24"/>
        </w:rPr>
        <w:t>基金财产清算小组职责：基金财产清算小组负责基金财产的保管、清理、估价、变现和分配。基金财产清算小组可以依法进行必要的民事活动。</w:t>
      </w:r>
    </w:p>
    <w:p w14:paraId="15CF5E4D" w14:textId="77777777" w:rsidR="0002507E" w:rsidRDefault="0002507E" w:rsidP="0002507E">
      <w:pPr>
        <w:spacing w:line="360" w:lineRule="auto"/>
        <w:ind w:firstLineChars="200" w:firstLine="480"/>
        <w:rPr>
          <w:rFonts w:ascii="宋体" w:hAnsi="宋体" w:cs="Arial"/>
          <w:sz w:val="24"/>
        </w:rPr>
      </w:pPr>
      <w:r>
        <w:rPr>
          <w:rFonts w:ascii="宋体" w:hAnsi="宋体" w:cs="Arial"/>
          <w:sz w:val="24"/>
        </w:rPr>
        <w:t>4.基金财产清算程序</w:t>
      </w:r>
      <w:r>
        <w:rPr>
          <w:rFonts w:ascii="宋体" w:hAnsi="宋体" w:cs="Arial" w:hint="eastAsia"/>
          <w:sz w:val="24"/>
        </w:rPr>
        <w:t>：</w:t>
      </w:r>
    </w:p>
    <w:p w14:paraId="4F61743B" w14:textId="77777777" w:rsidR="0002507E" w:rsidRDefault="0002507E" w:rsidP="0002507E">
      <w:pPr>
        <w:spacing w:line="360" w:lineRule="auto"/>
        <w:ind w:firstLineChars="200" w:firstLine="480"/>
        <w:rPr>
          <w:rFonts w:ascii="宋体" w:hAnsi="宋体" w:cs="Arial"/>
          <w:sz w:val="24"/>
        </w:rPr>
      </w:pPr>
      <w:r>
        <w:rPr>
          <w:rFonts w:ascii="宋体" w:hAnsi="宋体" w:cs="Arial"/>
          <w:sz w:val="24"/>
        </w:rPr>
        <w:t>(1)</w:t>
      </w:r>
      <w:r>
        <w:rPr>
          <w:rFonts w:ascii="宋体" w:hAnsi="宋体" w:cs="Arial" w:hint="eastAsia"/>
          <w:sz w:val="24"/>
        </w:rPr>
        <w:t>《基金合同》终止情形出现时，由基金财产清算小组统一接管基金；</w:t>
      </w:r>
    </w:p>
    <w:p w14:paraId="68B4E77A" w14:textId="77777777" w:rsidR="0002507E" w:rsidRDefault="0002507E" w:rsidP="0002507E">
      <w:pPr>
        <w:spacing w:line="360" w:lineRule="auto"/>
        <w:ind w:firstLineChars="200" w:firstLine="480"/>
        <w:rPr>
          <w:rFonts w:ascii="宋体" w:hAnsi="宋体" w:cs="Arial"/>
          <w:sz w:val="24"/>
        </w:rPr>
      </w:pPr>
      <w:r>
        <w:rPr>
          <w:rFonts w:ascii="宋体" w:hAnsi="宋体" w:cs="Arial"/>
          <w:sz w:val="24"/>
        </w:rPr>
        <w:t>(2)对基金财产</w:t>
      </w:r>
      <w:r>
        <w:rPr>
          <w:rFonts w:ascii="宋体" w:hAnsi="宋体" w:cs="Arial" w:hint="eastAsia"/>
          <w:sz w:val="24"/>
        </w:rPr>
        <w:t>和债权债务进行清理和确认；</w:t>
      </w:r>
    </w:p>
    <w:p w14:paraId="7F2130AC" w14:textId="77777777" w:rsidR="0002507E" w:rsidRDefault="0002507E" w:rsidP="0002507E">
      <w:pPr>
        <w:spacing w:line="360" w:lineRule="auto"/>
        <w:ind w:firstLineChars="200" w:firstLine="480"/>
        <w:rPr>
          <w:rFonts w:ascii="宋体" w:hAnsi="宋体" w:cs="Arial"/>
          <w:sz w:val="24"/>
        </w:rPr>
      </w:pPr>
      <w:r>
        <w:rPr>
          <w:rFonts w:ascii="宋体" w:hAnsi="宋体" w:cs="Arial"/>
          <w:sz w:val="24"/>
        </w:rPr>
        <w:t>(3)对基金财产进行估</w:t>
      </w:r>
      <w:r>
        <w:rPr>
          <w:rFonts w:ascii="宋体" w:hAnsi="宋体" w:cs="Arial" w:hint="eastAsia"/>
          <w:sz w:val="24"/>
        </w:rPr>
        <w:t>值和变现；</w:t>
      </w:r>
    </w:p>
    <w:p w14:paraId="37553244" w14:textId="77777777" w:rsidR="0002507E" w:rsidRDefault="0002507E" w:rsidP="0002507E">
      <w:pPr>
        <w:spacing w:line="360" w:lineRule="auto"/>
        <w:ind w:firstLineChars="200" w:firstLine="480"/>
        <w:rPr>
          <w:rFonts w:ascii="宋体" w:hAnsi="宋体" w:cs="Arial"/>
          <w:sz w:val="24"/>
        </w:rPr>
      </w:pPr>
      <w:r>
        <w:rPr>
          <w:rFonts w:ascii="宋体" w:hAnsi="宋体" w:cs="Arial"/>
          <w:sz w:val="24"/>
        </w:rPr>
        <w:t>(4)制作清算报告；</w:t>
      </w:r>
    </w:p>
    <w:p w14:paraId="5A76373D" w14:textId="77777777" w:rsidR="0002507E" w:rsidRDefault="0002507E" w:rsidP="0002507E">
      <w:pPr>
        <w:spacing w:line="360" w:lineRule="auto"/>
        <w:ind w:firstLineChars="200" w:firstLine="480"/>
        <w:rPr>
          <w:rFonts w:ascii="宋体" w:hAnsi="宋体" w:cs="Arial"/>
          <w:sz w:val="24"/>
        </w:rPr>
      </w:pPr>
      <w:r>
        <w:rPr>
          <w:rFonts w:ascii="宋体" w:hAnsi="宋体" w:cs="Arial"/>
          <w:sz w:val="24"/>
        </w:rPr>
        <w:t>(5)聘请会计师事务所对清算报告进行</w:t>
      </w:r>
      <w:r>
        <w:rPr>
          <w:rFonts w:ascii="宋体" w:hAnsi="宋体" w:cs="Arial" w:hint="eastAsia"/>
          <w:sz w:val="24"/>
        </w:rPr>
        <w:t>外部审计，聘请律师事务所对清算报告出具法律意见书；</w:t>
      </w:r>
    </w:p>
    <w:p w14:paraId="04320584" w14:textId="77777777" w:rsidR="0002507E" w:rsidRDefault="0002507E" w:rsidP="0002507E">
      <w:pPr>
        <w:spacing w:line="360" w:lineRule="auto"/>
        <w:ind w:firstLineChars="200" w:firstLine="480"/>
        <w:rPr>
          <w:rFonts w:ascii="宋体" w:hAnsi="宋体" w:cs="Arial"/>
          <w:sz w:val="24"/>
        </w:rPr>
      </w:pPr>
      <w:r>
        <w:rPr>
          <w:rFonts w:ascii="宋体" w:hAnsi="宋体" w:cs="Arial"/>
          <w:sz w:val="24"/>
        </w:rPr>
        <w:t>(6)将清算</w:t>
      </w:r>
      <w:r>
        <w:rPr>
          <w:rFonts w:ascii="宋体" w:hAnsi="宋体" w:cs="Arial" w:hint="eastAsia"/>
          <w:sz w:val="24"/>
        </w:rPr>
        <w:t>报告</w:t>
      </w:r>
      <w:r>
        <w:rPr>
          <w:rFonts w:ascii="宋体" w:hAnsi="宋体" w:cs="Arial"/>
          <w:sz w:val="24"/>
        </w:rPr>
        <w:t>报中国证监会</w:t>
      </w:r>
      <w:r>
        <w:rPr>
          <w:rFonts w:ascii="宋体" w:hAnsi="宋体" w:cs="Arial" w:hint="eastAsia"/>
          <w:sz w:val="24"/>
        </w:rPr>
        <w:t>备案并公告；</w:t>
      </w:r>
    </w:p>
    <w:p w14:paraId="0E0A5114" w14:textId="77777777" w:rsidR="0002507E" w:rsidRDefault="0002507E" w:rsidP="0002507E">
      <w:pPr>
        <w:spacing w:line="360" w:lineRule="auto"/>
        <w:ind w:firstLineChars="200" w:firstLine="480"/>
        <w:rPr>
          <w:rFonts w:ascii="宋体" w:hAnsi="宋体" w:cs="Arial"/>
          <w:sz w:val="24"/>
        </w:rPr>
      </w:pPr>
      <w:r>
        <w:rPr>
          <w:rFonts w:ascii="宋体" w:hAnsi="宋体" w:cs="Arial"/>
          <w:sz w:val="24"/>
        </w:rPr>
        <w:t>(7)对基金</w:t>
      </w:r>
      <w:r>
        <w:rPr>
          <w:rFonts w:ascii="宋体" w:hAnsi="宋体" w:cs="Arial" w:hint="eastAsia"/>
          <w:sz w:val="24"/>
        </w:rPr>
        <w:t>剩余财产进行分配。</w:t>
      </w:r>
    </w:p>
    <w:p w14:paraId="3CD5219D" w14:textId="77777777" w:rsidR="0002507E" w:rsidRDefault="0002507E" w:rsidP="0002507E">
      <w:pPr>
        <w:spacing w:line="360" w:lineRule="auto"/>
        <w:ind w:firstLineChars="200" w:firstLine="480"/>
        <w:rPr>
          <w:rFonts w:ascii="宋体" w:hAnsi="宋体" w:cs="Arial"/>
          <w:sz w:val="24"/>
        </w:rPr>
      </w:pPr>
      <w:r>
        <w:rPr>
          <w:rFonts w:ascii="宋体" w:hAnsi="宋体" w:cs="Arial"/>
          <w:sz w:val="24"/>
        </w:rPr>
        <w:t>5.基金财产清算的期限为6</w:t>
      </w:r>
      <w:r>
        <w:rPr>
          <w:rFonts w:ascii="宋体" w:hAnsi="宋体" w:cs="Arial" w:hint="eastAsia"/>
          <w:sz w:val="24"/>
        </w:rPr>
        <w:t>个月，但因本基金所持证券的流动性受到限制而不能及时变现的，清算期限相应顺延。</w:t>
      </w:r>
    </w:p>
    <w:p w14:paraId="57776A76" w14:textId="77777777" w:rsidR="0002507E" w:rsidRDefault="0002507E" w:rsidP="0002507E">
      <w:pPr>
        <w:spacing w:line="360" w:lineRule="auto"/>
        <w:ind w:firstLineChars="200" w:firstLine="480"/>
        <w:rPr>
          <w:rFonts w:ascii="宋体" w:hAnsi="宋体" w:cs="Arial"/>
          <w:sz w:val="24"/>
        </w:rPr>
      </w:pPr>
      <w:r>
        <w:rPr>
          <w:rFonts w:ascii="宋体" w:hAnsi="宋体" w:cs="Arial"/>
          <w:sz w:val="24"/>
        </w:rPr>
        <w:t>6.清算费用</w:t>
      </w:r>
    </w:p>
    <w:p w14:paraId="1B3C1653" w14:textId="77777777" w:rsidR="0002507E" w:rsidRDefault="0002507E" w:rsidP="0002507E">
      <w:pPr>
        <w:spacing w:line="360" w:lineRule="auto"/>
        <w:ind w:firstLineChars="200" w:firstLine="480"/>
        <w:rPr>
          <w:rFonts w:ascii="宋体" w:hAnsi="宋体" w:cs="Arial"/>
          <w:sz w:val="24"/>
        </w:rPr>
      </w:pPr>
      <w:r>
        <w:rPr>
          <w:rFonts w:ascii="宋体" w:hAnsi="宋体" w:cs="Arial" w:hint="eastAsia"/>
          <w:sz w:val="24"/>
        </w:rPr>
        <w:t>清算费用是指基金财产清算小组在进行基金清算过程中发生的所有合理费用，清算费用由基金财产清算小组优先从基金剩余财产中支付。</w:t>
      </w:r>
    </w:p>
    <w:p w14:paraId="6B311F61" w14:textId="77777777" w:rsidR="0002507E" w:rsidRDefault="0002507E" w:rsidP="0002507E">
      <w:pPr>
        <w:spacing w:line="360" w:lineRule="auto"/>
        <w:ind w:firstLineChars="200" w:firstLine="480"/>
        <w:rPr>
          <w:rFonts w:ascii="宋体" w:hAnsi="宋体" w:cs="Arial"/>
          <w:sz w:val="24"/>
        </w:rPr>
      </w:pPr>
      <w:r>
        <w:rPr>
          <w:rFonts w:ascii="宋体" w:hAnsi="宋体" w:cs="Arial"/>
          <w:sz w:val="24"/>
        </w:rPr>
        <w:t>7.基金财产</w:t>
      </w:r>
      <w:r>
        <w:rPr>
          <w:rFonts w:ascii="宋体" w:hAnsi="宋体" w:cs="Arial" w:hint="eastAsia"/>
          <w:sz w:val="24"/>
        </w:rPr>
        <w:t>清算剩余资产的分配</w:t>
      </w:r>
    </w:p>
    <w:p w14:paraId="568DB30A" w14:textId="77777777" w:rsidR="0002507E" w:rsidRDefault="0002507E" w:rsidP="0002507E">
      <w:pPr>
        <w:spacing w:line="360" w:lineRule="auto"/>
        <w:ind w:firstLineChars="200" w:firstLine="480"/>
        <w:rPr>
          <w:rFonts w:ascii="宋体" w:hAnsi="宋体" w:cs="Arial"/>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151A6891" w14:textId="77777777" w:rsidR="0002507E" w:rsidRDefault="0002507E" w:rsidP="0002507E">
      <w:pPr>
        <w:spacing w:line="360" w:lineRule="auto"/>
        <w:ind w:firstLineChars="200" w:firstLine="480"/>
        <w:rPr>
          <w:bCs/>
          <w:sz w:val="24"/>
        </w:rPr>
      </w:pPr>
      <w:r w:rsidRPr="00DB77DD">
        <w:rPr>
          <w:rFonts w:ascii="Calibri" w:hAnsi="Calibri" w:hint="eastAsia"/>
          <w:bCs/>
          <w:sz w:val="24"/>
        </w:rPr>
        <w:t>对于基金缴存于中国证券登记结算有限责任公司的最低结算备付金和交易单元保证金等，在中国证券登记结算有限责任公司对其进行调整后方可收回。</w:t>
      </w:r>
    </w:p>
    <w:p w14:paraId="312A45AA" w14:textId="77777777" w:rsidR="0002507E" w:rsidRDefault="0002507E" w:rsidP="0002507E">
      <w:pPr>
        <w:spacing w:line="360" w:lineRule="auto"/>
        <w:ind w:firstLineChars="200" w:firstLine="480"/>
        <w:rPr>
          <w:rFonts w:ascii="宋体" w:hAnsi="宋体" w:cs="Arial"/>
          <w:sz w:val="24"/>
        </w:rPr>
      </w:pPr>
      <w:r>
        <w:rPr>
          <w:rFonts w:ascii="宋体" w:hAnsi="宋体" w:cs="Arial"/>
          <w:sz w:val="24"/>
        </w:rPr>
        <w:t>8.基金财产清算的公告</w:t>
      </w:r>
    </w:p>
    <w:p w14:paraId="3DBF4D12" w14:textId="77777777" w:rsidR="0002507E" w:rsidRDefault="0002507E" w:rsidP="0002507E">
      <w:pPr>
        <w:spacing w:line="360" w:lineRule="auto"/>
        <w:ind w:firstLineChars="200" w:firstLine="480"/>
        <w:rPr>
          <w:rFonts w:ascii="宋体" w:hAnsi="宋体" w:cs="Arial"/>
          <w:sz w:val="24"/>
        </w:rPr>
      </w:pPr>
      <w:r>
        <w:rPr>
          <w:rFonts w:ascii="宋体" w:hAnsi="宋体" w:cs="Arial" w:hint="eastAsia"/>
          <w:sz w:val="24"/>
        </w:rPr>
        <w:t>清算过程中的有关重大事项须及时公告；基金财产清算报告经符合《中华人民共和国证券法》规定</w:t>
      </w:r>
      <w:r>
        <w:rPr>
          <w:rFonts w:ascii="宋体" w:hAnsi="宋体" w:cs="Arial" w:hint="eastAsia"/>
          <w:bCs/>
          <w:sz w:val="24"/>
        </w:rPr>
        <w:t>的</w:t>
      </w:r>
      <w:r>
        <w:rPr>
          <w:rFonts w:ascii="宋体" w:hAnsi="宋体" w:cs="Arial" w:hint="eastAsia"/>
          <w:sz w:val="24"/>
        </w:rPr>
        <w:t>会计师事务所审计并由律师事务所出具法律意见书后，报中国证监会备案并公告。基金财产清算公告于基金财产清算报告报中国证监会备案后</w:t>
      </w:r>
      <w:r>
        <w:rPr>
          <w:rFonts w:ascii="宋体" w:hAnsi="宋体" w:cs="Arial"/>
          <w:sz w:val="24"/>
        </w:rPr>
        <w:t>5</w:t>
      </w:r>
      <w:r>
        <w:rPr>
          <w:rFonts w:ascii="宋体" w:hAnsi="宋体" w:cs="Arial" w:hint="eastAsia"/>
          <w:sz w:val="24"/>
        </w:rPr>
        <w:t>个工作日内由基金财产清算小组进行公告，基金财产清算小组</w:t>
      </w:r>
      <w:r>
        <w:rPr>
          <w:rFonts w:ascii="宋体" w:hAnsi="宋体" w:cs="Arial" w:hint="eastAsia"/>
          <w:sz w:val="24"/>
        </w:rPr>
        <w:lastRenderedPageBreak/>
        <w:t>应当将清算报告登载在规定网站上，并将清算报告提示性公告登载在规定报刊上。</w:t>
      </w:r>
    </w:p>
    <w:p w14:paraId="6EFC7BDC" w14:textId="77777777" w:rsidR="0002507E" w:rsidRDefault="0002507E" w:rsidP="0002507E">
      <w:pPr>
        <w:spacing w:line="360" w:lineRule="auto"/>
        <w:ind w:firstLineChars="200" w:firstLine="480"/>
        <w:rPr>
          <w:rFonts w:ascii="宋体" w:hAnsi="宋体" w:cs="Arial"/>
          <w:sz w:val="24"/>
        </w:rPr>
      </w:pPr>
      <w:r>
        <w:rPr>
          <w:rFonts w:ascii="宋体" w:hAnsi="宋体" w:cs="Arial"/>
          <w:sz w:val="24"/>
        </w:rPr>
        <w:t>9.基金财产清算账册及文件的保存</w:t>
      </w:r>
    </w:p>
    <w:p w14:paraId="67289C55" w14:textId="77777777" w:rsidR="0002507E" w:rsidRDefault="0002507E" w:rsidP="0002507E">
      <w:pPr>
        <w:spacing w:line="360" w:lineRule="auto"/>
        <w:ind w:firstLineChars="200" w:firstLine="480"/>
        <w:rPr>
          <w:rFonts w:ascii="宋体" w:hAnsi="宋体" w:cs="Arial"/>
          <w:sz w:val="24"/>
        </w:rPr>
      </w:pPr>
      <w:r>
        <w:rPr>
          <w:bCs/>
          <w:sz w:val="24"/>
        </w:rPr>
        <w:t>基金财产清算账册及有关文件由基金托管人保存</w:t>
      </w:r>
      <w:r>
        <w:rPr>
          <w:rFonts w:hint="eastAsia"/>
          <w:bCs/>
          <w:sz w:val="24"/>
        </w:rPr>
        <w:t>，保存期限不低于法律法规规定的期限</w:t>
      </w:r>
      <w:r>
        <w:rPr>
          <w:bCs/>
          <w:sz w:val="24"/>
        </w:rPr>
        <w:t>。</w:t>
      </w:r>
    </w:p>
    <w:p w14:paraId="7907736D" w14:textId="2D9F54C6" w:rsidR="00360308" w:rsidRPr="00596647" w:rsidRDefault="00360308" w:rsidP="0064123C">
      <w:pPr>
        <w:adjustRightInd w:val="0"/>
        <w:snapToGrid w:val="0"/>
        <w:spacing w:line="360" w:lineRule="auto"/>
        <w:ind w:firstLineChars="200" w:firstLine="480"/>
        <w:rPr>
          <w:rFonts w:ascii="宋体" w:hAnsi="宋体" w:cs="Arial"/>
          <w:sz w:val="24"/>
        </w:rPr>
      </w:pPr>
    </w:p>
    <w:p w14:paraId="2DE40F8A" w14:textId="77777777" w:rsidR="00360308" w:rsidRPr="00596647" w:rsidRDefault="00360308" w:rsidP="00360308">
      <w:pPr>
        <w:adjustRightInd w:val="0"/>
        <w:snapToGrid w:val="0"/>
        <w:spacing w:line="360" w:lineRule="auto"/>
        <w:rPr>
          <w:rFonts w:ascii="宋体" w:hAnsi="宋体" w:cs="Arial"/>
          <w:sz w:val="24"/>
        </w:rPr>
      </w:pPr>
    </w:p>
    <w:p w14:paraId="2EDCDB03" w14:textId="77777777" w:rsidR="00897993" w:rsidRPr="00596647" w:rsidRDefault="00897993" w:rsidP="00422126">
      <w:pPr>
        <w:pStyle w:val="1"/>
        <w:spacing w:line="380" w:lineRule="exact"/>
        <w:rPr>
          <w:rFonts w:eastAsia="宋体"/>
          <w:color w:val="000000"/>
          <w:sz w:val="24"/>
          <w:szCs w:val="24"/>
        </w:rPr>
        <w:sectPr w:rsidR="00897993" w:rsidRPr="00596647" w:rsidSect="00353BD0">
          <w:pgSz w:w="11906" w:h="16838"/>
          <w:pgMar w:top="1440" w:right="1797" w:bottom="1440" w:left="1980" w:header="851" w:footer="992" w:gutter="0"/>
          <w:cols w:space="425"/>
          <w:docGrid w:type="lines" w:linePitch="312"/>
        </w:sectPr>
      </w:pPr>
      <w:bookmarkStart w:id="106" w:name="_Toc86589193"/>
      <w:bookmarkStart w:id="107" w:name="_Toc92531668"/>
      <w:bookmarkEnd w:id="84"/>
      <w:bookmarkEnd w:id="85"/>
      <w:bookmarkEnd w:id="105"/>
    </w:p>
    <w:p w14:paraId="69CAD363" w14:textId="77777777" w:rsidR="00E536A7" w:rsidRPr="00596647" w:rsidRDefault="00BC20B3" w:rsidP="004E45B9">
      <w:pPr>
        <w:pStyle w:val="1"/>
        <w:spacing w:line="360" w:lineRule="exact"/>
        <w:rPr>
          <w:rFonts w:eastAsia="宋体"/>
          <w:color w:val="000000"/>
          <w:sz w:val="24"/>
          <w:szCs w:val="24"/>
        </w:rPr>
      </w:pPr>
      <w:bookmarkStart w:id="108" w:name="_Toc129865988"/>
      <w:r w:rsidRPr="00596647">
        <w:rPr>
          <w:rFonts w:eastAsia="宋体" w:hint="eastAsia"/>
          <w:color w:val="000000"/>
          <w:sz w:val="24"/>
          <w:szCs w:val="24"/>
        </w:rPr>
        <w:lastRenderedPageBreak/>
        <w:t>二十</w:t>
      </w:r>
      <w:r w:rsidR="001F3901" w:rsidRPr="00596647">
        <w:rPr>
          <w:rFonts w:eastAsia="宋体" w:hint="eastAsia"/>
          <w:color w:val="000000"/>
          <w:sz w:val="24"/>
          <w:szCs w:val="24"/>
        </w:rPr>
        <w:t>二</w:t>
      </w:r>
      <w:r w:rsidR="00E536A7" w:rsidRPr="00596647">
        <w:rPr>
          <w:rFonts w:eastAsia="宋体" w:hint="eastAsia"/>
          <w:color w:val="000000"/>
          <w:sz w:val="24"/>
          <w:szCs w:val="24"/>
        </w:rPr>
        <w:t>、对基金份额持有人的服务</w:t>
      </w:r>
      <w:bookmarkEnd w:id="106"/>
      <w:bookmarkEnd w:id="107"/>
      <w:bookmarkEnd w:id="108"/>
    </w:p>
    <w:p w14:paraId="251C59E1" w14:textId="77777777" w:rsidR="00121314" w:rsidRPr="00596647" w:rsidDel="00121314" w:rsidRDefault="00E536A7" w:rsidP="0064123C">
      <w:pPr>
        <w:tabs>
          <w:tab w:val="num" w:pos="540"/>
        </w:tabs>
        <w:spacing w:line="380" w:lineRule="exact"/>
        <w:ind w:firstLineChars="200" w:firstLine="480"/>
        <w:rPr>
          <w:color w:val="000000"/>
          <w:sz w:val="24"/>
        </w:rPr>
      </w:pPr>
      <w:r w:rsidRPr="00596647">
        <w:rPr>
          <w:color w:val="FF0000"/>
          <w:sz w:val="24"/>
        </w:rPr>
        <w:tab/>
      </w:r>
    </w:p>
    <w:p w14:paraId="6959585D" w14:textId="77777777" w:rsidR="00653C19" w:rsidRPr="00AB1265" w:rsidRDefault="00653C19" w:rsidP="00653C19">
      <w:pPr>
        <w:adjustRightInd w:val="0"/>
        <w:snapToGrid w:val="0"/>
        <w:spacing w:line="360" w:lineRule="auto"/>
        <w:ind w:firstLineChars="200" w:firstLine="480"/>
        <w:rPr>
          <w:bCs/>
          <w:color w:val="000000"/>
          <w:sz w:val="24"/>
        </w:rPr>
      </w:pPr>
      <w:r w:rsidRPr="00AB1265">
        <w:rPr>
          <w:rFonts w:hint="eastAsia"/>
          <w:bCs/>
          <w:color w:val="000000"/>
          <w:sz w:val="24"/>
        </w:rPr>
        <w:t>基金管理人承诺为基金份额持有人提供一系列的服务，以下是主要的服务内容，基金管理人根据基金份额持有人的需要和市场的变化，有权增加和修改以下服务项目：</w:t>
      </w:r>
    </w:p>
    <w:p w14:paraId="239FD110" w14:textId="34C39D07" w:rsidR="00653C19" w:rsidRPr="00814D3C" w:rsidRDefault="00653C19" w:rsidP="00653C19">
      <w:pPr>
        <w:adjustRightInd w:val="0"/>
        <w:snapToGrid w:val="0"/>
        <w:spacing w:line="360" w:lineRule="auto"/>
        <w:ind w:firstLineChars="200" w:firstLine="480"/>
        <w:rPr>
          <w:bCs/>
          <w:color w:val="000000"/>
          <w:sz w:val="24"/>
        </w:rPr>
      </w:pPr>
      <w:r>
        <w:rPr>
          <w:rFonts w:hint="eastAsia"/>
          <w:bCs/>
          <w:color w:val="000000"/>
          <w:sz w:val="24"/>
        </w:rPr>
        <w:t>（一）</w:t>
      </w:r>
      <w:r w:rsidRPr="00814D3C">
        <w:rPr>
          <w:rFonts w:hint="eastAsia"/>
          <w:bCs/>
          <w:color w:val="000000"/>
          <w:sz w:val="24"/>
        </w:rPr>
        <w:t>基金份额持有人的对账单服务</w:t>
      </w:r>
    </w:p>
    <w:p w14:paraId="45240E28" w14:textId="77777777" w:rsidR="00653C19" w:rsidRPr="00814D3C" w:rsidRDefault="00653C19" w:rsidP="00653C19">
      <w:pPr>
        <w:spacing w:line="360" w:lineRule="auto"/>
        <w:ind w:firstLine="420"/>
        <w:rPr>
          <w:bCs/>
          <w:color w:val="000000"/>
          <w:sz w:val="24"/>
        </w:rPr>
      </w:pPr>
      <w:r w:rsidRPr="00814D3C">
        <w:rPr>
          <w:bCs/>
          <w:color w:val="000000"/>
          <w:sz w:val="24"/>
        </w:rPr>
        <w:t>1</w:t>
      </w:r>
      <w:r w:rsidRPr="00814D3C">
        <w:rPr>
          <w:rFonts w:hint="eastAsia"/>
          <w:bCs/>
          <w:color w:val="000000"/>
          <w:sz w:val="24"/>
        </w:rPr>
        <w:t>、基金登记机构保留基金份额持有人名册上列明的所有基金份额持有人的基金交易记录；</w:t>
      </w:r>
    </w:p>
    <w:p w14:paraId="133FE8FA" w14:textId="77777777" w:rsidR="00653C19" w:rsidRPr="00814D3C" w:rsidRDefault="00653C19" w:rsidP="00653C19">
      <w:pPr>
        <w:spacing w:line="360" w:lineRule="auto"/>
        <w:ind w:firstLine="420"/>
        <w:rPr>
          <w:bCs/>
          <w:color w:val="000000"/>
          <w:sz w:val="24"/>
        </w:rPr>
      </w:pPr>
      <w:r w:rsidRPr="00814D3C">
        <w:rPr>
          <w:bCs/>
          <w:color w:val="000000"/>
          <w:sz w:val="24"/>
        </w:rPr>
        <w:t>2</w:t>
      </w:r>
      <w:r w:rsidRPr="00814D3C">
        <w:rPr>
          <w:rFonts w:hint="eastAsia"/>
          <w:bCs/>
          <w:color w:val="000000"/>
          <w:sz w:val="24"/>
        </w:rPr>
        <w:t>、本公司至少每年度以电子邮件、短信或其他形式向通过本公司直销系统持有本公司基金份额的基金份额持有人提供基金保有情况信息。</w:t>
      </w:r>
    </w:p>
    <w:p w14:paraId="15D98D7F" w14:textId="77777777" w:rsidR="00653C19" w:rsidRPr="00814D3C" w:rsidRDefault="00653C19" w:rsidP="00653C19">
      <w:pPr>
        <w:spacing w:line="360" w:lineRule="auto"/>
        <w:ind w:firstLine="420"/>
        <w:rPr>
          <w:bCs/>
          <w:color w:val="000000"/>
          <w:sz w:val="24"/>
        </w:rPr>
      </w:pPr>
      <w:r w:rsidRPr="00814D3C">
        <w:rPr>
          <w:bCs/>
          <w:color w:val="000000"/>
          <w:sz w:val="24"/>
        </w:rPr>
        <w:t>3</w:t>
      </w:r>
      <w:r w:rsidRPr="00814D3C">
        <w:rPr>
          <w:rFonts w:hint="eastAsia"/>
          <w:bCs/>
          <w:color w:val="000000"/>
          <w:sz w:val="24"/>
        </w:rPr>
        <w:t>、基金份额持有人可以向本公司定制月度对账单，基金管理人按照投资者成功定制的服务形式提供基金对账单服务。</w:t>
      </w:r>
    </w:p>
    <w:p w14:paraId="56161056" w14:textId="77777777" w:rsidR="00653C19" w:rsidRPr="00814D3C" w:rsidRDefault="00653C19" w:rsidP="00653C19">
      <w:pPr>
        <w:spacing w:line="360" w:lineRule="auto"/>
        <w:ind w:firstLineChars="200" w:firstLine="480"/>
        <w:jc w:val="left"/>
        <w:rPr>
          <w:bCs/>
          <w:color w:val="000000"/>
          <w:sz w:val="24"/>
        </w:rPr>
      </w:pPr>
      <w:r w:rsidRPr="00814D3C">
        <w:rPr>
          <w:rFonts w:hint="eastAsia"/>
          <w:bCs/>
          <w:color w:val="000000"/>
          <w:sz w:val="24"/>
        </w:rPr>
        <w:t>（</w:t>
      </w:r>
      <w:r w:rsidRPr="00814D3C">
        <w:rPr>
          <w:bCs/>
          <w:color w:val="000000"/>
          <w:sz w:val="24"/>
        </w:rPr>
        <w:t>1</w:t>
      </w:r>
      <w:r w:rsidRPr="00814D3C">
        <w:rPr>
          <w:rFonts w:hint="eastAsia"/>
          <w:bCs/>
          <w:color w:val="000000"/>
          <w:sz w:val="24"/>
        </w:rPr>
        <w:t>）月度电子邮件对账单：每月初本公司以电子邮件方式给截至上月最后一个交易日仍持有本公司基金份额或者账户余额为</w:t>
      </w:r>
      <w:r w:rsidRPr="00814D3C">
        <w:rPr>
          <w:bCs/>
          <w:color w:val="000000"/>
          <w:sz w:val="24"/>
        </w:rPr>
        <w:t>0</w:t>
      </w:r>
      <w:r w:rsidRPr="00814D3C">
        <w:rPr>
          <w:rFonts w:hint="eastAsia"/>
          <w:bCs/>
          <w:color w:val="000000"/>
          <w:sz w:val="24"/>
        </w:rPr>
        <w:t>但当期有交易发生的定制投资者发送月度电子邮件对账单。</w:t>
      </w:r>
    </w:p>
    <w:p w14:paraId="277D8CDC" w14:textId="77777777" w:rsidR="00653C19" w:rsidRPr="00814D3C" w:rsidRDefault="00653C19" w:rsidP="00653C19">
      <w:pPr>
        <w:spacing w:line="360" w:lineRule="auto"/>
        <w:ind w:firstLineChars="200" w:firstLine="480"/>
        <w:jc w:val="left"/>
        <w:rPr>
          <w:bCs/>
          <w:color w:val="000000"/>
          <w:sz w:val="24"/>
        </w:rPr>
      </w:pPr>
      <w:r w:rsidRPr="00814D3C">
        <w:rPr>
          <w:rFonts w:hint="eastAsia"/>
          <w:bCs/>
          <w:color w:val="000000"/>
          <w:sz w:val="24"/>
        </w:rPr>
        <w:t>（</w:t>
      </w:r>
      <w:r w:rsidRPr="00814D3C">
        <w:rPr>
          <w:bCs/>
          <w:color w:val="000000"/>
          <w:sz w:val="24"/>
        </w:rPr>
        <w:t>2</w:t>
      </w:r>
      <w:r w:rsidRPr="00814D3C">
        <w:rPr>
          <w:rFonts w:hint="eastAsia"/>
          <w:bCs/>
          <w:color w:val="000000"/>
          <w:sz w:val="24"/>
        </w:rPr>
        <w:t>）月度短信对账单：每月初本公司以短信方式给截至上月最后一个交易日仍持有本公司基金份额的定制投资者发送月度短信对账单。</w:t>
      </w:r>
    </w:p>
    <w:p w14:paraId="169190B1" w14:textId="77777777" w:rsidR="00653C19" w:rsidRPr="00814D3C" w:rsidRDefault="00653C19" w:rsidP="00653C19">
      <w:pPr>
        <w:spacing w:line="360" w:lineRule="auto"/>
        <w:ind w:firstLineChars="200" w:firstLine="480"/>
        <w:jc w:val="left"/>
        <w:rPr>
          <w:bCs/>
          <w:color w:val="000000"/>
          <w:sz w:val="24"/>
        </w:rPr>
      </w:pPr>
      <w:r w:rsidRPr="00814D3C">
        <w:rPr>
          <w:rFonts w:hint="eastAsia"/>
          <w:bCs/>
          <w:color w:val="000000"/>
          <w:sz w:val="24"/>
        </w:rPr>
        <w:t>（</w:t>
      </w:r>
      <w:r w:rsidRPr="00814D3C">
        <w:rPr>
          <w:bCs/>
          <w:color w:val="000000"/>
          <w:sz w:val="24"/>
        </w:rPr>
        <w:t>3</w:t>
      </w:r>
      <w:r w:rsidRPr="00814D3C">
        <w:rPr>
          <w:rFonts w:hint="eastAsia"/>
          <w:bCs/>
          <w:color w:val="000000"/>
          <w:sz w:val="24"/>
        </w:rPr>
        <w:t>）月度微信对账单：每月初本公司以微信方式给截至上月最后一个交易日仍持有本公司基金份额或者账户余额为</w:t>
      </w:r>
      <w:r w:rsidRPr="00814D3C">
        <w:rPr>
          <w:bCs/>
          <w:color w:val="000000"/>
          <w:sz w:val="24"/>
        </w:rPr>
        <w:t>0</w:t>
      </w:r>
      <w:r w:rsidRPr="00814D3C">
        <w:rPr>
          <w:rFonts w:hint="eastAsia"/>
          <w:bCs/>
          <w:color w:val="000000"/>
          <w:sz w:val="24"/>
        </w:rPr>
        <w:t>但当期有交易发生、且已在“景顺长城基金”微信公众号上成功绑定账户的投资者发送月度微信对账单。</w:t>
      </w:r>
    </w:p>
    <w:p w14:paraId="696895B0" w14:textId="77777777" w:rsidR="00653C19" w:rsidRPr="00814D3C" w:rsidRDefault="00653C19" w:rsidP="00653C19">
      <w:pPr>
        <w:spacing w:line="360" w:lineRule="auto"/>
        <w:ind w:firstLineChars="200" w:firstLine="480"/>
        <w:jc w:val="left"/>
        <w:rPr>
          <w:bCs/>
          <w:color w:val="000000"/>
          <w:sz w:val="24"/>
        </w:rPr>
      </w:pPr>
      <w:r w:rsidRPr="00814D3C">
        <w:rPr>
          <w:rFonts w:hint="eastAsia"/>
          <w:bCs/>
          <w:color w:val="000000"/>
          <w:sz w:val="24"/>
        </w:rPr>
        <w:t>（</w:t>
      </w:r>
      <w:r w:rsidRPr="00814D3C">
        <w:rPr>
          <w:bCs/>
          <w:color w:val="000000"/>
          <w:sz w:val="24"/>
        </w:rPr>
        <w:t>4</w:t>
      </w:r>
      <w:r w:rsidRPr="00814D3C">
        <w:rPr>
          <w:rFonts w:hint="eastAsia"/>
          <w:bCs/>
          <w:color w:val="000000"/>
          <w:sz w:val="24"/>
        </w:rPr>
        <w:t>）季度及年度纸质对账单：每年一、二、三季度结束后，本公司向定制纸质对账单且在当季度内有交易的投资者寄送季度对账单；每年度结束后，本公司向定制纸质对账单且在第四季度内有基金交易或者年度最后一个交易日仍持有本公司基金份额的投资者寄送年度纸质对账单。</w:t>
      </w:r>
    </w:p>
    <w:p w14:paraId="6C437466" w14:textId="77777777" w:rsidR="00653C19" w:rsidRPr="00814D3C" w:rsidRDefault="00653C19" w:rsidP="00653C19">
      <w:pPr>
        <w:spacing w:line="360" w:lineRule="auto"/>
        <w:ind w:firstLine="420"/>
        <w:rPr>
          <w:bCs/>
          <w:color w:val="000000"/>
          <w:sz w:val="24"/>
        </w:rPr>
      </w:pPr>
      <w:r w:rsidRPr="00814D3C">
        <w:rPr>
          <w:rFonts w:hint="eastAsia"/>
          <w:bCs/>
          <w:color w:val="000000"/>
          <w:sz w:val="24"/>
        </w:rPr>
        <w:t>具体查阅和定制账单的方法可参见本公司网站或拨打客服热线咨询。因提供的个人信息（包括但不限于姓名、电子邮件地址、邮寄地址、邮编等）不详、错误、变更或邮局投递差错、通讯故障、延误等原因有可能造成对账单无法按时或准确送达。因上述原因无法正常收取对账单的，请及时到原基金销售网点</w:t>
      </w:r>
      <w:r w:rsidRPr="00814D3C">
        <w:rPr>
          <w:rFonts w:hint="eastAsia"/>
          <w:bCs/>
          <w:color w:val="000000"/>
          <w:sz w:val="24"/>
        </w:rPr>
        <w:lastRenderedPageBreak/>
        <w:t>或本公司网站办理联系方式变更手续。详询</w:t>
      </w:r>
      <w:r w:rsidRPr="00814D3C">
        <w:rPr>
          <w:bCs/>
          <w:color w:val="000000"/>
          <w:sz w:val="24"/>
        </w:rPr>
        <w:t>400-8888-606</w:t>
      </w:r>
      <w:r w:rsidRPr="00814D3C">
        <w:rPr>
          <w:rFonts w:hint="eastAsia"/>
          <w:bCs/>
          <w:color w:val="000000"/>
          <w:sz w:val="24"/>
        </w:rPr>
        <w:t>，或通过本公司网站（</w:t>
      </w:r>
      <w:r w:rsidRPr="00814D3C">
        <w:rPr>
          <w:bCs/>
          <w:color w:val="000000"/>
          <w:sz w:val="24"/>
        </w:rPr>
        <w:t>www.igwfmc.com</w:t>
      </w:r>
      <w:r w:rsidRPr="00814D3C">
        <w:rPr>
          <w:rFonts w:hint="eastAsia"/>
          <w:bCs/>
          <w:color w:val="000000"/>
          <w:sz w:val="24"/>
        </w:rPr>
        <w:t>）“在线客服”咨询。</w:t>
      </w:r>
    </w:p>
    <w:p w14:paraId="004634BB" w14:textId="5F62C64A" w:rsidR="00653C19" w:rsidRPr="00814D3C" w:rsidRDefault="00653C19" w:rsidP="00653C19">
      <w:pPr>
        <w:tabs>
          <w:tab w:val="left" w:pos="720"/>
        </w:tabs>
        <w:spacing w:line="360" w:lineRule="auto"/>
        <w:ind w:firstLineChars="200" w:firstLine="480"/>
        <w:rPr>
          <w:bCs/>
          <w:color w:val="000000"/>
          <w:sz w:val="24"/>
        </w:rPr>
      </w:pPr>
      <w:r>
        <w:rPr>
          <w:rFonts w:hint="eastAsia"/>
          <w:bCs/>
          <w:color w:val="000000"/>
          <w:sz w:val="24"/>
        </w:rPr>
        <w:t>（二）</w:t>
      </w:r>
      <w:r w:rsidRPr="00814D3C">
        <w:rPr>
          <w:rFonts w:hint="eastAsia"/>
          <w:bCs/>
          <w:color w:val="000000"/>
          <w:sz w:val="24"/>
        </w:rPr>
        <w:t>网络在线服务</w:t>
      </w:r>
    </w:p>
    <w:p w14:paraId="20619EE9" w14:textId="77777777" w:rsidR="00653C19" w:rsidRPr="00AB1265" w:rsidRDefault="00653C19" w:rsidP="00653C19">
      <w:pPr>
        <w:adjustRightInd w:val="0"/>
        <w:snapToGrid w:val="0"/>
        <w:spacing w:line="360" w:lineRule="auto"/>
        <w:ind w:firstLineChars="200" w:firstLine="480"/>
        <w:rPr>
          <w:bCs/>
          <w:color w:val="000000"/>
          <w:sz w:val="24"/>
        </w:rPr>
      </w:pPr>
      <w:r w:rsidRPr="00AB1265">
        <w:rPr>
          <w:rFonts w:hint="eastAsia"/>
          <w:bCs/>
          <w:color w:val="000000"/>
          <w:sz w:val="24"/>
        </w:rPr>
        <w:t>基金管理人利用其网站（</w:t>
      </w:r>
      <w:r w:rsidRPr="00AB1265">
        <w:rPr>
          <w:rFonts w:hint="eastAsia"/>
          <w:bCs/>
          <w:color w:val="000000"/>
          <w:sz w:val="24"/>
        </w:rPr>
        <w:t>www.igwfmc.com</w:t>
      </w:r>
      <w:r w:rsidRPr="00AB1265">
        <w:rPr>
          <w:rFonts w:hint="eastAsia"/>
          <w:bCs/>
          <w:color w:val="000000"/>
          <w:sz w:val="24"/>
        </w:rPr>
        <w:t>）定期或不定期为投资者提供基金管理人信息、基金产品信息、账户查询等服务。投资者可以登陆该网站修改基金查询密码。</w:t>
      </w:r>
    </w:p>
    <w:p w14:paraId="5C1A143B" w14:textId="77777777" w:rsidR="00653C19" w:rsidRPr="00AB1265" w:rsidRDefault="00653C19" w:rsidP="00653C19">
      <w:pPr>
        <w:adjustRightInd w:val="0"/>
        <w:snapToGrid w:val="0"/>
        <w:spacing w:line="360" w:lineRule="auto"/>
        <w:ind w:firstLineChars="200" w:firstLine="480"/>
        <w:rPr>
          <w:bCs/>
          <w:color w:val="000000"/>
          <w:sz w:val="24"/>
        </w:rPr>
      </w:pPr>
      <w:r w:rsidRPr="00AB1265">
        <w:rPr>
          <w:rFonts w:hint="eastAsia"/>
          <w:bCs/>
          <w:color w:val="000000"/>
          <w:sz w:val="24"/>
        </w:rPr>
        <w:t>对于直销个人客户，基金管理人</w:t>
      </w:r>
      <w:r>
        <w:rPr>
          <w:rFonts w:hint="eastAsia"/>
          <w:bCs/>
          <w:color w:val="000000"/>
          <w:sz w:val="24"/>
        </w:rPr>
        <w:t>同时</w:t>
      </w:r>
      <w:r w:rsidRPr="00AB1265">
        <w:rPr>
          <w:rFonts w:hint="eastAsia"/>
          <w:bCs/>
          <w:color w:val="000000"/>
          <w:sz w:val="24"/>
        </w:rPr>
        <w:t>提供网上交易服务。</w:t>
      </w:r>
    </w:p>
    <w:p w14:paraId="28B881E1" w14:textId="1951D7AC" w:rsidR="00653C19" w:rsidRPr="00AB1265" w:rsidRDefault="00653C19" w:rsidP="00653C19">
      <w:pPr>
        <w:tabs>
          <w:tab w:val="left" w:pos="720"/>
        </w:tabs>
        <w:spacing w:line="360" w:lineRule="auto"/>
        <w:ind w:firstLineChars="200" w:firstLine="480"/>
        <w:rPr>
          <w:rFonts w:ascii="宋体" w:hAnsi="宋体"/>
          <w:color w:val="000000"/>
          <w:sz w:val="24"/>
        </w:rPr>
      </w:pPr>
      <w:r>
        <w:rPr>
          <w:rFonts w:ascii="宋体" w:hAnsi="宋体" w:hint="eastAsia"/>
          <w:color w:val="000000"/>
          <w:sz w:val="24"/>
        </w:rPr>
        <w:t>（三）</w:t>
      </w:r>
      <w:r w:rsidRPr="00AB1265">
        <w:rPr>
          <w:rFonts w:ascii="宋体" w:hAnsi="宋体" w:hint="eastAsia"/>
          <w:color w:val="000000"/>
          <w:sz w:val="24"/>
        </w:rPr>
        <w:t>客户服务中心（Call Center）电话服务</w:t>
      </w:r>
    </w:p>
    <w:p w14:paraId="495B4ECF" w14:textId="77777777" w:rsidR="00653C19" w:rsidRPr="00AB1265" w:rsidRDefault="00653C19" w:rsidP="00653C19">
      <w:pPr>
        <w:adjustRightInd w:val="0"/>
        <w:snapToGrid w:val="0"/>
        <w:spacing w:line="360" w:lineRule="auto"/>
        <w:ind w:firstLineChars="200" w:firstLine="480"/>
        <w:rPr>
          <w:bCs/>
          <w:color w:val="000000"/>
          <w:sz w:val="24"/>
        </w:rPr>
      </w:pPr>
      <w:r w:rsidRPr="00AB1265">
        <w:rPr>
          <w:rFonts w:hint="eastAsia"/>
          <w:bCs/>
          <w:color w:val="000000"/>
          <w:sz w:val="24"/>
        </w:rPr>
        <w:t>投资者想要了解交易情况、基金账户余额、基金产品与服务信息或进行投诉等，可拨打基金管理人客户服务电话：</w:t>
      </w:r>
      <w:r w:rsidRPr="00AB1265">
        <w:rPr>
          <w:rFonts w:hint="eastAsia"/>
          <w:bCs/>
          <w:color w:val="000000"/>
          <w:sz w:val="24"/>
        </w:rPr>
        <w:t>400 8888 606</w:t>
      </w:r>
      <w:r w:rsidRPr="00AB1265">
        <w:rPr>
          <w:rFonts w:hint="eastAsia"/>
          <w:bCs/>
          <w:color w:val="000000"/>
          <w:sz w:val="24"/>
        </w:rPr>
        <w:t>（免长途费）。</w:t>
      </w:r>
    </w:p>
    <w:p w14:paraId="4EEB2C45" w14:textId="77777777" w:rsidR="00653C19" w:rsidRPr="00AB1265" w:rsidRDefault="00653C19" w:rsidP="00653C19">
      <w:pPr>
        <w:adjustRightInd w:val="0"/>
        <w:snapToGrid w:val="0"/>
        <w:spacing w:line="360" w:lineRule="auto"/>
        <w:ind w:firstLineChars="200" w:firstLine="480"/>
        <w:rPr>
          <w:bCs/>
          <w:color w:val="000000"/>
          <w:sz w:val="24"/>
        </w:rPr>
      </w:pPr>
      <w:r w:rsidRPr="00AB1265">
        <w:rPr>
          <w:rFonts w:hint="eastAsia"/>
          <w:bCs/>
          <w:color w:val="000000"/>
          <w:sz w:val="24"/>
        </w:rPr>
        <w:t>客户服务中心的人工坐席服务时间为每周一至周五（法定节假日及因此导致的证券交易所休市日除外）</w:t>
      </w:r>
      <w:r w:rsidRPr="00AB1265">
        <w:rPr>
          <w:bCs/>
          <w:color w:val="000000"/>
          <w:sz w:val="24"/>
        </w:rPr>
        <w:t>9</w:t>
      </w:r>
      <w:r w:rsidRPr="00AB1265">
        <w:rPr>
          <w:rFonts w:hint="eastAsia"/>
          <w:bCs/>
          <w:color w:val="000000"/>
          <w:sz w:val="24"/>
        </w:rPr>
        <w:t>：</w:t>
      </w:r>
      <w:r w:rsidRPr="00AB1265">
        <w:rPr>
          <w:bCs/>
          <w:color w:val="000000"/>
          <w:sz w:val="24"/>
        </w:rPr>
        <w:t>00</w:t>
      </w:r>
      <w:r w:rsidRPr="00AB1265">
        <w:rPr>
          <w:rFonts w:hint="eastAsia"/>
          <w:bCs/>
          <w:color w:val="000000"/>
          <w:sz w:val="24"/>
        </w:rPr>
        <w:t>—</w:t>
      </w:r>
      <w:r w:rsidRPr="00AB1265">
        <w:rPr>
          <w:rFonts w:hint="eastAsia"/>
          <w:bCs/>
          <w:color w:val="000000"/>
          <w:sz w:val="24"/>
        </w:rPr>
        <w:t>17</w:t>
      </w:r>
      <w:r w:rsidRPr="00AB1265">
        <w:rPr>
          <w:rFonts w:hint="eastAsia"/>
          <w:bCs/>
          <w:color w:val="000000"/>
          <w:sz w:val="24"/>
        </w:rPr>
        <w:t>：</w:t>
      </w:r>
      <w:r w:rsidRPr="00AB1265">
        <w:rPr>
          <w:bCs/>
          <w:color w:val="000000"/>
          <w:sz w:val="24"/>
        </w:rPr>
        <w:t>00</w:t>
      </w:r>
      <w:r w:rsidRPr="00AB1265">
        <w:rPr>
          <w:rFonts w:hint="eastAsia"/>
          <w:bCs/>
          <w:color w:val="000000"/>
          <w:sz w:val="24"/>
        </w:rPr>
        <w:t>。</w:t>
      </w:r>
    </w:p>
    <w:p w14:paraId="50F12E84" w14:textId="03746341" w:rsidR="00653C19" w:rsidRPr="00814D3C" w:rsidRDefault="00653C19" w:rsidP="00653C19">
      <w:pPr>
        <w:tabs>
          <w:tab w:val="left" w:pos="720"/>
        </w:tabs>
        <w:spacing w:line="360" w:lineRule="auto"/>
        <w:ind w:firstLineChars="200" w:firstLine="480"/>
        <w:rPr>
          <w:bCs/>
          <w:color w:val="000000"/>
          <w:sz w:val="24"/>
        </w:rPr>
      </w:pPr>
      <w:r>
        <w:rPr>
          <w:rFonts w:hint="eastAsia"/>
          <w:bCs/>
          <w:color w:val="000000"/>
          <w:sz w:val="24"/>
        </w:rPr>
        <w:t>（四）</w:t>
      </w:r>
      <w:r w:rsidRPr="00814D3C">
        <w:rPr>
          <w:rFonts w:hint="eastAsia"/>
          <w:bCs/>
          <w:color w:val="000000"/>
          <w:sz w:val="24"/>
        </w:rPr>
        <w:t>客户投诉受理服务</w:t>
      </w:r>
    </w:p>
    <w:p w14:paraId="4F926D12" w14:textId="77777777" w:rsidR="00653C19" w:rsidRPr="00814D3C" w:rsidRDefault="00653C19" w:rsidP="00653C19">
      <w:pPr>
        <w:tabs>
          <w:tab w:val="left" w:pos="720"/>
        </w:tabs>
        <w:spacing w:line="360" w:lineRule="auto"/>
        <w:ind w:firstLineChars="200" w:firstLine="480"/>
        <w:rPr>
          <w:bCs/>
          <w:color w:val="000000"/>
          <w:sz w:val="24"/>
        </w:rPr>
      </w:pPr>
      <w:r w:rsidRPr="00814D3C">
        <w:rPr>
          <w:rFonts w:hint="eastAsia"/>
          <w:bCs/>
          <w:color w:val="000000"/>
          <w:sz w:val="24"/>
        </w:rPr>
        <w:t>投资者可以通过各销售机构网点、基金管理人客户服务热线和在线服务、书信、电子邮件等渠道对基金管理人和销售网点所提供的服务以及基金管理人的政策规定进行投诉。</w:t>
      </w:r>
    </w:p>
    <w:p w14:paraId="3F6F33B1" w14:textId="77777777" w:rsidR="00653C19" w:rsidRPr="00814D3C" w:rsidRDefault="00653C19" w:rsidP="00653C19">
      <w:pPr>
        <w:tabs>
          <w:tab w:val="left" w:pos="720"/>
        </w:tabs>
        <w:spacing w:line="360" w:lineRule="auto"/>
        <w:ind w:firstLineChars="200" w:firstLine="480"/>
        <w:rPr>
          <w:bCs/>
          <w:color w:val="000000"/>
          <w:sz w:val="24"/>
        </w:rPr>
      </w:pPr>
      <w:r w:rsidRPr="00814D3C">
        <w:rPr>
          <w:rFonts w:hint="eastAsia"/>
          <w:bCs/>
          <w:color w:val="000000"/>
          <w:sz w:val="24"/>
        </w:rPr>
        <w:t>基金管理人承诺在工作日收到的投诉，将在下一个工作日内作出回应，在非工作日收到的投诉，将顺延至下一个工作日当日或者次日回复。对于不能及时解决的投诉，基金管理人就投诉处理进度向投诉人作出定期更新。</w:t>
      </w:r>
    </w:p>
    <w:p w14:paraId="3C8FD630" w14:textId="1D12A327" w:rsidR="00121314" w:rsidRPr="00596647" w:rsidRDefault="00653C19" w:rsidP="0064123C">
      <w:pPr>
        <w:tabs>
          <w:tab w:val="num" w:pos="540"/>
        </w:tabs>
        <w:snapToGrid w:val="0"/>
        <w:spacing w:line="360" w:lineRule="auto"/>
        <w:ind w:firstLineChars="200" w:firstLine="480"/>
        <w:rPr>
          <w:color w:val="000000"/>
          <w:sz w:val="24"/>
        </w:rPr>
      </w:pPr>
      <w:r>
        <w:rPr>
          <w:rFonts w:ascii="宋体" w:hAnsi="宋体" w:hint="eastAsia"/>
          <w:color w:val="000000"/>
          <w:sz w:val="24"/>
        </w:rPr>
        <w:t>（五）</w:t>
      </w:r>
      <w:r w:rsidRPr="00AB1265">
        <w:rPr>
          <w:rFonts w:ascii="宋体" w:hAnsi="宋体" w:hint="eastAsia"/>
          <w:color w:val="000000"/>
          <w:sz w:val="24"/>
        </w:rPr>
        <w:t>如本招募说明书存在任何您/贵机构无法理解的内容，请通过上述方式联系本基金管理人。请确保投资前，您/贵机构已经全面理解了本招募说明书。</w:t>
      </w:r>
    </w:p>
    <w:p w14:paraId="7518B14C" w14:textId="77777777" w:rsidR="00412AFB" w:rsidRPr="00596647" w:rsidRDefault="00412AFB" w:rsidP="0064123C">
      <w:pPr>
        <w:tabs>
          <w:tab w:val="num" w:pos="540"/>
        </w:tabs>
        <w:spacing w:line="380" w:lineRule="exact"/>
        <w:ind w:firstLineChars="200" w:firstLine="480"/>
        <w:rPr>
          <w:color w:val="000000"/>
          <w:sz w:val="24"/>
        </w:rPr>
      </w:pPr>
    </w:p>
    <w:p w14:paraId="4F56A3D9" w14:textId="77777777" w:rsidR="00412AFB" w:rsidRPr="00596647" w:rsidRDefault="00412AFB" w:rsidP="0064123C">
      <w:pPr>
        <w:tabs>
          <w:tab w:val="num" w:pos="540"/>
        </w:tabs>
        <w:spacing w:line="360" w:lineRule="auto"/>
        <w:ind w:firstLineChars="200" w:firstLine="480"/>
        <w:rPr>
          <w:color w:val="000000"/>
          <w:sz w:val="24"/>
        </w:rPr>
      </w:pPr>
    </w:p>
    <w:p w14:paraId="49D8A3C2" w14:textId="77777777" w:rsidR="0094354D" w:rsidRPr="00596647" w:rsidRDefault="0094354D">
      <w:pPr>
        <w:spacing w:line="360" w:lineRule="exact"/>
        <w:rPr>
          <w:color w:val="000000"/>
          <w:sz w:val="24"/>
        </w:rPr>
      </w:pPr>
    </w:p>
    <w:p w14:paraId="170F20D9" w14:textId="77777777" w:rsidR="005D6530" w:rsidRPr="00596647" w:rsidRDefault="005D6530">
      <w:pPr>
        <w:pStyle w:val="1"/>
        <w:spacing w:line="360" w:lineRule="exact"/>
        <w:rPr>
          <w:rFonts w:eastAsia="宋体"/>
          <w:color w:val="000000"/>
          <w:sz w:val="24"/>
          <w:szCs w:val="24"/>
        </w:rPr>
        <w:sectPr w:rsidR="005D6530" w:rsidRPr="00596647" w:rsidSect="00920379">
          <w:pgSz w:w="11906" w:h="16838"/>
          <w:pgMar w:top="1440" w:right="1797" w:bottom="1440" w:left="1980" w:header="851" w:footer="992" w:gutter="0"/>
          <w:cols w:space="425"/>
          <w:docGrid w:type="lines" w:linePitch="312"/>
        </w:sectPr>
      </w:pPr>
      <w:bookmarkStart w:id="109" w:name="_Toc86589195"/>
      <w:bookmarkStart w:id="110" w:name="_Toc92531670"/>
    </w:p>
    <w:p w14:paraId="3A6BD05E" w14:textId="77777777" w:rsidR="00F93E64" w:rsidRPr="00596647" w:rsidRDefault="00E536A7">
      <w:pPr>
        <w:pStyle w:val="1"/>
        <w:spacing w:line="360" w:lineRule="exact"/>
        <w:rPr>
          <w:rFonts w:eastAsia="宋体"/>
          <w:color w:val="000000"/>
          <w:sz w:val="24"/>
          <w:szCs w:val="24"/>
        </w:rPr>
      </w:pPr>
      <w:bookmarkStart w:id="111" w:name="_Toc129865989"/>
      <w:r w:rsidRPr="00596647">
        <w:rPr>
          <w:rFonts w:eastAsia="宋体" w:hint="eastAsia"/>
          <w:color w:val="000000"/>
          <w:sz w:val="24"/>
          <w:szCs w:val="24"/>
        </w:rPr>
        <w:lastRenderedPageBreak/>
        <w:t>二十</w:t>
      </w:r>
      <w:r w:rsidR="001F3901" w:rsidRPr="00596647">
        <w:rPr>
          <w:rFonts w:eastAsia="宋体" w:hint="eastAsia"/>
          <w:color w:val="000000"/>
          <w:sz w:val="24"/>
          <w:szCs w:val="24"/>
        </w:rPr>
        <w:t>三</w:t>
      </w:r>
      <w:r w:rsidRPr="00596647">
        <w:rPr>
          <w:rFonts w:eastAsia="宋体" w:hint="eastAsia"/>
          <w:color w:val="000000"/>
          <w:sz w:val="24"/>
          <w:szCs w:val="24"/>
        </w:rPr>
        <w:t>、</w:t>
      </w:r>
      <w:r w:rsidR="00F93E64" w:rsidRPr="00596647">
        <w:rPr>
          <w:rFonts w:eastAsia="宋体" w:hint="eastAsia"/>
          <w:color w:val="000000"/>
          <w:sz w:val="24"/>
          <w:szCs w:val="24"/>
        </w:rPr>
        <w:t>其他应披露事项</w:t>
      </w:r>
      <w:bookmarkEnd w:id="111"/>
    </w:p>
    <w:p w14:paraId="55256E14" w14:textId="77777777" w:rsidR="00F93E64" w:rsidRPr="00596647" w:rsidRDefault="00F93E64" w:rsidP="0064123C">
      <w:pPr>
        <w:tabs>
          <w:tab w:val="num" w:pos="540"/>
        </w:tabs>
        <w:snapToGrid w:val="0"/>
        <w:spacing w:line="360" w:lineRule="auto"/>
        <w:ind w:firstLineChars="200" w:firstLine="480"/>
        <w:rPr>
          <w:color w:val="000000"/>
          <w:sz w:val="24"/>
        </w:rPr>
      </w:pPr>
      <w:r w:rsidRPr="00596647">
        <w:rPr>
          <w:rFonts w:hint="eastAsia"/>
          <w:color w:val="000000"/>
          <w:sz w:val="24"/>
        </w:rPr>
        <w:t>暂无</w:t>
      </w:r>
    </w:p>
    <w:p w14:paraId="17FCDD7E" w14:textId="77777777" w:rsidR="00F93E64" w:rsidRPr="00596647" w:rsidRDefault="00F93E64" w:rsidP="00F93E64">
      <w:pPr>
        <w:rPr>
          <w:color w:val="FF0000"/>
          <w:sz w:val="24"/>
        </w:rPr>
      </w:pPr>
    </w:p>
    <w:p w14:paraId="5AC9F7A6" w14:textId="77777777" w:rsidR="005D6530" w:rsidRPr="00596647" w:rsidRDefault="005D6530">
      <w:pPr>
        <w:pStyle w:val="1"/>
        <w:spacing w:line="360" w:lineRule="exact"/>
        <w:rPr>
          <w:rFonts w:eastAsia="宋体"/>
          <w:color w:val="000000"/>
          <w:sz w:val="24"/>
          <w:szCs w:val="24"/>
        </w:rPr>
        <w:sectPr w:rsidR="005D6530" w:rsidRPr="00596647" w:rsidSect="00353BD0">
          <w:pgSz w:w="11906" w:h="16838"/>
          <w:pgMar w:top="1440" w:right="1797" w:bottom="1440" w:left="1980" w:header="851" w:footer="992" w:gutter="0"/>
          <w:cols w:space="425"/>
          <w:docGrid w:type="lines" w:linePitch="312"/>
        </w:sectPr>
      </w:pPr>
    </w:p>
    <w:p w14:paraId="112E8315" w14:textId="77777777" w:rsidR="00E536A7" w:rsidRPr="00596647" w:rsidRDefault="00F93E64">
      <w:pPr>
        <w:pStyle w:val="1"/>
        <w:spacing w:line="360" w:lineRule="exact"/>
        <w:rPr>
          <w:rFonts w:eastAsia="宋体"/>
          <w:color w:val="000000"/>
          <w:sz w:val="24"/>
          <w:szCs w:val="24"/>
        </w:rPr>
      </w:pPr>
      <w:bookmarkStart w:id="112" w:name="_Toc129865990"/>
      <w:r w:rsidRPr="00596647">
        <w:rPr>
          <w:rFonts w:eastAsia="宋体" w:hint="eastAsia"/>
          <w:color w:val="000000"/>
          <w:sz w:val="24"/>
          <w:szCs w:val="24"/>
        </w:rPr>
        <w:lastRenderedPageBreak/>
        <w:t>二十</w:t>
      </w:r>
      <w:r w:rsidR="001F3901" w:rsidRPr="00596647">
        <w:rPr>
          <w:rFonts w:eastAsia="宋体" w:hint="eastAsia"/>
          <w:color w:val="000000"/>
          <w:sz w:val="24"/>
          <w:szCs w:val="24"/>
        </w:rPr>
        <w:t>四</w:t>
      </w:r>
      <w:r w:rsidRPr="00596647">
        <w:rPr>
          <w:rFonts w:eastAsia="宋体" w:hint="eastAsia"/>
          <w:color w:val="000000"/>
          <w:sz w:val="24"/>
          <w:szCs w:val="24"/>
        </w:rPr>
        <w:t>、</w:t>
      </w:r>
      <w:r w:rsidR="00E536A7" w:rsidRPr="00596647">
        <w:rPr>
          <w:rFonts w:eastAsia="宋体" w:hint="eastAsia"/>
          <w:color w:val="000000"/>
          <w:sz w:val="24"/>
          <w:szCs w:val="24"/>
        </w:rPr>
        <w:t>招募说明书的存放及查阅方式</w:t>
      </w:r>
      <w:bookmarkEnd w:id="109"/>
      <w:bookmarkEnd w:id="110"/>
      <w:bookmarkEnd w:id="112"/>
    </w:p>
    <w:p w14:paraId="4067860F" w14:textId="77777777" w:rsidR="00412AFB" w:rsidRPr="00596647" w:rsidRDefault="00E536A7" w:rsidP="0064123C">
      <w:pPr>
        <w:tabs>
          <w:tab w:val="num" w:pos="540"/>
        </w:tabs>
        <w:snapToGrid w:val="0"/>
        <w:spacing w:line="360" w:lineRule="auto"/>
        <w:ind w:firstLineChars="200" w:firstLine="480"/>
        <w:rPr>
          <w:color w:val="000000"/>
          <w:sz w:val="24"/>
        </w:rPr>
      </w:pPr>
      <w:r w:rsidRPr="00596647">
        <w:rPr>
          <w:color w:val="000000"/>
          <w:sz w:val="24"/>
        </w:rPr>
        <w:tab/>
      </w:r>
      <w:r w:rsidR="00145842" w:rsidRPr="00596647">
        <w:rPr>
          <w:rFonts w:hint="eastAsia"/>
          <w:color w:val="000000"/>
          <w:sz w:val="24"/>
        </w:rPr>
        <w:t>招募说明书公布后，应当分别置备于基金管理人、基金托管人和基金份额发售机构的住所，供公众查阅、复制。</w:t>
      </w:r>
    </w:p>
    <w:p w14:paraId="5E8EC796" w14:textId="77777777" w:rsidR="00412AFB" w:rsidRPr="00596647" w:rsidRDefault="00E536A7" w:rsidP="0064123C">
      <w:pPr>
        <w:tabs>
          <w:tab w:val="num" w:pos="540"/>
        </w:tabs>
        <w:snapToGrid w:val="0"/>
        <w:spacing w:line="360" w:lineRule="auto"/>
        <w:ind w:firstLineChars="200" w:firstLine="480"/>
        <w:rPr>
          <w:color w:val="000000"/>
          <w:sz w:val="24"/>
        </w:rPr>
      </w:pPr>
      <w:r w:rsidRPr="00596647">
        <w:rPr>
          <w:color w:val="000000"/>
          <w:sz w:val="24"/>
        </w:rPr>
        <w:tab/>
      </w:r>
      <w:r w:rsidRPr="00596647">
        <w:rPr>
          <w:rFonts w:hint="eastAsia"/>
          <w:color w:val="000000"/>
          <w:sz w:val="24"/>
        </w:rPr>
        <w:t>基金管理人和基金托管人保证文本的内容与所公告的内容完全一致。</w:t>
      </w:r>
    </w:p>
    <w:p w14:paraId="268BB30A" w14:textId="77777777" w:rsidR="00412AFB" w:rsidRPr="00596647" w:rsidRDefault="00412AFB" w:rsidP="0064123C">
      <w:pPr>
        <w:tabs>
          <w:tab w:val="num" w:pos="540"/>
        </w:tabs>
        <w:snapToGrid w:val="0"/>
        <w:spacing w:line="360" w:lineRule="auto"/>
        <w:ind w:firstLineChars="200" w:firstLine="480"/>
        <w:rPr>
          <w:color w:val="000000"/>
          <w:sz w:val="24"/>
        </w:rPr>
      </w:pPr>
    </w:p>
    <w:p w14:paraId="58604F89" w14:textId="77777777" w:rsidR="00082BD1" w:rsidRPr="00596647" w:rsidRDefault="00082BD1">
      <w:pPr>
        <w:spacing w:line="360" w:lineRule="exact"/>
        <w:rPr>
          <w:color w:val="000000"/>
          <w:sz w:val="24"/>
        </w:rPr>
      </w:pPr>
    </w:p>
    <w:p w14:paraId="01D830DC" w14:textId="77777777" w:rsidR="0094354D" w:rsidRPr="00596647" w:rsidRDefault="0094354D">
      <w:pPr>
        <w:spacing w:line="360" w:lineRule="exact"/>
        <w:rPr>
          <w:color w:val="000000"/>
          <w:sz w:val="24"/>
        </w:rPr>
      </w:pPr>
    </w:p>
    <w:p w14:paraId="5DD72596" w14:textId="77777777" w:rsidR="0094354D" w:rsidRPr="00596647" w:rsidRDefault="0094354D">
      <w:pPr>
        <w:spacing w:line="360" w:lineRule="exact"/>
        <w:rPr>
          <w:color w:val="000000"/>
          <w:sz w:val="24"/>
        </w:rPr>
      </w:pPr>
    </w:p>
    <w:p w14:paraId="21C9D825" w14:textId="77777777" w:rsidR="005D6530" w:rsidRPr="00596647" w:rsidRDefault="005D6530">
      <w:pPr>
        <w:pStyle w:val="1"/>
        <w:spacing w:line="360" w:lineRule="exact"/>
        <w:rPr>
          <w:rFonts w:eastAsia="宋体"/>
          <w:color w:val="000000"/>
          <w:sz w:val="24"/>
          <w:szCs w:val="24"/>
        </w:rPr>
        <w:sectPr w:rsidR="005D6530" w:rsidRPr="00596647" w:rsidSect="00920379">
          <w:pgSz w:w="11906" w:h="16838"/>
          <w:pgMar w:top="1440" w:right="1797" w:bottom="1440" w:left="1980" w:header="851" w:footer="992" w:gutter="0"/>
          <w:cols w:space="425"/>
          <w:docGrid w:type="lines" w:linePitch="312"/>
        </w:sectPr>
      </w:pPr>
      <w:bookmarkStart w:id="113" w:name="_Toc86589196"/>
      <w:bookmarkStart w:id="114" w:name="_Toc92531671"/>
    </w:p>
    <w:p w14:paraId="79C72F68" w14:textId="58BA1784" w:rsidR="003F5D34" w:rsidRPr="00B05577" w:rsidRDefault="003F5D34" w:rsidP="003F5D34">
      <w:pPr>
        <w:pStyle w:val="1"/>
        <w:spacing w:line="360" w:lineRule="exact"/>
        <w:rPr>
          <w:rFonts w:eastAsia="宋体"/>
          <w:color w:val="000000"/>
          <w:sz w:val="24"/>
          <w:szCs w:val="24"/>
        </w:rPr>
      </w:pPr>
      <w:bookmarkStart w:id="115" w:name="_Toc68004362"/>
      <w:bookmarkStart w:id="116" w:name="_Toc129865991"/>
      <w:r w:rsidRPr="00B05577">
        <w:rPr>
          <w:rFonts w:eastAsia="宋体" w:hint="eastAsia"/>
          <w:color w:val="000000"/>
          <w:sz w:val="24"/>
          <w:szCs w:val="24"/>
        </w:rPr>
        <w:lastRenderedPageBreak/>
        <w:t>二十五、标的指数的编制方案及指数信息查阅方式</w:t>
      </w:r>
      <w:bookmarkEnd w:id="115"/>
      <w:bookmarkEnd w:id="116"/>
    </w:p>
    <w:p w14:paraId="1EED0DD1"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rFonts w:hint="eastAsia"/>
          <w:color w:val="000000"/>
          <w:sz w:val="24"/>
        </w:rPr>
        <w:t>（一）标的指数简介</w:t>
      </w:r>
    </w:p>
    <w:p w14:paraId="0737D136" w14:textId="295FE202" w:rsidR="00EF3C94" w:rsidRDefault="00EF3C94" w:rsidP="008E2E72">
      <w:pPr>
        <w:tabs>
          <w:tab w:val="num" w:pos="540"/>
        </w:tabs>
        <w:snapToGrid w:val="0"/>
        <w:spacing w:line="360" w:lineRule="auto"/>
        <w:ind w:firstLineChars="200" w:firstLine="480"/>
        <w:rPr>
          <w:color w:val="000000"/>
          <w:sz w:val="24"/>
        </w:rPr>
      </w:pPr>
      <w:r w:rsidRPr="008E2E72">
        <w:rPr>
          <w:rFonts w:hint="eastAsia"/>
          <w:color w:val="000000"/>
          <w:sz w:val="24"/>
        </w:rPr>
        <w:t>恒生消费指数由</w:t>
      </w:r>
      <w:r w:rsidRPr="008E2E72">
        <w:rPr>
          <w:color w:val="000000"/>
          <w:sz w:val="24"/>
        </w:rPr>
        <w:t>恒生</w:t>
      </w:r>
      <w:r w:rsidRPr="008E2E72">
        <w:rPr>
          <w:rFonts w:hint="eastAsia"/>
          <w:color w:val="000000"/>
          <w:sz w:val="24"/>
        </w:rPr>
        <w:t>指数有限公司编制。恒生消费指数反映反映提供与日常消费相关的消费品制造及服务的香港上市证券之整体表现</w:t>
      </w:r>
      <w:r w:rsidR="006A1B48">
        <w:rPr>
          <w:rFonts w:hint="eastAsia"/>
          <w:color w:val="000000"/>
          <w:sz w:val="24"/>
        </w:rPr>
        <w:t>。</w:t>
      </w:r>
    </w:p>
    <w:p w14:paraId="5E6E3B78" w14:textId="10023063" w:rsidR="009A5627" w:rsidRDefault="009A5627" w:rsidP="008E2E72">
      <w:pPr>
        <w:tabs>
          <w:tab w:val="num" w:pos="540"/>
        </w:tabs>
        <w:snapToGrid w:val="0"/>
        <w:spacing w:line="360" w:lineRule="auto"/>
        <w:ind w:firstLineChars="200" w:firstLine="480"/>
        <w:rPr>
          <w:color w:val="000000"/>
          <w:sz w:val="24"/>
        </w:rPr>
      </w:pPr>
      <w:r>
        <w:rPr>
          <w:rFonts w:hint="eastAsia"/>
          <w:color w:val="000000"/>
          <w:sz w:val="24"/>
        </w:rPr>
        <w:t>推出日期：</w:t>
      </w:r>
      <w:r>
        <w:rPr>
          <w:rFonts w:hint="eastAsia"/>
          <w:color w:val="000000"/>
          <w:sz w:val="24"/>
        </w:rPr>
        <w:t>2</w:t>
      </w:r>
      <w:r>
        <w:rPr>
          <w:color w:val="000000"/>
          <w:sz w:val="24"/>
        </w:rPr>
        <w:t>015</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1</w:t>
      </w:r>
      <w:r>
        <w:rPr>
          <w:color w:val="000000"/>
          <w:sz w:val="24"/>
        </w:rPr>
        <w:t>7</w:t>
      </w:r>
      <w:r>
        <w:rPr>
          <w:rFonts w:hint="eastAsia"/>
          <w:color w:val="000000"/>
          <w:sz w:val="24"/>
        </w:rPr>
        <w:t>日</w:t>
      </w:r>
    </w:p>
    <w:p w14:paraId="3F070C66" w14:textId="45E73934" w:rsidR="009A5627" w:rsidRDefault="009A5627" w:rsidP="008E2E72">
      <w:pPr>
        <w:tabs>
          <w:tab w:val="num" w:pos="540"/>
        </w:tabs>
        <w:snapToGrid w:val="0"/>
        <w:spacing w:line="360" w:lineRule="auto"/>
        <w:ind w:firstLineChars="200" w:firstLine="480"/>
        <w:rPr>
          <w:color w:val="000000"/>
          <w:sz w:val="24"/>
        </w:rPr>
      </w:pPr>
      <w:r>
        <w:rPr>
          <w:rFonts w:hint="eastAsia"/>
          <w:color w:val="000000"/>
          <w:sz w:val="24"/>
        </w:rPr>
        <w:t>基日：</w:t>
      </w:r>
      <w:r>
        <w:rPr>
          <w:rFonts w:hint="eastAsia"/>
          <w:color w:val="000000"/>
          <w:sz w:val="24"/>
        </w:rPr>
        <w:t>2</w:t>
      </w:r>
      <w:r>
        <w:rPr>
          <w:color w:val="000000"/>
          <w:sz w:val="24"/>
        </w:rPr>
        <w:t>010</w:t>
      </w:r>
      <w:r>
        <w:rPr>
          <w:rFonts w:hint="eastAsia"/>
          <w:color w:val="000000"/>
          <w:sz w:val="24"/>
        </w:rPr>
        <w:t>年</w:t>
      </w:r>
      <w:r>
        <w:rPr>
          <w:rFonts w:hint="eastAsia"/>
          <w:color w:val="000000"/>
          <w:sz w:val="24"/>
        </w:rPr>
        <w:t>3</w:t>
      </w:r>
      <w:r>
        <w:rPr>
          <w:rFonts w:hint="eastAsia"/>
          <w:color w:val="000000"/>
          <w:sz w:val="24"/>
        </w:rPr>
        <w:t>月</w:t>
      </w:r>
      <w:r>
        <w:rPr>
          <w:rFonts w:hint="eastAsia"/>
          <w:color w:val="000000"/>
          <w:sz w:val="24"/>
        </w:rPr>
        <w:t>5</w:t>
      </w:r>
      <w:r>
        <w:rPr>
          <w:rFonts w:hint="eastAsia"/>
          <w:color w:val="000000"/>
          <w:sz w:val="24"/>
        </w:rPr>
        <w:t>日</w:t>
      </w:r>
    </w:p>
    <w:p w14:paraId="3003D4DA" w14:textId="2399B70C" w:rsidR="009A5627" w:rsidRDefault="009A5627" w:rsidP="009A5627">
      <w:pPr>
        <w:tabs>
          <w:tab w:val="num" w:pos="540"/>
        </w:tabs>
        <w:snapToGrid w:val="0"/>
        <w:spacing w:line="360" w:lineRule="auto"/>
        <w:ind w:firstLineChars="200" w:firstLine="480"/>
        <w:rPr>
          <w:color w:val="000000"/>
          <w:sz w:val="24"/>
        </w:rPr>
      </w:pPr>
      <w:r>
        <w:rPr>
          <w:rFonts w:hint="eastAsia"/>
          <w:color w:val="000000"/>
          <w:sz w:val="24"/>
        </w:rPr>
        <w:t>基值：</w:t>
      </w:r>
      <w:r>
        <w:rPr>
          <w:rFonts w:hint="eastAsia"/>
          <w:color w:val="000000"/>
          <w:sz w:val="24"/>
        </w:rPr>
        <w:t>3</w:t>
      </w:r>
      <w:r>
        <w:rPr>
          <w:color w:val="000000"/>
          <w:sz w:val="24"/>
        </w:rPr>
        <w:t>000</w:t>
      </w:r>
    </w:p>
    <w:p w14:paraId="7A2CFE65" w14:textId="0AF8756B" w:rsidR="009A5627" w:rsidRDefault="009A5627" w:rsidP="009266DA">
      <w:pPr>
        <w:tabs>
          <w:tab w:val="num" w:pos="540"/>
        </w:tabs>
        <w:snapToGrid w:val="0"/>
        <w:spacing w:line="360" w:lineRule="auto"/>
        <w:ind w:firstLine="480"/>
        <w:rPr>
          <w:color w:val="000000"/>
          <w:sz w:val="24"/>
        </w:rPr>
      </w:pPr>
      <w:r>
        <w:rPr>
          <w:rFonts w:hint="eastAsia"/>
          <w:color w:val="000000"/>
          <w:sz w:val="24"/>
        </w:rPr>
        <w:t>货币：港币</w:t>
      </w:r>
    </w:p>
    <w:tbl>
      <w:tblPr>
        <w:tblStyle w:val="af7"/>
        <w:tblW w:w="0" w:type="auto"/>
        <w:tblLook w:val="04A0" w:firstRow="1" w:lastRow="0" w:firstColumn="1" w:lastColumn="0" w:noHBand="0" w:noVBand="1"/>
      </w:tblPr>
      <w:tblGrid>
        <w:gridCol w:w="2706"/>
        <w:gridCol w:w="2706"/>
        <w:gridCol w:w="2707"/>
      </w:tblGrid>
      <w:tr w:rsidR="009A5627" w14:paraId="289EFF74" w14:textId="77777777" w:rsidTr="009266DA">
        <w:tc>
          <w:tcPr>
            <w:tcW w:w="2706" w:type="dxa"/>
            <w:vAlign w:val="center"/>
          </w:tcPr>
          <w:p w14:paraId="1356C658" w14:textId="5A7F10B2" w:rsidR="009A5627" w:rsidRDefault="009A5627" w:rsidP="009266DA">
            <w:pPr>
              <w:tabs>
                <w:tab w:val="num" w:pos="540"/>
              </w:tabs>
              <w:snapToGrid w:val="0"/>
              <w:spacing w:line="360" w:lineRule="auto"/>
              <w:jc w:val="center"/>
              <w:rPr>
                <w:color w:val="000000"/>
                <w:sz w:val="24"/>
              </w:rPr>
            </w:pPr>
            <w:r>
              <w:rPr>
                <w:rFonts w:hint="eastAsia"/>
                <w:color w:val="000000"/>
                <w:sz w:val="24"/>
              </w:rPr>
              <w:t>指数代码</w:t>
            </w:r>
          </w:p>
        </w:tc>
        <w:tc>
          <w:tcPr>
            <w:tcW w:w="2706" w:type="dxa"/>
            <w:vAlign w:val="center"/>
          </w:tcPr>
          <w:p w14:paraId="0303DDBD" w14:textId="4B55191A" w:rsidR="009A5627" w:rsidRDefault="009A5627" w:rsidP="009266DA">
            <w:pPr>
              <w:tabs>
                <w:tab w:val="num" w:pos="540"/>
              </w:tabs>
              <w:snapToGrid w:val="0"/>
              <w:spacing w:line="360" w:lineRule="auto"/>
              <w:jc w:val="center"/>
              <w:rPr>
                <w:color w:val="000000"/>
                <w:sz w:val="24"/>
              </w:rPr>
            </w:pPr>
            <w:r w:rsidRPr="009A5627">
              <w:rPr>
                <w:rFonts w:hint="eastAsia"/>
                <w:color w:val="000000"/>
                <w:sz w:val="24"/>
              </w:rPr>
              <w:t>路孚特</w:t>
            </w:r>
          </w:p>
        </w:tc>
        <w:tc>
          <w:tcPr>
            <w:tcW w:w="2707" w:type="dxa"/>
            <w:vAlign w:val="center"/>
          </w:tcPr>
          <w:p w14:paraId="465E3EE0" w14:textId="44836664" w:rsidR="009A5627" w:rsidRDefault="009A5627" w:rsidP="009266DA">
            <w:pPr>
              <w:tabs>
                <w:tab w:val="num" w:pos="540"/>
              </w:tabs>
              <w:snapToGrid w:val="0"/>
              <w:spacing w:line="360" w:lineRule="auto"/>
              <w:jc w:val="center"/>
              <w:rPr>
                <w:color w:val="000000"/>
                <w:sz w:val="24"/>
              </w:rPr>
            </w:pPr>
            <w:r w:rsidRPr="009A5627">
              <w:rPr>
                <w:rFonts w:hint="eastAsia"/>
                <w:color w:val="000000"/>
                <w:sz w:val="24"/>
              </w:rPr>
              <w:t>彭博</w:t>
            </w:r>
          </w:p>
        </w:tc>
      </w:tr>
      <w:tr w:rsidR="009A5627" w14:paraId="076E23C7" w14:textId="77777777" w:rsidTr="009266DA">
        <w:tc>
          <w:tcPr>
            <w:tcW w:w="2706" w:type="dxa"/>
            <w:vAlign w:val="center"/>
          </w:tcPr>
          <w:p w14:paraId="76BADB15" w14:textId="248BA92D" w:rsidR="009A5627" w:rsidRDefault="009A5627" w:rsidP="009266DA">
            <w:pPr>
              <w:tabs>
                <w:tab w:val="num" w:pos="540"/>
              </w:tabs>
              <w:snapToGrid w:val="0"/>
              <w:spacing w:line="360" w:lineRule="auto"/>
              <w:jc w:val="center"/>
              <w:rPr>
                <w:color w:val="000000"/>
                <w:sz w:val="24"/>
              </w:rPr>
            </w:pPr>
            <w:r>
              <w:rPr>
                <w:rFonts w:hint="eastAsia"/>
                <w:color w:val="000000"/>
                <w:sz w:val="24"/>
              </w:rPr>
              <w:t>价格指数</w:t>
            </w:r>
          </w:p>
        </w:tc>
        <w:tc>
          <w:tcPr>
            <w:tcW w:w="2706" w:type="dxa"/>
            <w:vAlign w:val="center"/>
          </w:tcPr>
          <w:p w14:paraId="79739B94" w14:textId="2621560D" w:rsidR="009A5627" w:rsidRDefault="009A5627" w:rsidP="009266DA">
            <w:pPr>
              <w:tabs>
                <w:tab w:val="num" w:pos="540"/>
              </w:tabs>
              <w:snapToGrid w:val="0"/>
              <w:spacing w:line="360" w:lineRule="auto"/>
              <w:jc w:val="center"/>
              <w:rPr>
                <w:color w:val="000000"/>
                <w:sz w:val="24"/>
              </w:rPr>
            </w:pPr>
            <w:r w:rsidRPr="009A5627">
              <w:rPr>
                <w:color w:val="000000"/>
                <w:sz w:val="24"/>
              </w:rPr>
              <w:t>.HSCGSI</w:t>
            </w:r>
          </w:p>
        </w:tc>
        <w:tc>
          <w:tcPr>
            <w:tcW w:w="2707" w:type="dxa"/>
            <w:vAlign w:val="center"/>
          </w:tcPr>
          <w:p w14:paraId="63246CC8" w14:textId="16C53BC6" w:rsidR="009A5627" w:rsidRDefault="009A5627" w:rsidP="009266DA">
            <w:pPr>
              <w:tabs>
                <w:tab w:val="num" w:pos="540"/>
              </w:tabs>
              <w:snapToGrid w:val="0"/>
              <w:spacing w:line="360" w:lineRule="auto"/>
              <w:jc w:val="center"/>
              <w:rPr>
                <w:color w:val="000000"/>
                <w:sz w:val="24"/>
              </w:rPr>
            </w:pPr>
            <w:r w:rsidRPr="009A5627">
              <w:rPr>
                <w:color w:val="000000"/>
                <w:sz w:val="24"/>
              </w:rPr>
              <w:t>HSCGSI</w:t>
            </w:r>
          </w:p>
        </w:tc>
      </w:tr>
      <w:tr w:rsidR="009A5627" w14:paraId="4AD22A2D" w14:textId="77777777" w:rsidTr="009266DA">
        <w:tc>
          <w:tcPr>
            <w:tcW w:w="2706" w:type="dxa"/>
            <w:vAlign w:val="center"/>
          </w:tcPr>
          <w:p w14:paraId="275F4B15" w14:textId="747479A8" w:rsidR="009A5627" w:rsidRDefault="009A5627" w:rsidP="009266DA">
            <w:pPr>
              <w:tabs>
                <w:tab w:val="num" w:pos="540"/>
              </w:tabs>
              <w:snapToGrid w:val="0"/>
              <w:spacing w:line="360" w:lineRule="auto"/>
              <w:jc w:val="center"/>
              <w:rPr>
                <w:color w:val="000000"/>
                <w:sz w:val="24"/>
              </w:rPr>
            </w:pPr>
            <w:r>
              <w:rPr>
                <w:rFonts w:hint="eastAsia"/>
                <w:color w:val="000000"/>
                <w:sz w:val="24"/>
              </w:rPr>
              <w:t>股息累计指数</w:t>
            </w:r>
          </w:p>
        </w:tc>
        <w:tc>
          <w:tcPr>
            <w:tcW w:w="2706" w:type="dxa"/>
            <w:vAlign w:val="center"/>
          </w:tcPr>
          <w:p w14:paraId="0DD02A8A" w14:textId="29B585DB" w:rsidR="009A5627" w:rsidRDefault="009A5627" w:rsidP="009266DA">
            <w:pPr>
              <w:tabs>
                <w:tab w:val="num" w:pos="540"/>
              </w:tabs>
              <w:snapToGrid w:val="0"/>
              <w:spacing w:line="360" w:lineRule="auto"/>
              <w:jc w:val="center"/>
              <w:rPr>
                <w:color w:val="000000"/>
                <w:sz w:val="24"/>
              </w:rPr>
            </w:pPr>
            <w:r w:rsidRPr="009A5627">
              <w:rPr>
                <w:color w:val="000000"/>
                <w:sz w:val="24"/>
              </w:rPr>
              <w:t>.HSCGSIDV</w:t>
            </w:r>
          </w:p>
        </w:tc>
        <w:tc>
          <w:tcPr>
            <w:tcW w:w="2707" w:type="dxa"/>
            <w:vAlign w:val="center"/>
          </w:tcPr>
          <w:p w14:paraId="05FCB5AC" w14:textId="35FD8E5B" w:rsidR="009A5627" w:rsidRDefault="009A5627" w:rsidP="009266DA">
            <w:pPr>
              <w:tabs>
                <w:tab w:val="num" w:pos="540"/>
              </w:tabs>
              <w:snapToGrid w:val="0"/>
              <w:spacing w:line="360" w:lineRule="auto"/>
              <w:jc w:val="center"/>
              <w:rPr>
                <w:color w:val="000000"/>
                <w:sz w:val="24"/>
              </w:rPr>
            </w:pPr>
            <w:r>
              <w:rPr>
                <w:rFonts w:hint="eastAsia"/>
                <w:color w:val="000000"/>
                <w:sz w:val="24"/>
              </w:rPr>
              <w:t>-</w:t>
            </w:r>
          </w:p>
        </w:tc>
      </w:tr>
      <w:tr w:rsidR="009A5627" w14:paraId="28CB50AC" w14:textId="77777777" w:rsidTr="009266DA">
        <w:tc>
          <w:tcPr>
            <w:tcW w:w="2706" w:type="dxa"/>
            <w:vAlign w:val="center"/>
          </w:tcPr>
          <w:p w14:paraId="1F44DB09" w14:textId="3E0CAA93" w:rsidR="009A5627" w:rsidRDefault="009A5627" w:rsidP="009266DA">
            <w:pPr>
              <w:tabs>
                <w:tab w:val="num" w:pos="540"/>
              </w:tabs>
              <w:snapToGrid w:val="0"/>
              <w:spacing w:line="360" w:lineRule="auto"/>
              <w:jc w:val="center"/>
              <w:rPr>
                <w:color w:val="000000"/>
                <w:sz w:val="24"/>
              </w:rPr>
            </w:pPr>
            <w:r>
              <w:rPr>
                <w:rFonts w:hint="eastAsia"/>
                <w:color w:val="000000"/>
                <w:sz w:val="24"/>
              </w:rPr>
              <w:t>净股息累计指数</w:t>
            </w:r>
          </w:p>
        </w:tc>
        <w:tc>
          <w:tcPr>
            <w:tcW w:w="2706" w:type="dxa"/>
            <w:vAlign w:val="center"/>
          </w:tcPr>
          <w:p w14:paraId="2F93A2B7" w14:textId="7539C045" w:rsidR="009A5627" w:rsidRPr="009A5627" w:rsidRDefault="009A5627" w:rsidP="009266DA">
            <w:pPr>
              <w:tabs>
                <w:tab w:val="num" w:pos="540"/>
              </w:tabs>
              <w:snapToGrid w:val="0"/>
              <w:spacing w:line="360" w:lineRule="auto"/>
              <w:jc w:val="center"/>
              <w:rPr>
                <w:color w:val="000000"/>
                <w:sz w:val="24"/>
              </w:rPr>
            </w:pPr>
            <w:r>
              <w:rPr>
                <w:rFonts w:hint="eastAsia"/>
                <w:color w:val="000000"/>
                <w:sz w:val="24"/>
              </w:rPr>
              <w:t>-</w:t>
            </w:r>
          </w:p>
        </w:tc>
        <w:tc>
          <w:tcPr>
            <w:tcW w:w="2707" w:type="dxa"/>
            <w:vAlign w:val="center"/>
          </w:tcPr>
          <w:p w14:paraId="4DD61408" w14:textId="4392086F" w:rsidR="009A5627" w:rsidRDefault="009A5627" w:rsidP="009266DA">
            <w:pPr>
              <w:tabs>
                <w:tab w:val="num" w:pos="540"/>
              </w:tabs>
              <w:snapToGrid w:val="0"/>
              <w:spacing w:line="360" w:lineRule="auto"/>
              <w:jc w:val="center"/>
              <w:rPr>
                <w:color w:val="000000"/>
                <w:sz w:val="24"/>
              </w:rPr>
            </w:pPr>
            <w:r>
              <w:rPr>
                <w:rFonts w:hint="eastAsia"/>
                <w:color w:val="000000"/>
                <w:sz w:val="24"/>
              </w:rPr>
              <w:t>-</w:t>
            </w:r>
          </w:p>
        </w:tc>
      </w:tr>
    </w:tbl>
    <w:p w14:paraId="676101FC" w14:textId="77777777" w:rsidR="009A5627" w:rsidRPr="008E2E72" w:rsidRDefault="009A5627" w:rsidP="009A5627">
      <w:pPr>
        <w:tabs>
          <w:tab w:val="num" w:pos="540"/>
        </w:tabs>
        <w:snapToGrid w:val="0"/>
        <w:spacing w:line="360" w:lineRule="auto"/>
        <w:ind w:firstLine="480"/>
        <w:rPr>
          <w:color w:val="000000"/>
          <w:sz w:val="24"/>
        </w:rPr>
      </w:pPr>
    </w:p>
    <w:p w14:paraId="0361C6A2"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rFonts w:hint="eastAsia"/>
          <w:color w:val="000000"/>
          <w:sz w:val="24"/>
        </w:rPr>
        <w:t>（二）标的指数编制方案</w:t>
      </w:r>
    </w:p>
    <w:p w14:paraId="590DE94D"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rFonts w:hint="eastAsia"/>
          <w:color w:val="000000"/>
          <w:sz w:val="24"/>
        </w:rPr>
        <w:t>选股范畴：恒生综合指数成份股</w:t>
      </w:r>
    </w:p>
    <w:p w14:paraId="05BC0E83"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color w:val="000000"/>
          <w:sz w:val="24"/>
        </w:rPr>
        <w:t>行业要求</w:t>
      </w:r>
      <w:r w:rsidRPr="008E2E72">
        <w:rPr>
          <w:rFonts w:hint="eastAsia"/>
          <w:color w:val="000000"/>
          <w:sz w:val="24"/>
        </w:rPr>
        <w:t>：被分类为以下恒生行业系统的业务类别</w:t>
      </w:r>
    </w:p>
    <w:tbl>
      <w:tblPr>
        <w:tblW w:w="0" w:type="auto"/>
        <w:jc w:val="center"/>
        <w:tblLayout w:type="fixed"/>
        <w:tblLook w:val="0000" w:firstRow="0" w:lastRow="0" w:firstColumn="0" w:lastColumn="0" w:noHBand="0" w:noVBand="0"/>
      </w:tblPr>
      <w:tblGrid>
        <w:gridCol w:w="1536"/>
        <w:gridCol w:w="2425"/>
        <w:gridCol w:w="1560"/>
        <w:gridCol w:w="2459"/>
      </w:tblGrid>
      <w:tr w:rsidR="00EF3C94" w:rsidRPr="00EF3C94" w14:paraId="0EA4BA76" w14:textId="77777777" w:rsidTr="00EF3C94">
        <w:trPr>
          <w:trHeight w:val="132"/>
          <w:jc w:val="center"/>
        </w:trPr>
        <w:tc>
          <w:tcPr>
            <w:tcW w:w="1536" w:type="dxa"/>
            <w:tcBorders>
              <w:top w:val="single" w:sz="6" w:space="0" w:color="auto"/>
              <w:left w:val="single" w:sz="6" w:space="0" w:color="auto"/>
              <w:bottom w:val="single" w:sz="6" w:space="0" w:color="auto"/>
              <w:right w:val="single" w:sz="6" w:space="0" w:color="auto"/>
            </w:tcBorders>
          </w:tcPr>
          <w:p w14:paraId="1A855B68"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rFonts w:hint="eastAsia"/>
                <w:color w:val="000000"/>
                <w:sz w:val="24"/>
              </w:rPr>
              <w:t>代号</w:t>
            </w:r>
          </w:p>
        </w:tc>
        <w:tc>
          <w:tcPr>
            <w:tcW w:w="2425" w:type="dxa"/>
            <w:tcBorders>
              <w:top w:val="single" w:sz="6" w:space="0" w:color="auto"/>
              <w:left w:val="single" w:sz="6" w:space="0" w:color="auto"/>
              <w:bottom w:val="single" w:sz="6" w:space="0" w:color="auto"/>
              <w:right w:val="single" w:sz="6" w:space="0" w:color="auto"/>
            </w:tcBorders>
          </w:tcPr>
          <w:p w14:paraId="091077E1"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rFonts w:hint="eastAsia"/>
                <w:color w:val="000000"/>
                <w:sz w:val="24"/>
              </w:rPr>
              <w:t>业务类别</w:t>
            </w:r>
          </w:p>
        </w:tc>
        <w:tc>
          <w:tcPr>
            <w:tcW w:w="1560" w:type="dxa"/>
            <w:tcBorders>
              <w:top w:val="single" w:sz="6" w:space="0" w:color="auto"/>
              <w:left w:val="single" w:sz="6" w:space="0" w:color="auto"/>
              <w:bottom w:val="single" w:sz="6" w:space="0" w:color="auto"/>
              <w:right w:val="single" w:sz="6" w:space="0" w:color="auto"/>
            </w:tcBorders>
          </w:tcPr>
          <w:p w14:paraId="57D3B712"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rFonts w:hint="eastAsia"/>
                <w:color w:val="000000"/>
                <w:sz w:val="24"/>
              </w:rPr>
              <w:t>代号</w:t>
            </w:r>
          </w:p>
        </w:tc>
        <w:tc>
          <w:tcPr>
            <w:tcW w:w="2459" w:type="dxa"/>
            <w:tcBorders>
              <w:top w:val="single" w:sz="6" w:space="0" w:color="auto"/>
              <w:left w:val="single" w:sz="6" w:space="0" w:color="auto"/>
              <w:bottom w:val="single" w:sz="6" w:space="0" w:color="auto"/>
              <w:right w:val="single" w:sz="6" w:space="0" w:color="auto"/>
            </w:tcBorders>
          </w:tcPr>
          <w:p w14:paraId="7023208D"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rFonts w:hint="eastAsia"/>
                <w:color w:val="000000"/>
                <w:sz w:val="24"/>
              </w:rPr>
              <w:t>业务类别</w:t>
            </w:r>
          </w:p>
        </w:tc>
      </w:tr>
      <w:tr w:rsidR="00EF3C94" w:rsidRPr="00EF3C94" w14:paraId="4F20735A" w14:textId="77777777" w:rsidTr="00EF3C94">
        <w:trPr>
          <w:trHeight w:val="132"/>
          <w:jc w:val="center"/>
        </w:trPr>
        <w:tc>
          <w:tcPr>
            <w:tcW w:w="1536" w:type="dxa"/>
            <w:tcBorders>
              <w:top w:val="single" w:sz="6" w:space="0" w:color="auto"/>
              <w:left w:val="single" w:sz="6" w:space="0" w:color="auto"/>
              <w:bottom w:val="single" w:sz="6" w:space="0" w:color="auto"/>
              <w:right w:val="single" w:sz="6" w:space="0" w:color="auto"/>
            </w:tcBorders>
          </w:tcPr>
          <w:p w14:paraId="6091F072"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color w:val="000000"/>
                <w:sz w:val="24"/>
              </w:rPr>
              <w:t>232010</w:t>
            </w:r>
          </w:p>
        </w:tc>
        <w:tc>
          <w:tcPr>
            <w:tcW w:w="2425" w:type="dxa"/>
            <w:tcBorders>
              <w:top w:val="single" w:sz="6" w:space="0" w:color="auto"/>
              <w:left w:val="single" w:sz="6" w:space="0" w:color="auto"/>
              <w:bottom w:val="single" w:sz="6" w:space="0" w:color="auto"/>
              <w:right w:val="single" w:sz="6" w:space="0" w:color="auto"/>
            </w:tcBorders>
          </w:tcPr>
          <w:p w14:paraId="59C22C5D"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rFonts w:hint="eastAsia"/>
                <w:color w:val="000000"/>
                <w:sz w:val="24"/>
              </w:rPr>
              <w:t>家庭电器</w:t>
            </w:r>
          </w:p>
        </w:tc>
        <w:tc>
          <w:tcPr>
            <w:tcW w:w="1560" w:type="dxa"/>
            <w:tcBorders>
              <w:top w:val="single" w:sz="6" w:space="0" w:color="auto"/>
              <w:left w:val="single" w:sz="6" w:space="0" w:color="auto"/>
              <w:bottom w:val="single" w:sz="6" w:space="0" w:color="auto"/>
              <w:right w:val="single" w:sz="6" w:space="0" w:color="auto"/>
            </w:tcBorders>
          </w:tcPr>
          <w:p w14:paraId="092CDBA8"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color w:val="000000"/>
                <w:sz w:val="24"/>
              </w:rPr>
              <w:t>234070</w:t>
            </w:r>
          </w:p>
        </w:tc>
        <w:tc>
          <w:tcPr>
            <w:tcW w:w="2459" w:type="dxa"/>
            <w:tcBorders>
              <w:top w:val="single" w:sz="6" w:space="0" w:color="auto"/>
              <w:left w:val="single" w:sz="6" w:space="0" w:color="auto"/>
              <w:bottom w:val="single" w:sz="6" w:space="0" w:color="auto"/>
              <w:right w:val="single" w:sz="6" w:space="0" w:color="auto"/>
            </w:tcBorders>
          </w:tcPr>
          <w:p w14:paraId="18F376C7"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rFonts w:hint="eastAsia"/>
                <w:color w:val="000000"/>
                <w:sz w:val="24"/>
              </w:rPr>
              <w:t>消闲及文娱设施</w:t>
            </w:r>
          </w:p>
        </w:tc>
      </w:tr>
      <w:tr w:rsidR="00EF3C94" w:rsidRPr="00EF3C94" w14:paraId="0F995AED" w14:textId="77777777" w:rsidTr="00EF3C94">
        <w:trPr>
          <w:trHeight w:val="132"/>
          <w:jc w:val="center"/>
        </w:trPr>
        <w:tc>
          <w:tcPr>
            <w:tcW w:w="1536" w:type="dxa"/>
            <w:tcBorders>
              <w:top w:val="single" w:sz="6" w:space="0" w:color="auto"/>
              <w:left w:val="single" w:sz="6" w:space="0" w:color="auto"/>
              <w:bottom w:val="single" w:sz="6" w:space="0" w:color="auto"/>
              <w:right w:val="single" w:sz="6" w:space="0" w:color="auto"/>
            </w:tcBorders>
          </w:tcPr>
          <w:p w14:paraId="2AF63357"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color w:val="000000"/>
                <w:sz w:val="24"/>
              </w:rPr>
              <w:t>232020</w:t>
            </w:r>
          </w:p>
        </w:tc>
        <w:tc>
          <w:tcPr>
            <w:tcW w:w="2425" w:type="dxa"/>
            <w:tcBorders>
              <w:top w:val="single" w:sz="6" w:space="0" w:color="auto"/>
              <w:left w:val="single" w:sz="6" w:space="0" w:color="auto"/>
              <w:bottom w:val="single" w:sz="6" w:space="0" w:color="auto"/>
              <w:right w:val="single" w:sz="6" w:space="0" w:color="auto"/>
            </w:tcBorders>
          </w:tcPr>
          <w:p w14:paraId="421C5CCF"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rFonts w:hint="eastAsia"/>
                <w:color w:val="000000"/>
                <w:sz w:val="24"/>
              </w:rPr>
              <w:t>消费电子产品</w:t>
            </w:r>
          </w:p>
        </w:tc>
        <w:tc>
          <w:tcPr>
            <w:tcW w:w="1560" w:type="dxa"/>
            <w:tcBorders>
              <w:top w:val="single" w:sz="6" w:space="0" w:color="auto"/>
              <w:left w:val="single" w:sz="6" w:space="0" w:color="auto"/>
              <w:bottom w:val="single" w:sz="6" w:space="0" w:color="auto"/>
              <w:right w:val="single" w:sz="6" w:space="0" w:color="auto"/>
            </w:tcBorders>
          </w:tcPr>
          <w:p w14:paraId="5521409F"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color w:val="000000"/>
                <w:sz w:val="24"/>
              </w:rPr>
              <w:t>237040</w:t>
            </w:r>
          </w:p>
        </w:tc>
        <w:tc>
          <w:tcPr>
            <w:tcW w:w="2459" w:type="dxa"/>
            <w:tcBorders>
              <w:top w:val="single" w:sz="6" w:space="0" w:color="auto"/>
              <w:left w:val="single" w:sz="6" w:space="0" w:color="auto"/>
              <w:bottom w:val="single" w:sz="6" w:space="0" w:color="auto"/>
              <w:right w:val="single" w:sz="6" w:space="0" w:color="auto"/>
            </w:tcBorders>
          </w:tcPr>
          <w:p w14:paraId="77B90247"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rFonts w:hint="eastAsia"/>
                <w:color w:val="000000"/>
                <w:sz w:val="24"/>
              </w:rPr>
              <w:t>多元化零售商</w:t>
            </w:r>
          </w:p>
        </w:tc>
      </w:tr>
      <w:tr w:rsidR="00EF3C94" w:rsidRPr="00EF3C94" w14:paraId="069235A8" w14:textId="77777777" w:rsidTr="00EF3C94">
        <w:trPr>
          <w:trHeight w:val="132"/>
          <w:jc w:val="center"/>
        </w:trPr>
        <w:tc>
          <w:tcPr>
            <w:tcW w:w="1536" w:type="dxa"/>
            <w:tcBorders>
              <w:top w:val="single" w:sz="6" w:space="0" w:color="auto"/>
              <w:left w:val="single" w:sz="6" w:space="0" w:color="auto"/>
              <w:bottom w:val="single" w:sz="6" w:space="0" w:color="auto"/>
              <w:right w:val="single" w:sz="6" w:space="0" w:color="auto"/>
            </w:tcBorders>
          </w:tcPr>
          <w:p w14:paraId="0941F6C4"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color w:val="000000"/>
                <w:sz w:val="24"/>
              </w:rPr>
              <w:t>232030</w:t>
            </w:r>
          </w:p>
        </w:tc>
        <w:tc>
          <w:tcPr>
            <w:tcW w:w="2425" w:type="dxa"/>
            <w:tcBorders>
              <w:top w:val="single" w:sz="6" w:space="0" w:color="auto"/>
              <w:left w:val="single" w:sz="6" w:space="0" w:color="auto"/>
              <w:bottom w:val="single" w:sz="6" w:space="0" w:color="auto"/>
              <w:right w:val="single" w:sz="6" w:space="0" w:color="auto"/>
            </w:tcBorders>
          </w:tcPr>
          <w:p w14:paraId="42A46750"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rFonts w:hint="eastAsia"/>
                <w:color w:val="000000"/>
                <w:sz w:val="24"/>
              </w:rPr>
              <w:t>玩具及消闲用品</w:t>
            </w:r>
          </w:p>
        </w:tc>
        <w:tc>
          <w:tcPr>
            <w:tcW w:w="1560" w:type="dxa"/>
            <w:tcBorders>
              <w:top w:val="single" w:sz="6" w:space="0" w:color="auto"/>
              <w:left w:val="single" w:sz="6" w:space="0" w:color="auto"/>
              <w:bottom w:val="single" w:sz="6" w:space="0" w:color="auto"/>
              <w:right w:val="single" w:sz="6" w:space="0" w:color="auto"/>
            </w:tcBorders>
          </w:tcPr>
          <w:p w14:paraId="381C450D"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color w:val="000000"/>
                <w:sz w:val="24"/>
              </w:rPr>
              <w:t>237050</w:t>
            </w:r>
          </w:p>
        </w:tc>
        <w:tc>
          <w:tcPr>
            <w:tcW w:w="2459" w:type="dxa"/>
            <w:tcBorders>
              <w:top w:val="single" w:sz="6" w:space="0" w:color="auto"/>
              <w:left w:val="single" w:sz="6" w:space="0" w:color="auto"/>
              <w:bottom w:val="single" w:sz="6" w:space="0" w:color="auto"/>
              <w:right w:val="single" w:sz="6" w:space="0" w:color="auto"/>
            </w:tcBorders>
          </w:tcPr>
          <w:p w14:paraId="2F91C729"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rFonts w:hint="eastAsia"/>
                <w:color w:val="000000"/>
                <w:sz w:val="24"/>
              </w:rPr>
              <w:t>其他零售商</w:t>
            </w:r>
          </w:p>
        </w:tc>
      </w:tr>
      <w:tr w:rsidR="00EF3C94" w:rsidRPr="00EF3C94" w14:paraId="6FAA3D1F" w14:textId="77777777" w:rsidTr="00EF3C94">
        <w:trPr>
          <w:trHeight w:val="132"/>
          <w:jc w:val="center"/>
        </w:trPr>
        <w:tc>
          <w:tcPr>
            <w:tcW w:w="1536" w:type="dxa"/>
            <w:tcBorders>
              <w:top w:val="single" w:sz="6" w:space="0" w:color="auto"/>
              <w:left w:val="single" w:sz="6" w:space="0" w:color="auto"/>
              <w:bottom w:val="single" w:sz="6" w:space="0" w:color="auto"/>
              <w:right w:val="single" w:sz="6" w:space="0" w:color="auto"/>
            </w:tcBorders>
          </w:tcPr>
          <w:p w14:paraId="322125A1"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color w:val="000000"/>
                <w:sz w:val="24"/>
              </w:rPr>
              <w:t>232040</w:t>
            </w:r>
          </w:p>
        </w:tc>
        <w:tc>
          <w:tcPr>
            <w:tcW w:w="2425" w:type="dxa"/>
            <w:tcBorders>
              <w:top w:val="single" w:sz="6" w:space="0" w:color="auto"/>
              <w:left w:val="single" w:sz="6" w:space="0" w:color="auto"/>
              <w:bottom w:val="single" w:sz="6" w:space="0" w:color="auto"/>
              <w:right w:val="single" w:sz="6" w:space="0" w:color="auto"/>
            </w:tcBorders>
          </w:tcPr>
          <w:p w14:paraId="3CAD62C9"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rFonts w:hint="eastAsia"/>
                <w:color w:val="000000"/>
                <w:sz w:val="24"/>
              </w:rPr>
              <w:t>家具</w:t>
            </w:r>
          </w:p>
        </w:tc>
        <w:tc>
          <w:tcPr>
            <w:tcW w:w="1560" w:type="dxa"/>
            <w:tcBorders>
              <w:top w:val="single" w:sz="6" w:space="0" w:color="auto"/>
              <w:left w:val="single" w:sz="6" w:space="0" w:color="auto"/>
              <w:bottom w:val="single" w:sz="6" w:space="0" w:color="auto"/>
              <w:right w:val="single" w:sz="6" w:space="0" w:color="auto"/>
            </w:tcBorders>
          </w:tcPr>
          <w:p w14:paraId="62B395EE"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color w:val="000000"/>
                <w:sz w:val="24"/>
              </w:rPr>
              <w:t>251010</w:t>
            </w:r>
          </w:p>
        </w:tc>
        <w:tc>
          <w:tcPr>
            <w:tcW w:w="2459" w:type="dxa"/>
            <w:tcBorders>
              <w:top w:val="single" w:sz="6" w:space="0" w:color="auto"/>
              <w:left w:val="single" w:sz="6" w:space="0" w:color="auto"/>
              <w:bottom w:val="single" w:sz="6" w:space="0" w:color="auto"/>
              <w:right w:val="single" w:sz="6" w:space="0" w:color="auto"/>
            </w:tcBorders>
          </w:tcPr>
          <w:p w14:paraId="1E8BAE4B"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rFonts w:hint="eastAsia"/>
                <w:color w:val="000000"/>
                <w:sz w:val="24"/>
              </w:rPr>
              <w:t>包装食品</w:t>
            </w:r>
          </w:p>
        </w:tc>
      </w:tr>
      <w:tr w:rsidR="00EF3C94" w:rsidRPr="00EF3C94" w14:paraId="7E156943" w14:textId="77777777" w:rsidTr="00EF3C94">
        <w:trPr>
          <w:trHeight w:val="132"/>
          <w:jc w:val="center"/>
        </w:trPr>
        <w:tc>
          <w:tcPr>
            <w:tcW w:w="1536" w:type="dxa"/>
            <w:tcBorders>
              <w:top w:val="single" w:sz="6" w:space="0" w:color="auto"/>
              <w:left w:val="single" w:sz="6" w:space="0" w:color="auto"/>
              <w:bottom w:val="single" w:sz="6" w:space="0" w:color="auto"/>
              <w:right w:val="single" w:sz="6" w:space="0" w:color="auto"/>
            </w:tcBorders>
          </w:tcPr>
          <w:p w14:paraId="70F7D235"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color w:val="000000"/>
                <w:sz w:val="24"/>
              </w:rPr>
              <w:t>233010</w:t>
            </w:r>
          </w:p>
        </w:tc>
        <w:tc>
          <w:tcPr>
            <w:tcW w:w="2425" w:type="dxa"/>
            <w:tcBorders>
              <w:top w:val="single" w:sz="6" w:space="0" w:color="auto"/>
              <w:left w:val="single" w:sz="6" w:space="0" w:color="auto"/>
              <w:bottom w:val="single" w:sz="6" w:space="0" w:color="auto"/>
              <w:right w:val="single" w:sz="6" w:space="0" w:color="auto"/>
            </w:tcBorders>
          </w:tcPr>
          <w:p w14:paraId="6E483682"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rFonts w:hint="eastAsia"/>
                <w:color w:val="000000"/>
                <w:sz w:val="24"/>
              </w:rPr>
              <w:t>纺织品及布料</w:t>
            </w:r>
          </w:p>
        </w:tc>
        <w:tc>
          <w:tcPr>
            <w:tcW w:w="1560" w:type="dxa"/>
            <w:tcBorders>
              <w:top w:val="single" w:sz="6" w:space="0" w:color="auto"/>
              <w:left w:val="single" w:sz="6" w:space="0" w:color="auto"/>
              <w:bottom w:val="single" w:sz="6" w:space="0" w:color="auto"/>
              <w:right w:val="single" w:sz="6" w:space="0" w:color="auto"/>
            </w:tcBorders>
          </w:tcPr>
          <w:p w14:paraId="636011C9"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color w:val="000000"/>
                <w:sz w:val="24"/>
              </w:rPr>
              <w:t>251020</w:t>
            </w:r>
          </w:p>
        </w:tc>
        <w:tc>
          <w:tcPr>
            <w:tcW w:w="2459" w:type="dxa"/>
            <w:tcBorders>
              <w:top w:val="single" w:sz="6" w:space="0" w:color="auto"/>
              <w:left w:val="single" w:sz="6" w:space="0" w:color="auto"/>
              <w:bottom w:val="single" w:sz="6" w:space="0" w:color="auto"/>
              <w:right w:val="single" w:sz="6" w:space="0" w:color="auto"/>
            </w:tcBorders>
          </w:tcPr>
          <w:p w14:paraId="77972FE5"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rFonts w:hint="eastAsia"/>
                <w:color w:val="000000"/>
                <w:sz w:val="24"/>
              </w:rPr>
              <w:t>乳制品</w:t>
            </w:r>
          </w:p>
        </w:tc>
      </w:tr>
      <w:tr w:rsidR="00EF3C94" w:rsidRPr="00EF3C94" w14:paraId="13D31F60" w14:textId="77777777" w:rsidTr="00EF3C94">
        <w:trPr>
          <w:trHeight w:val="132"/>
          <w:jc w:val="center"/>
        </w:trPr>
        <w:tc>
          <w:tcPr>
            <w:tcW w:w="1536" w:type="dxa"/>
            <w:tcBorders>
              <w:top w:val="single" w:sz="6" w:space="0" w:color="auto"/>
              <w:left w:val="single" w:sz="6" w:space="0" w:color="auto"/>
              <w:bottom w:val="single" w:sz="6" w:space="0" w:color="auto"/>
              <w:right w:val="single" w:sz="6" w:space="0" w:color="auto"/>
            </w:tcBorders>
          </w:tcPr>
          <w:p w14:paraId="16741FF6"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color w:val="000000"/>
                <w:sz w:val="24"/>
              </w:rPr>
              <w:t>233020</w:t>
            </w:r>
          </w:p>
        </w:tc>
        <w:tc>
          <w:tcPr>
            <w:tcW w:w="2425" w:type="dxa"/>
            <w:tcBorders>
              <w:top w:val="single" w:sz="6" w:space="0" w:color="auto"/>
              <w:left w:val="single" w:sz="6" w:space="0" w:color="auto"/>
              <w:bottom w:val="single" w:sz="6" w:space="0" w:color="auto"/>
              <w:right w:val="single" w:sz="6" w:space="0" w:color="auto"/>
            </w:tcBorders>
          </w:tcPr>
          <w:p w14:paraId="7FFAD424"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rFonts w:hint="eastAsia"/>
                <w:color w:val="000000"/>
                <w:sz w:val="24"/>
              </w:rPr>
              <w:t>服装</w:t>
            </w:r>
          </w:p>
        </w:tc>
        <w:tc>
          <w:tcPr>
            <w:tcW w:w="1560" w:type="dxa"/>
            <w:tcBorders>
              <w:top w:val="single" w:sz="6" w:space="0" w:color="auto"/>
              <w:left w:val="single" w:sz="6" w:space="0" w:color="auto"/>
              <w:bottom w:val="single" w:sz="6" w:space="0" w:color="auto"/>
              <w:right w:val="single" w:sz="6" w:space="0" w:color="auto"/>
            </w:tcBorders>
          </w:tcPr>
          <w:p w14:paraId="54A9569F"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color w:val="000000"/>
                <w:sz w:val="24"/>
              </w:rPr>
              <w:t>251030</w:t>
            </w:r>
          </w:p>
        </w:tc>
        <w:tc>
          <w:tcPr>
            <w:tcW w:w="2459" w:type="dxa"/>
            <w:tcBorders>
              <w:top w:val="single" w:sz="6" w:space="0" w:color="auto"/>
              <w:left w:val="single" w:sz="6" w:space="0" w:color="auto"/>
              <w:bottom w:val="single" w:sz="6" w:space="0" w:color="auto"/>
              <w:right w:val="single" w:sz="6" w:space="0" w:color="auto"/>
            </w:tcBorders>
          </w:tcPr>
          <w:p w14:paraId="7F6D012D"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rFonts w:hint="eastAsia"/>
                <w:color w:val="000000"/>
                <w:sz w:val="24"/>
              </w:rPr>
              <w:t>非酒精饮料</w:t>
            </w:r>
          </w:p>
        </w:tc>
      </w:tr>
      <w:tr w:rsidR="00EF3C94" w:rsidRPr="00EF3C94" w14:paraId="407F0582" w14:textId="77777777" w:rsidTr="00EF3C94">
        <w:trPr>
          <w:trHeight w:val="132"/>
          <w:jc w:val="center"/>
        </w:trPr>
        <w:tc>
          <w:tcPr>
            <w:tcW w:w="1536" w:type="dxa"/>
            <w:tcBorders>
              <w:top w:val="single" w:sz="6" w:space="0" w:color="auto"/>
              <w:left w:val="single" w:sz="6" w:space="0" w:color="auto"/>
              <w:bottom w:val="single" w:sz="6" w:space="0" w:color="auto"/>
              <w:right w:val="single" w:sz="6" w:space="0" w:color="auto"/>
            </w:tcBorders>
          </w:tcPr>
          <w:p w14:paraId="25675B73"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color w:val="000000"/>
                <w:sz w:val="24"/>
              </w:rPr>
              <w:t>233030</w:t>
            </w:r>
          </w:p>
        </w:tc>
        <w:tc>
          <w:tcPr>
            <w:tcW w:w="2425" w:type="dxa"/>
            <w:tcBorders>
              <w:top w:val="single" w:sz="6" w:space="0" w:color="auto"/>
              <w:left w:val="single" w:sz="6" w:space="0" w:color="auto"/>
              <w:bottom w:val="single" w:sz="6" w:space="0" w:color="auto"/>
              <w:right w:val="single" w:sz="6" w:space="0" w:color="auto"/>
            </w:tcBorders>
          </w:tcPr>
          <w:p w14:paraId="092C1FC0"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rFonts w:hint="eastAsia"/>
                <w:color w:val="000000"/>
                <w:sz w:val="24"/>
              </w:rPr>
              <w:t>鞋类</w:t>
            </w:r>
          </w:p>
        </w:tc>
        <w:tc>
          <w:tcPr>
            <w:tcW w:w="1560" w:type="dxa"/>
            <w:tcBorders>
              <w:top w:val="single" w:sz="6" w:space="0" w:color="auto"/>
              <w:left w:val="single" w:sz="6" w:space="0" w:color="auto"/>
              <w:bottom w:val="single" w:sz="6" w:space="0" w:color="auto"/>
              <w:right w:val="single" w:sz="6" w:space="0" w:color="auto"/>
            </w:tcBorders>
          </w:tcPr>
          <w:p w14:paraId="7CCABB79"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color w:val="000000"/>
                <w:sz w:val="24"/>
              </w:rPr>
              <w:t>251040</w:t>
            </w:r>
          </w:p>
        </w:tc>
        <w:tc>
          <w:tcPr>
            <w:tcW w:w="2459" w:type="dxa"/>
            <w:tcBorders>
              <w:top w:val="single" w:sz="6" w:space="0" w:color="auto"/>
              <w:left w:val="single" w:sz="6" w:space="0" w:color="auto"/>
              <w:bottom w:val="single" w:sz="6" w:space="0" w:color="auto"/>
              <w:right w:val="single" w:sz="6" w:space="0" w:color="auto"/>
            </w:tcBorders>
          </w:tcPr>
          <w:p w14:paraId="0887100A"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rFonts w:hint="eastAsia"/>
                <w:color w:val="000000"/>
                <w:sz w:val="24"/>
              </w:rPr>
              <w:t>酒精饮料</w:t>
            </w:r>
          </w:p>
        </w:tc>
      </w:tr>
      <w:tr w:rsidR="00EF3C94" w:rsidRPr="00EF3C94" w14:paraId="1F0AC2EF" w14:textId="77777777" w:rsidTr="00EF3C94">
        <w:trPr>
          <w:trHeight w:val="132"/>
          <w:jc w:val="center"/>
        </w:trPr>
        <w:tc>
          <w:tcPr>
            <w:tcW w:w="1536" w:type="dxa"/>
            <w:tcBorders>
              <w:top w:val="single" w:sz="6" w:space="0" w:color="auto"/>
              <w:left w:val="single" w:sz="6" w:space="0" w:color="auto"/>
              <w:bottom w:val="single" w:sz="6" w:space="0" w:color="auto"/>
              <w:right w:val="single" w:sz="6" w:space="0" w:color="auto"/>
            </w:tcBorders>
          </w:tcPr>
          <w:p w14:paraId="640316B4"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color w:val="000000"/>
                <w:sz w:val="24"/>
              </w:rPr>
              <w:t>233040</w:t>
            </w:r>
          </w:p>
        </w:tc>
        <w:tc>
          <w:tcPr>
            <w:tcW w:w="2425" w:type="dxa"/>
            <w:tcBorders>
              <w:top w:val="single" w:sz="6" w:space="0" w:color="auto"/>
              <w:left w:val="single" w:sz="6" w:space="0" w:color="auto"/>
              <w:bottom w:val="single" w:sz="6" w:space="0" w:color="auto"/>
              <w:right w:val="single" w:sz="6" w:space="0" w:color="auto"/>
            </w:tcBorders>
          </w:tcPr>
          <w:p w14:paraId="658AE65C"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rFonts w:hint="eastAsia"/>
                <w:color w:val="000000"/>
                <w:sz w:val="24"/>
              </w:rPr>
              <w:t>珠宝钟表</w:t>
            </w:r>
          </w:p>
        </w:tc>
        <w:tc>
          <w:tcPr>
            <w:tcW w:w="1560" w:type="dxa"/>
            <w:tcBorders>
              <w:top w:val="single" w:sz="6" w:space="0" w:color="auto"/>
              <w:left w:val="single" w:sz="6" w:space="0" w:color="auto"/>
              <w:bottom w:val="single" w:sz="6" w:space="0" w:color="auto"/>
              <w:right w:val="single" w:sz="6" w:space="0" w:color="auto"/>
            </w:tcBorders>
          </w:tcPr>
          <w:p w14:paraId="1CB431A3"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color w:val="000000"/>
                <w:sz w:val="24"/>
              </w:rPr>
              <w:t>251050</w:t>
            </w:r>
          </w:p>
        </w:tc>
        <w:tc>
          <w:tcPr>
            <w:tcW w:w="2459" w:type="dxa"/>
            <w:tcBorders>
              <w:top w:val="single" w:sz="6" w:space="0" w:color="auto"/>
              <w:left w:val="single" w:sz="6" w:space="0" w:color="auto"/>
              <w:bottom w:val="single" w:sz="6" w:space="0" w:color="auto"/>
              <w:right w:val="single" w:sz="6" w:space="0" w:color="auto"/>
            </w:tcBorders>
          </w:tcPr>
          <w:p w14:paraId="47E1085D"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rFonts w:hint="eastAsia"/>
                <w:color w:val="000000"/>
                <w:sz w:val="24"/>
              </w:rPr>
              <w:t>食品添加剂</w:t>
            </w:r>
          </w:p>
        </w:tc>
      </w:tr>
      <w:tr w:rsidR="00EF3C94" w:rsidRPr="00EF3C94" w14:paraId="23BA4585" w14:textId="77777777" w:rsidTr="00EF3C94">
        <w:trPr>
          <w:trHeight w:val="132"/>
          <w:jc w:val="center"/>
        </w:trPr>
        <w:tc>
          <w:tcPr>
            <w:tcW w:w="1536" w:type="dxa"/>
            <w:tcBorders>
              <w:top w:val="single" w:sz="6" w:space="0" w:color="auto"/>
              <w:left w:val="single" w:sz="6" w:space="0" w:color="auto"/>
              <w:bottom w:val="single" w:sz="6" w:space="0" w:color="auto"/>
              <w:right w:val="single" w:sz="6" w:space="0" w:color="auto"/>
            </w:tcBorders>
          </w:tcPr>
          <w:p w14:paraId="7AE51AEB"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color w:val="000000"/>
                <w:sz w:val="24"/>
              </w:rPr>
              <w:t>233050</w:t>
            </w:r>
          </w:p>
        </w:tc>
        <w:tc>
          <w:tcPr>
            <w:tcW w:w="2425" w:type="dxa"/>
            <w:tcBorders>
              <w:top w:val="single" w:sz="6" w:space="0" w:color="auto"/>
              <w:left w:val="single" w:sz="6" w:space="0" w:color="auto"/>
              <w:bottom w:val="single" w:sz="6" w:space="0" w:color="auto"/>
              <w:right w:val="single" w:sz="6" w:space="0" w:color="auto"/>
            </w:tcBorders>
          </w:tcPr>
          <w:p w14:paraId="4246B03E"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rFonts w:hint="eastAsia"/>
                <w:color w:val="000000"/>
                <w:sz w:val="24"/>
              </w:rPr>
              <w:t>其他服饰配件</w:t>
            </w:r>
          </w:p>
        </w:tc>
        <w:tc>
          <w:tcPr>
            <w:tcW w:w="1560" w:type="dxa"/>
            <w:tcBorders>
              <w:top w:val="single" w:sz="6" w:space="0" w:color="auto"/>
              <w:left w:val="single" w:sz="6" w:space="0" w:color="auto"/>
              <w:bottom w:val="single" w:sz="6" w:space="0" w:color="auto"/>
              <w:right w:val="single" w:sz="6" w:space="0" w:color="auto"/>
            </w:tcBorders>
          </w:tcPr>
          <w:p w14:paraId="2CE41291"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color w:val="000000"/>
                <w:sz w:val="24"/>
              </w:rPr>
              <w:t>252010</w:t>
            </w:r>
          </w:p>
        </w:tc>
        <w:tc>
          <w:tcPr>
            <w:tcW w:w="2459" w:type="dxa"/>
            <w:tcBorders>
              <w:top w:val="single" w:sz="6" w:space="0" w:color="auto"/>
              <w:left w:val="single" w:sz="6" w:space="0" w:color="auto"/>
              <w:bottom w:val="single" w:sz="6" w:space="0" w:color="auto"/>
              <w:right w:val="single" w:sz="6" w:space="0" w:color="auto"/>
            </w:tcBorders>
          </w:tcPr>
          <w:p w14:paraId="44A90890"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rFonts w:hint="eastAsia"/>
                <w:color w:val="000000"/>
                <w:sz w:val="24"/>
              </w:rPr>
              <w:t>禽畜肉类</w:t>
            </w:r>
          </w:p>
        </w:tc>
      </w:tr>
      <w:tr w:rsidR="00EF3C94" w:rsidRPr="00EF3C94" w14:paraId="74F655E1" w14:textId="77777777" w:rsidTr="00EF3C94">
        <w:trPr>
          <w:trHeight w:val="132"/>
          <w:jc w:val="center"/>
        </w:trPr>
        <w:tc>
          <w:tcPr>
            <w:tcW w:w="1536" w:type="dxa"/>
            <w:tcBorders>
              <w:top w:val="single" w:sz="6" w:space="0" w:color="auto"/>
              <w:left w:val="single" w:sz="6" w:space="0" w:color="auto"/>
              <w:bottom w:val="single" w:sz="6" w:space="0" w:color="auto"/>
              <w:right w:val="single" w:sz="6" w:space="0" w:color="auto"/>
            </w:tcBorders>
          </w:tcPr>
          <w:p w14:paraId="3C09C48D"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color w:val="000000"/>
                <w:sz w:val="24"/>
              </w:rPr>
              <w:t>234040</w:t>
            </w:r>
          </w:p>
        </w:tc>
        <w:tc>
          <w:tcPr>
            <w:tcW w:w="2425" w:type="dxa"/>
            <w:tcBorders>
              <w:top w:val="single" w:sz="6" w:space="0" w:color="auto"/>
              <w:left w:val="single" w:sz="6" w:space="0" w:color="auto"/>
              <w:bottom w:val="single" w:sz="6" w:space="0" w:color="auto"/>
              <w:right w:val="single" w:sz="6" w:space="0" w:color="auto"/>
            </w:tcBorders>
          </w:tcPr>
          <w:p w14:paraId="5DC628C4"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rFonts w:hint="eastAsia"/>
                <w:color w:val="000000"/>
                <w:sz w:val="24"/>
              </w:rPr>
              <w:t>酒店及度假村</w:t>
            </w:r>
          </w:p>
        </w:tc>
        <w:tc>
          <w:tcPr>
            <w:tcW w:w="1560" w:type="dxa"/>
            <w:tcBorders>
              <w:top w:val="single" w:sz="6" w:space="0" w:color="auto"/>
              <w:left w:val="single" w:sz="6" w:space="0" w:color="auto"/>
              <w:bottom w:val="single" w:sz="6" w:space="0" w:color="auto"/>
              <w:right w:val="single" w:sz="6" w:space="0" w:color="auto"/>
            </w:tcBorders>
          </w:tcPr>
          <w:p w14:paraId="1616D55A"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color w:val="000000"/>
                <w:sz w:val="24"/>
              </w:rPr>
              <w:t>252020</w:t>
            </w:r>
          </w:p>
        </w:tc>
        <w:tc>
          <w:tcPr>
            <w:tcW w:w="2459" w:type="dxa"/>
            <w:tcBorders>
              <w:top w:val="single" w:sz="6" w:space="0" w:color="auto"/>
              <w:left w:val="single" w:sz="6" w:space="0" w:color="auto"/>
              <w:bottom w:val="single" w:sz="6" w:space="0" w:color="auto"/>
              <w:right w:val="single" w:sz="6" w:space="0" w:color="auto"/>
            </w:tcBorders>
          </w:tcPr>
          <w:p w14:paraId="050391A0"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rFonts w:hint="eastAsia"/>
                <w:color w:val="000000"/>
                <w:sz w:val="24"/>
              </w:rPr>
              <w:t>农产品</w:t>
            </w:r>
          </w:p>
        </w:tc>
      </w:tr>
      <w:tr w:rsidR="00EF3C94" w:rsidRPr="00EF3C94" w14:paraId="70C4C6AB" w14:textId="77777777" w:rsidTr="00EF3C94">
        <w:trPr>
          <w:trHeight w:val="132"/>
          <w:jc w:val="center"/>
        </w:trPr>
        <w:tc>
          <w:tcPr>
            <w:tcW w:w="1536" w:type="dxa"/>
            <w:tcBorders>
              <w:top w:val="single" w:sz="6" w:space="0" w:color="auto"/>
              <w:left w:val="single" w:sz="6" w:space="0" w:color="auto"/>
              <w:bottom w:val="single" w:sz="6" w:space="0" w:color="auto"/>
              <w:right w:val="single" w:sz="6" w:space="0" w:color="auto"/>
            </w:tcBorders>
          </w:tcPr>
          <w:p w14:paraId="29497FC4"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color w:val="000000"/>
                <w:sz w:val="24"/>
              </w:rPr>
              <w:t>234050</w:t>
            </w:r>
          </w:p>
        </w:tc>
        <w:tc>
          <w:tcPr>
            <w:tcW w:w="2425" w:type="dxa"/>
            <w:tcBorders>
              <w:top w:val="single" w:sz="6" w:space="0" w:color="auto"/>
              <w:left w:val="single" w:sz="6" w:space="0" w:color="auto"/>
              <w:bottom w:val="single" w:sz="6" w:space="0" w:color="auto"/>
              <w:right w:val="single" w:sz="6" w:space="0" w:color="auto"/>
            </w:tcBorders>
          </w:tcPr>
          <w:p w14:paraId="03B752C1"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rFonts w:hint="eastAsia"/>
                <w:color w:val="000000"/>
                <w:sz w:val="24"/>
              </w:rPr>
              <w:t>旅游及观光</w:t>
            </w:r>
          </w:p>
        </w:tc>
        <w:tc>
          <w:tcPr>
            <w:tcW w:w="1560" w:type="dxa"/>
            <w:tcBorders>
              <w:top w:val="single" w:sz="6" w:space="0" w:color="auto"/>
              <w:left w:val="single" w:sz="6" w:space="0" w:color="auto"/>
              <w:bottom w:val="single" w:sz="6" w:space="0" w:color="auto"/>
              <w:right w:val="single" w:sz="6" w:space="0" w:color="auto"/>
            </w:tcBorders>
          </w:tcPr>
          <w:p w14:paraId="2AEE73B5"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color w:val="000000"/>
                <w:sz w:val="24"/>
              </w:rPr>
              <w:t>253010</w:t>
            </w:r>
          </w:p>
        </w:tc>
        <w:tc>
          <w:tcPr>
            <w:tcW w:w="2459" w:type="dxa"/>
            <w:tcBorders>
              <w:top w:val="single" w:sz="6" w:space="0" w:color="auto"/>
              <w:left w:val="single" w:sz="6" w:space="0" w:color="auto"/>
              <w:bottom w:val="single" w:sz="6" w:space="0" w:color="auto"/>
              <w:right w:val="single" w:sz="6" w:space="0" w:color="auto"/>
            </w:tcBorders>
          </w:tcPr>
          <w:p w14:paraId="18D9A612"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rFonts w:hint="eastAsia"/>
                <w:color w:val="000000"/>
                <w:sz w:val="24"/>
              </w:rPr>
              <w:t>超市及便利店</w:t>
            </w:r>
          </w:p>
        </w:tc>
      </w:tr>
      <w:tr w:rsidR="00EF3C94" w:rsidRPr="00EF3C94" w14:paraId="0524F0B1" w14:textId="77777777" w:rsidTr="00EF3C94">
        <w:trPr>
          <w:trHeight w:val="132"/>
          <w:jc w:val="center"/>
        </w:trPr>
        <w:tc>
          <w:tcPr>
            <w:tcW w:w="1536" w:type="dxa"/>
            <w:tcBorders>
              <w:top w:val="single" w:sz="6" w:space="0" w:color="auto"/>
              <w:left w:val="single" w:sz="6" w:space="0" w:color="auto"/>
              <w:bottom w:val="single" w:sz="6" w:space="0" w:color="auto"/>
              <w:right w:val="single" w:sz="6" w:space="0" w:color="auto"/>
            </w:tcBorders>
          </w:tcPr>
          <w:p w14:paraId="48068EEC"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color w:val="000000"/>
                <w:sz w:val="24"/>
              </w:rPr>
              <w:lastRenderedPageBreak/>
              <w:t>234060</w:t>
            </w:r>
          </w:p>
        </w:tc>
        <w:tc>
          <w:tcPr>
            <w:tcW w:w="2425" w:type="dxa"/>
            <w:tcBorders>
              <w:top w:val="single" w:sz="6" w:space="0" w:color="auto"/>
              <w:left w:val="single" w:sz="6" w:space="0" w:color="auto"/>
              <w:bottom w:val="single" w:sz="6" w:space="0" w:color="auto"/>
              <w:right w:val="single" w:sz="6" w:space="0" w:color="auto"/>
            </w:tcBorders>
          </w:tcPr>
          <w:p w14:paraId="3EA5D6DD"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rFonts w:hint="eastAsia"/>
                <w:color w:val="000000"/>
                <w:sz w:val="24"/>
              </w:rPr>
              <w:t>餐饮</w:t>
            </w:r>
          </w:p>
        </w:tc>
        <w:tc>
          <w:tcPr>
            <w:tcW w:w="1560" w:type="dxa"/>
            <w:tcBorders>
              <w:top w:val="single" w:sz="6" w:space="0" w:color="auto"/>
              <w:left w:val="single" w:sz="6" w:space="0" w:color="auto"/>
              <w:bottom w:val="single" w:sz="6" w:space="0" w:color="auto"/>
              <w:right w:val="single" w:sz="6" w:space="0" w:color="auto"/>
            </w:tcBorders>
          </w:tcPr>
          <w:p w14:paraId="7B30C209"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color w:val="000000"/>
                <w:sz w:val="24"/>
              </w:rPr>
              <w:t>253020</w:t>
            </w:r>
          </w:p>
        </w:tc>
        <w:tc>
          <w:tcPr>
            <w:tcW w:w="2459" w:type="dxa"/>
            <w:tcBorders>
              <w:top w:val="single" w:sz="6" w:space="0" w:color="auto"/>
              <w:left w:val="single" w:sz="6" w:space="0" w:color="auto"/>
              <w:bottom w:val="single" w:sz="6" w:space="0" w:color="auto"/>
              <w:right w:val="single" w:sz="6" w:space="0" w:color="auto"/>
            </w:tcBorders>
          </w:tcPr>
          <w:p w14:paraId="1890C6BD"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rFonts w:hint="eastAsia"/>
                <w:color w:val="000000"/>
                <w:sz w:val="24"/>
              </w:rPr>
              <w:t>个人护理</w:t>
            </w:r>
          </w:p>
        </w:tc>
      </w:tr>
    </w:tbl>
    <w:p w14:paraId="75327A55"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rFonts w:hint="eastAsia"/>
          <w:color w:val="000000"/>
          <w:sz w:val="24"/>
        </w:rPr>
        <w:t>挑选方法：市值排名最高的</w:t>
      </w:r>
      <w:r w:rsidRPr="008E2E72">
        <w:rPr>
          <w:rFonts w:hint="eastAsia"/>
          <w:color w:val="000000"/>
          <w:sz w:val="24"/>
        </w:rPr>
        <w:t>50</w:t>
      </w:r>
      <w:r w:rsidRPr="008E2E72">
        <w:rPr>
          <w:rFonts w:hint="eastAsia"/>
          <w:color w:val="000000"/>
          <w:sz w:val="24"/>
        </w:rPr>
        <w:t>只证券会被选为成份股</w:t>
      </w:r>
    </w:p>
    <w:p w14:paraId="2C8C0C63"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rFonts w:hint="eastAsia"/>
          <w:color w:val="000000"/>
          <w:sz w:val="24"/>
        </w:rPr>
        <w:t>成份股数目：固定为</w:t>
      </w:r>
      <w:r w:rsidRPr="008E2E72">
        <w:rPr>
          <w:rFonts w:hint="eastAsia"/>
          <w:color w:val="000000"/>
          <w:sz w:val="24"/>
        </w:rPr>
        <w:t>5</w:t>
      </w:r>
      <w:r w:rsidRPr="008E2E72">
        <w:rPr>
          <w:color w:val="000000"/>
          <w:sz w:val="24"/>
        </w:rPr>
        <w:t>0</w:t>
      </w:r>
    </w:p>
    <w:p w14:paraId="13C3EF09"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rFonts w:hint="eastAsia"/>
          <w:color w:val="000000"/>
          <w:sz w:val="24"/>
        </w:rPr>
        <w:t>缓冲区：排名</w:t>
      </w:r>
      <w:r w:rsidRPr="008E2E72">
        <w:rPr>
          <w:color w:val="000000"/>
          <w:sz w:val="24"/>
        </w:rPr>
        <w:t>60</w:t>
      </w:r>
      <w:r w:rsidRPr="008E2E72">
        <w:rPr>
          <w:rFonts w:hint="eastAsia"/>
          <w:color w:val="000000"/>
          <w:sz w:val="24"/>
        </w:rPr>
        <w:t>名以下的现有成份股将从指数中剔除，而排名</w:t>
      </w:r>
      <w:r w:rsidRPr="008E2E72">
        <w:rPr>
          <w:color w:val="000000"/>
          <w:sz w:val="24"/>
        </w:rPr>
        <w:t>40</w:t>
      </w:r>
      <w:r w:rsidRPr="008E2E72">
        <w:rPr>
          <w:rFonts w:hint="eastAsia"/>
          <w:color w:val="000000"/>
          <w:sz w:val="24"/>
        </w:rPr>
        <w:t>名或以上的非成份股将加入指数；最终成份股剔除数目和证券新增数目，将按市值排名决定，以维持成份股数目于</w:t>
      </w:r>
      <w:r w:rsidRPr="008E2E72">
        <w:rPr>
          <w:color w:val="000000"/>
          <w:sz w:val="24"/>
        </w:rPr>
        <w:t>50</w:t>
      </w:r>
      <w:r w:rsidRPr="008E2E72">
        <w:rPr>
          <w:rFonts w:hint="eastAsia"/>
          <w:color w:val="000000"/>
          <w:sz w:val="24"/>
        </w:rPr>
        <w:t>。</w:t>
      </w:r>
    </w:p>
    <w:p w14:paraId="5EB5E12B"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color w:val="000000"/>
          <w:sz w:val="24"/>
        </w:rPr>
        <w:t>检讨周期</w:t>
      </w:r>
      <w:r w:rsidRPr="008E2E72">
        <w:rPr>
          <w:rFonts w:hint="eastAsia"/>
          <w:color w:val="000000"/>
          <w:sz w:val="24"/>
        </w:rPr>
        <w:t>：每半年</w:t>
      </w:r>
      <w:r w:rsidRPr="008E2E72">
        <w:rPr>
          <w:color w:val="000000"/>
          <w:sz w:val="24"/>
        </w:rPr>
        <w:t xml:space="preserve"> (</w:t>
      </w:r>
      <w:r w:rsidRPr="008E2E72">
        <w:rPr>
          <w:rFonts w:hint="eastAsia"/>
          <w:color w:val="000000"/>
          <w:sz w:val="24"/>
        </w:rPr>
        <w:t>数据截至每年六月底及十二月底</w:t>
      </w:r>
      <w:r w:rsidRPr="008E2E72">
        <w:rPr>
          <w:color w:val="000000"/>
          <w:sz w:val="24"/>
        </w:rPr>
        <w:t xml:space="preserve">) </w:t>
      </w:r>
    </w:p>
    <w:p w14:paraId="028C119B"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rFonts w:hint="eastAsia"/>
          <w:color w:val="000000"/>
          <w:sz w:val="24"/>
        </w:rPr>
        <w:t>加权方法：流通市值加权</w:t>
      </w:r>
    </w:p>
    <w:p w14:paraId="528C18C3" w14:textId="77777777" w:rsidR="00EF3C94" w:rsidRPr="008E2E72" w:rsidRDefault="00EF3C94" w:rsidP="008E2E72">
      <w:pPr>
        <w:tabs>
          <w:tab w:val="num" w:pos="540"/>
        </w:tabs>
        <w:snapToGrid w:val="0"/>
        <w:spacing w:line="360" w:lineRule="auto"/>
        <w:ind w:firstLineChars="200" w:firstLine="480"/>
        <w:rPr>
          <w:color w:val="000000"/>
          <w:sz w:val="24"/>
        </w:rPr>
      </w:pPr>
      <w:r w:rsidRPr="008E2E72">
        <w:rPr>
          <w:color w:val="000000"/>
          <w:sz w:val="24"/>
        </w:rPr>
        <w:t>比重上限</w:t>
      </w:r>
      <w:r w:rsidRPr="008E2E72">
        <w:rPr>
          <w:rFonts w:hint="eastAsia"/>
          <w:color w:val="000000"/>
          <w:sz w:val="24"/>
        </w:rPr>
        <w:t>：</w:t>
      </w:r>
      <w:r w:rsidRPr="008E2E72">
        <w:rPr>
          <w:color w:val="000000"/>
          <w:sz w:val="24"/>
        </w:rPr>
        <w:t>每只成分股</w:t>
      </w:r>
      <w:r w:rsidRPr="008E2E72">
        <w:rPr>
          <w:rFonts w:hint="eastAsia"/>
          <w:color w:val="000000"/>
          <w:sz w:val="24"/>
        </w:rPr>
        <w:t>1</w:t>
      </w:r>
      <w:r w:rsidRPr="008E2E72">
        <w:rPr>
          <w:color w:val="000000"/>
          <w:sz w:val="24"/>
        </w:rPr>
        <w:t>0</w:t>
      </w:r>
      <w:r w:rsidRPr="008E2E72">
        <w:rPr>
          <w:rFonts w:hint="eastAsia"/>
          <w:color w:val="000000"/>
          <w:sz w:val="24"/>
        </w:rPr>
        <w:t>%</w:t>
      </w:r>
    </w:p>
    <w:p w14:paraId="4D6B1CF3" w14:textId="19B5F595" w:rsidR="00A63A40" w:rsidRPr="00B05577" w:rsidRDefault="00A63A40" w:rsidP="00A63A40">
      <w:pPr>
        <w:tabs>
          <w:tab w:val="num" w:pos="540"/>
        </w:tabs>
        <w:snapToGrid w:val="0"/>
        <w:spacing w:line="360" w:lineRule="auto"/>
        <w:ind w:firstLineChars="200" w:firstLine="480"/>
        <w:rPr>
          <w:color w:val="000000"/>
          <w:sz w:val="24"/>
        </w:rPr>
      </w:pPr>
    </w:p>
    <w:p w14:paraId="214268B3" w14:textId="7C0D4F50" w:rsidR="00A63A40" w:rsidRPr="00B05577" w:rsidRDefault="00A63A40" w:rsidP="00B05577">
      <w:pPr>
        <w:tabs>
          <w:tab w:val="num" w:pos="540"/>
        </w:tabs>
        <w:snapToGrid w:val="0"/>
        <w:spacing w:line="360" w:lineRule="auto"/>
        <w:ind w:firstLineChars="200" w:firstLine="480"/>
        <w:rPr>
          <w:color w:val="000000"/>
          <w:sz w:val="24"/>
        </w:rPr>
      </w:pPr>
      <w:r w:rsidRPr="00B05577">
        <w:rPr>
          <w:rFonts w:hint="eastAsia"/>
          <w:color w:val="000000"/>
          <w:sz w:val="24"/>
        </w:rPr>
        <w:t>（三）指数信息查阅方式</w:t>
      </w:r>
    </w:p>
    <w:p w14:paraId="579D568C" w14:textId="77777777" w:rsidR="00EF3C94" w:rsidRPr="005414FE" w:rsidRDefault="00EF3C94" w:rsidP="00EF3C94">
      <w:pPr>
        <w:tabs>
          <w:tab w:val="num" w:pos="540"/>
        </w:tabs>
        <w:snapToGrid w:val="0"/>
        <w:spacing w:line="360" w:lineRule="auto"/>
        <w:ind w:firstLineChars="200" w:firstLine="480"/>
        <w:rPr>
          <w:color w:val="000000"/>
          <w:sz w:val="24"/>
        </w:rPr>
      </w:pPr>
      <w:r w:rsidRPr="005414FE">
        <w:rPr>
          <w:rFonts w:hint="eastAsia"/>
          <w:color w:val="000000"/>
          <w:sz w:val="24"/>
        </w:rPr>
        <w:t>投资者可以直接登录恒生指数有限公司的网站（</w:t>
      </w:r>
      <w:r w:rsidRPr="005414FE">
        <w:rPr>
          <w:color w:val="000000"/>
          <w:sz w:val="24"/>
        </w:rPr>
        <w:t>http:// www.hsi.com.hk/</w:t>
      </w:r>
      <w:r w:rsidRPr="005414FE">
        <w:rPr>
          <w:rFonts w:hint="eastAsia"/>
          <w:color w:val="000000"/>
          <w:sz w:val="24"/>
        </w:rPr>
        <w:t>）免</w:t>
      </w:r>
      <w:r w:rsidRPr="005414FE">
        <w:rPr>
          <w:color w:val="000000"/>
          <w:sz w:val="24"/>
        </w:rPr>
        <w:t xml:space="preserve"> </w:t>
      </w:r>
      <w:r w:rsidRPr="005414FE">
        <w:rPr>
          <w:rFonts w:hint="eastAsia"/>
          <w:color w:val="000000"/>
          <w:sz w:val="24"/>
        </w:rPr>
        <w:t>费查询标的指数的相关信息，包括指数概要、编制方法、指数行情、收益表现、临时变动、成份股列表等。</w:t>
      </w:r>
    </w:p>
    <w:p w14:paraId="16EBC741" w14:textId="122C5416" w:rsidR="00A63A40" w:rsidRPr="00B05577" w:rsidRDefault="00A63A40" w:rsidP="00A63A40">
      <w:pPr>
        <w:tabs>
          <w:tab w:val="num" w:pos="540"/>
        </w:tabs>
        <w:snapToGrid w:val="0"/>
        <w:spacing w:line="360" w:lineRule="auto"/>
        <w:ind w:firstLineChars="200" w:firstLine="480"/>
        <w:rPr>
          <w:color w:val="000000"/>
          <w:sz w:val="24"/>
        </w:rPr>
      </w:pPr>
    </w:p>
    <w:p w14:paraId="6E47D81C" w14:textId="7DF8BD77" w:rsidR="00A63A40" w:rsidRPr="00B05577" w:rsidRDefault="00A63A40" w:rsidP="00B05577">
      <w:pPr>
        <w:tabs>
          <w:tab w:val="num" w:pos="540"/>
        </w:tabs>
        <w:snapToGrid w:val="0"/>
        <w:spacing w:line="360" w:lineRule="auto"/>
        <w:ind w:firstLineChars="200" w:firstLine="480"/>
        <w:rPr>
          <w:color w:val="000000"/>
          <w:sz w:val="24"/>
        </w:rPr>
      </w:pPr>
      <w:r w:rsidRPr="00B05577">
        <w:rPr>
          <w:rFonts w:hint="eastAsia"/>
          <w:color w:val="000000"/>
          <w:sz w:val="24"/>
        </w:rPr>
        <w:t>（四）指数信息的更新</w:t>
      </w:r>
    </w:p>
    <w:p w14:paraId="553A9FA9" w14:textId="4A89754B" w:rsidR="00A63A40" w:rsidRPr="00B05577" w:rsidRDefault="00A63A40" w:rsidP="00A63A40">
      <w:pPr>
        <w:tabs>
          <w:tab w:val="num" w:pos="540"/>
        </w:tabs>
        <w:snapToGrid w:val="0"/>
        <w:spacing w:line="360" w:lineRule="auto"/>
        <w:ind w:firstLineChars="200" w:firstLine="480"/>
        <w:rPr>
          <w:color w:val="000000"/>
          <w:sz w:val="24"/>
        </w:rPr>
      </w:pPr>
      <w:r w:rsidRPr="00B05577">
        <w:rPr>
          <w:rFonts w:hint="eastAsia"/>
          <w:color w:val="000000"/>
          <w:sz w:val="24"/>
        </w:rPr>
        <w:t>如指数编制方案发生了修订，本基金将在后续年度更新招募说明书中更新指数编制方案简述。</w:t>
      </w:r>
    </w:p>
    <w:p w14:paraId="6E243DCD" w14:textId="77777777" w:rsidR="00B04A1C" w:rsidRDefault="00B04A1C">
      <w:pPr>
        <w:widowControl/>
        <w:jc w:val="left"/>
        <w:rPr>
          <w:b/>
          <w:bCs/>
          <w:color w:val="000000"/>
          <w:kern w:val="44"/>
          <w:sz w:val="24"/>
        </w:rPr>
      </w:pPr>
      <w:r>
        <w:rPr>
          <w:color w:val="000000"/>
          <w:sz w:val="24"/>
        </w:rPr>
        <w:br w:type="page"/>
      </w:r>
    </w:p>
    <w:p w14:paraId="5775B618" w14:textId="4A302CE0" w:rsidR="00E536A7" w:rsidRPr="00596647" w:rsidRDefault="00BC20B3">
      <w:pPr>
        <w:pStyle w:val="1"/>
        <w:spacing w:line="360" w:lineRule="exact"/>
        <w:rPr>
          <w:rFonts w:eastAsia="宋体"/>
          <w:color w:val="000000"/>
          <w:sz w:val="24"/>
          <w:szCs w:val="24"/>
        </w:rPr>
      </w:pPr>
      <w:bookmarkStart w:id="117" w:name="_Toc129865992"/>
      <w:r w:rsidRPr="00596647">
        <w:rPr>
          <w:rFonts w:eastAsia="宋体" w:hint="eastAsia"/>
          <w:color w:val="000000"/>
          <w:sz w:val="24"/>
          <w:szCs w:val="24"/>
        </w:rPr>
        <w:lastRenderedPageBreak/>
        <w:t>二十</w:t>
      </w:r>
      <w:r w:rsidR="003F5D34">
        <w:rPr>
          <w:rFonts w:eastAsia="宋体"/>
          <w:color w:val="000000"/>
          <w:sz w:val="24"/>
          <w:szCs w:val="24"/>
        </w:rPr>
        <w:t>六</w:t>
      </w:r>
      <w:r w:rsidR="00E536A7" w:rsidRPr="00596647">
        <w:rPr>
          <w:rFonts w:eastAsia="宋体" w:hint="eastAsia"/>
          <w:color w:val="000000"/>
          <w:sz w:val="24"/>
          <w:szCs w:val="24"/>
        </w:rPr>
        <w:t>、备查文件</w:t>
      </w:r>
      <w:bookmarkEnd w:id="113"/>
      <w:bookmarkEnd w:id="114"/>
      <w:bookmarkEnd w:id="117"/>
    </w:p>
    <w:p w14:paraId="59D78877" w14:textId="21EC56E6" w:rsidR="00412AFB" w:rsidRPr="00596647" w:rsidRDefault="00E536A7" w:rsidP="0064123C">
      <w:pPr>
        <w:tabs>
          <w:tab w:val="num" w:pos="540"/>
        </w:tabs>
        <w:snapToGrid w:val="0"/>
        <w:spacing w:line="360" w:lineRule="auto"/>
        <w:ind w:firstLineChars="200" w:firstLine="480"/>
        <w:rPr>
          <w:color w:val="000000"/>
          <w:sz w:val="24"/>
        </w:rPr>
      </w:pPr>
      <w:r w:rsidRPr="00596647">
        <w:rPr>
          <w:rFonts w:hint="eastAsia"/>
          <w:color w:val="000000"/>
          <w:sz w:val="24"/>
        </w:rPr>
        <w:t>（一）中国证监会</w:t>
      </w:r>
      <w:r w:rsidR="00FF07B0" w:rsidRPr="00596647">
        <w:rPr>
          <w:rFonts w:hint="eastAsia"/>
          <w:color w:val="000000"/>
          <w:sz w:val="24"/>
        </w:rPr>
        <w:t>准予</w:t>
      </w:r>
      <w:r w:rsidR="000D2058">
        <w:rPr>
          <w:rFonts w:hint="eastAsia"/>
          <w:color w:val="000000"/>
          <w:sz w:val="24"/>
        </w:rPr>
        <w:t>景顺长城恒生消费交易型开放式指数证券投资基金（</w:t>
      </w:r>
      <w:r w:rsidR="000D2058">
        <w:rPr>
          <w:rFonts w:hint="eastAsia"/>
          <w:color w:val="000000"/>
          <w:sz w:val="24"/>
        </w:rPr>
        <w:t>QDII</w:t>
      </w:r>
      <w:r w:rsidR="000D2058">
        <w:rPr>
          <w:rFonts w:hint="eastAsia"/>
          <w:color w:val="000000"/>
          <w:sz w:val="24"/>
        </w:rPr>
        <w:t>）</w:t>
      </w:r>
      <w:r w:rsidRPr="00596647">
        <w:rPr>
          <w:rFonts w:hint="eastAsia"/>
          <w:color w:val="000000"/>
          <w:sz w:val="24"/>
        </w:rPr>
        <w:t>募集</w:t>
      </w:r>
      <w:r w:rsidR="00FF07B0" w:rsidRPr="00596647">
        <w:rPr>
          <w:rFonts w:hint="eastAsia"/>
          <w:color w:val="000000"/>
          <w:sz w:val="24"/>
        </w:rPr>
        <w:t>注册</w:t>
      </w:r>
      <w:r w:rsidRPr="00596647">
        <w:rPr>
          <w:rFonts w:hint="eastAsia"/>
          <w:color w:val="000000"/>
          <w:sz w:val="24"/>
        </w:rPr>
        <w:t>的文件</w:t>
      </w:r>
    </w:p>
    <w:p w14:paraId="3C9B1D97" w14:textId="38D6C1CA" w:rsidR="00412AFB" w:rsidRPr="00596647" w:rsidRDefault="00E536A7" w:rsidP="0064123C">
      <w:pPr>
        <w:tabs>
          <w:tab w:val="num" w:pos="540"/>
        </w:tabs>
        <w:snapToGrid w:val="0"/>
        <w:spacing w:line="360" w:lineRule="auto"/>
        <w:ind w:firstLineChars="200" w:firstLine="480"/>
        <w:rPr>
          <w:color w:val="000000"/>
          <w:sz w:val="24"/>
        </w:rPr>
      </w:pPr>
      <w:r w:rsidRPr="00596647">
        <w:rPr>
          <w:rFonts w:hint="eastAsia"/>
          <w:color w:val="000000"/>
          <w:sz w:val="24"/>
        </w:rPr>
        <w:t>（二）</w:t>
      </w:r>
      <w:r w:rsidR="000D2058">
        <w:rPr>
          <w:rFonts w:hint="eastAsia"/>
          <w:color w:val="000000"/>
          <w:sz w:val="24"/>
        </w:rPr>
        <w:t>景顺长城恒生消费交易型开放式指数证券投资基金（</w:t>
      </w:r>
      <w:r w:rsidR="000D2058">
        <w:rPr>
          <w:rFonts w:hint="eastAsia"/>
          <w:color w:val="000000"/>
          <w:sz w:val="24"/>
        </w:rPr>
        <w:t>QDII</w:t>
      </w:r>
      <w:r w:rsidR="000D2058">
        <w:rPr>
          <w:rFonts w:hint="eastAsia"/>
          <w:color w:val="000000"/>
          <w:sz w:val="24"/>
        </w:rPr>
        <w:t>）</w:t>
      </w:r>
      <w:r w:rsidRPr="00596647">
        <w:rPr>
          <w:rFonts w:hint="eastAsia"/>
          <w:color w:val="000000"/>
          <w:sz w:val="24"/>
        </w:rPr>
        <w:t>基金合同</w:t>
      </w:r>
    </w:p>
    <w:p w14:paraId="25CAF3F6" w14:textId="77777777" w:rsidR="00412AFB" w:rsidRPr="00596647" w:rsidRDefault="00E536A7" w:rsidP="0064123C">
      <w:pPr>
        <w:tabs>
          <w:tab w:val="num" w:pos="540"/>
        </w:tabs>
        <w:snapToGrid w:val="0"/>
        <w:spacing w:line="360" w:lineRule="auto"/>
        <w:ind w:firstLineChars="200" w:firstLine="480"/>
        <w:rPr>
          <w:color w:val="000000"/>
          <w:sz w:val="24"/>
        </w:rPr>
      </w:pPr>
      <w:r w:rsidRPr="00596647">
        <w:rPr>
          <w:rFonts w:hint="eastAsia"/>
          <w:color w:val="000000"/>
          <w:sz w:val="24"/>
        </w:rPr>
        <w:t>（三）</w:t>
      </w:r>
      <w:r w:rsidR="00805BE4" w:rsidRPr="00596647">
        <w:rPr>
          <w:rFonts w:hint="eastAsia"/>
          <w:color w:val="000000"/>
          <w:sz w:val="24"/>
        </w:rPr>
        <w:t>证券投资基金登记结算服务协议</w:t>
      </w:r>
    </w:p>
    <w:p w14:paraId="75FDF07E" w14:textId="77777777" w:rsidR="00412AFB" w:rsidRPr="00596647" w:rsidRDefault="00E536A7" w:rsidP="0064123C">
      <w:pPr>
        <w:tabs>
          <w:tab w:val="num" w:pos="540"/>
        </w:tabs>
        <w:snapToGrid w:val="0"/>
        <w:spacing w:line="360" w:lineRule="auto"/>
        <w:ind w:firstLineChars="200" w:firstLine="480"/>
        <w:rPr>
          <w:color w:val="000000"/>
          <w:sz w:val="24"/>
        </w:rPr>
      </w:pPr>
      <w:r w:rsidRPr="00596647">
        <w:rPr>
          <w:rFonts w:hint="eastAsia"/>
          <w:color w:val="000000"/>
          <w:sz w:val="24"/>
        </w:rPr>
        <w:t>（四）法律意见书</w:t>
      </w:r>
    </w:p>
    <w:p w14:paraId="2A000098" w14:textId="77777777" w:rsidR="00412AFB" w:rsidRPr="00596647" w:rsidRDefault="00E536A7"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00373AD0" w:rsidRPr="00596647">
        <w:rPr>
          <w:rFonts w:hint="eastAsia"/>
          <w:color w:val="000000"/>
          <w:sz w:val="24"/>
        </w:rPr>
        <w:t>五</w:t>
      </w:r>
      <w:r w:rsidRPr="00596647">
        <w:rPr>
          <w:rFonts w:hint="eastAsia"/>
          <w:color w:val="000000"/>
          <w:sz w:val="24"/>
        </w:rPr>
        <w:t>）基金管理人业务资格批件、营业执照</w:t>
      </w:r>
    </w:p>
    <w:p w14:paraId="5D239392" w14:textId="77777777" w:rsidR="00412AFB" w:rsidRPr="00596647" w:rsidRDefault="00E536A7"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00373AD0" w:rsidRPr="00596647">
        <w:rPr>
          <w:rFonts w:hint="eastAsia"/>
          <w:color w:val="000000"/>
          <w:sz w:val="24"/>
        </w:rPr>
        <w:t>六</w:t>
      </w:r>
      <w:r w:rsidRPr="00596647">
        <w:rPr>
          <w:rFonts w:hint="eastAsia"/>
          <w:color w:val="000000"/>
          <w:sz w:val="24"/>
        </w:rPr>
        <w:t>）基金托管人业务资格批件、营业执照</w:t>
      </w:r>
    </w:p>
    <w:p w14:paraId="38E12567" w14:textId="74C74A92" w:rsidR="00412AFB" w:rsidRPr="00596647" w:rsidRDefault="00E536A7"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00145842" w:rsidRPr="00596647">
        <w:rPr>
          <w:rFonts w:hint="eastAsia"/>
          <w:color w:val="000000"/>
          <w:sz w:val="24"/>
        </w:rPr>
        <w:t>七</w:t>
      </w:r>
      <w:r w:rsidRPr="00596647">
        <w:rPr>
          <w:rFonts w:hint="eastAsia"/>
          <w:color w:val="000000"/>
          <w:sz w:val="24"/>
        </w:rPr>
        <w:t>）</w:t>
      </w:r>
      <w:r w:rsidR="000D2058">
        <w:rPr>
          <w:rFonts w:hint="eastAsia"/>
          <w:color w:val="000000"/>
          <w:sz w:val="24"/>
        </w:rPr>
        <w:t>景顺长城恒生消费交易型开放式指数证券投资基金（</w:t>
      </w:r>
      <w:r w:rsidR="000D2058">
        <w:rPr>
          <w:rFonts w:hint="eastAsia"/>
          <w:color w:val="000000"/>
          <w:sz w:val="24"/>
        </w:rPr>
        <w:t>QDII</w:t>
      </w:r>
      <w:r w:rsidR="000D2058">
        <w:rPr>
          <w:rFonts w:hint="eastAsia"/>
          <w:color w:val="000000"/>
          <w:sz w:val="24"/>
        </w:rPr>
        <w:t>）</w:t>
      </w:r>
      <w:r w:rsidRPr="00596647">
        <w:rPr>
          <w:rFonts w:hint="eastAsia"/>
          <w:color w:val="000000"/>
          <w:sz w:val="24"/>
        </w:rPr>
        <w:t>托管协议</w:t>
      </w:r>
    </w:p>
    <w:p w14:paraId="3064A055" w14:textId="77777777" w:rsidR="00412AFB" w:rsidRPr="00596647" w:rsidRDefault="00E536A7" w:rsidP="0064123C">
      <w:pPr>
        <w:tabs>
          <w:tab w:val="num" w:pos="540"/>
        </w:tabs>
        <w:snapToGrid w:val="0"/>
        <w:spacing w:line="360" w:lineRule="auto"/>
        <w:ind w:firstLineChars="200" w:firstLine="480"/>
        <w:rPr>
          <w:color w:val="000000"/>
          <w:sz w:val="24"/>
        </w:rPr>
      </w:pPr>
      <w:r w:rsidRPr="00596647">
        <w:rPr>
          <w:rFonts w:hint="eastAsia"/>
          <w:color w:val="000000"/>
          <w:sz w:val="24"/>
        </w:rPr>
        <w:t>（</w:t>
      </w:r>
      <w:r w:rsidR="00145842" w:rsidRPr="00596647">
        <w:rPr>
          <w:rFonts w:hint="eastAsia"/>
          <w:color w:val="000000"/>
          <w:sz w:val="24"/>
        </w:rPr>
        <w:t>八</w:t>
      </w:r>
      <w:r w:rsidRPr="00596647">
        <w:rPr>
          <w:rFonts w:hint="eastAsia"/>
          <w:color w:val="000000"/>
          <w:sz w:val="24"/>
        </w:rPr>
        <w:t>）中国证监会要求的其他文件</w:t>
      </w:r>
    </w:p>
    <w:p w14:paraId="1F67B466" w14:textId="77777777" w:rsidR="00E536A7" w:rsidRPr="00596647" w:rsidRDefault="00E536A7" w:rsidP="0064123C">
      <w:pPr>
        <w:tabs>
          <w:tab w:val="num" w:pos="540"/>
        </w:tabs>
        <w:snapToGrid w:val="0"/>
        <w:spacing w:line="360" w:lineRule="auto"/>
        <w:ind w:firstLineChars="200" w:firstLine="480"/>
        <w:rPr>
          <w:color w:val="000000"/>
          <w:sz w:val="24"/>
        </w:rPr>
      </w:pPr>
    </w:p>
    <w:p w14:paraId="68806686" w14:textId="77777777" w:rsidR="00E536A7" w:rsidRPr="00596647" w:rsidRDefault="00FF07B0" w:rsidP="0064123C">
      <w:pPr>
        <w:tabs>
          <w:tab w:val="num" w:pos="540"/>
        </w:tabs>
        <w:snapToGrid w:val="0"/>
        <w:spacing w:line="360" w:lineRule="auto"/>
        <w:ind w:firstLineChars="200" w:firstLine="480"/>
        <w:rPr>
          <w:color w:val="000000"/>
          <w:sz w:val="24"/>
        </w:rPr>
      </w:pPr>
      <w:r w:rsidRPr="00596647">
        <w:rPr>
          <w:rFonts w:hint="eastAsia"/>
          <w:color w:val="000000"/>
          <w:sz w:val="24"/>
        </w:rPr>
        <w:t>上述文件分别置备于基金管理人和基金托管人的住所，以供公众查阅、复制。</w:t>
      </w:r>
    </w:p>
    <w:p w14:paraId="20EA08BC" w14:textId="77777777" w:rsidR="00FF07B0" w:rsidRPr="00596647" w:rsidRDefault="00FF07B0" w:rsidP="0064123C">
      <w:pPr>
        <w:tabs>
          <w:tab w:val="num" w:pos="540"/>
        </w:tabs>
        <w:snapToGrid w:val="0"/>
        <w:spacing w:line="360" w:lineRule="auto"/>
        <w:ind w:firstLineChars="200" w:firstLine="480"/>
        <w:rPr>
          <w:color w:val="000000"/>
          <w:sz w:val="24"/>
        </w:rPr>
      </w:pPr>
    </w:p>
    <w:p w14:paraId="4D5DD6E8" w14:textId="77777777" w:rsidR="00FF07B0" w:rsidRPr="00596647" w:rsidRDefault="00FF07B0">
      <w:pPr>
        <w:rPr>
          <w:color w:val="FF0000"/>
          <w:sz w:val="24"/>
        </w:rPr>
      </w:pPr>
    </w:p>
    <w:p w14:paraId="240A6E7B" w14:textId="77777777" w:rsidR="00E536A7" w:rsidRPr="00596647" w:rsidRDefault="00E536A7" w:rsidP="0064123C">
      <w:pPr>
        <w:spacing w:line="360" w:lineRule="exact"/>
        <w:ind w:firstLineChars="200" w:firstLine="480"/>
        <w:jc w:val="right"/>
        <w:rPr>
          <w:color w:val="000000"/>
          <w:sz w:val="24"/>
        </w:rPr>
      </w:pPr>
      <w:r w:rsidRPr="00596647">
        <w:rPr>
          <w:rFonts w:hint="eastAsia"/>
          <w:color w:val="000000"/>
          <w:sz w:val="24"/>
        </w:rPr>
        <w:t>景顺长城基金管理有限公司</w:t>
      </w:r>
    </w:p>
    <w:p w14:paraId="3F3D2340" w14:textId="458CF775" w:rsidR="00E536A7" w:rsidRPr="0064123C" w:rsidRDefault="00E536A7" w:rsidP="0064123C">
      <w:pPr>
        <w:wordWrap w:val="0"/>
        <w:spacing w:line="360" w:lineRule="exact"/>
        <w:ind w:firstLineChars="200" w:firstLine="480"/>
        <w:jc w:val="right"/>
        <w:rPr>
          <w:color w:val="000000"/>
          <w:spacing w:val="6"/>
          <w:sz w:val="24"/>
        </w:rPr>
      </w:pPr>
      <w:r w:rsidRPr="00596647">
        <w:rPr>
          <w:rFonts w:hint="eastAsia"/>
          <w:color w:val="000000"/>
          <w:sz w:val="24"/>
        </w:rPr>
        <w:t>二</w:t>
      </w:r>
      <w:r w:rsidR="00920379" w:rsidRPr="00596647">
        <w:rPr>
          <w:rFonts w:hint="eastAsia"/>
          <w:color w:val="000000"/>
          <w:sz w:val="24"/>
        </w:rPr>
        <w:t>〇</w:t>
      </w:r>
      <w:r w:rsidR="001D7DD7">
        <w:rPr>
          <w:color w:val="000000"/>
          <w:sz w:val="24"/>
        </w:rPr>
        <w:t>二</w:t>
      </w:r>
      <w:r w:rsidR="00CC3985">
        <w:rPr>
          <w:rFonts w:hint="eastAsia"/>
          <w:color w:val="000000"/>
          <w:sz w:val="24"/>
        </w:rPr>
        <w:t>三</w:t>
      </w:r>
      <w:r w:rsidR="005D6530" w:rsidRPr="00596647">
        <w:rPr>
          <w:rFonts w:hint="eastAsia"/>
          <w:color w:val="000000"/>
          <w:sz w:val="24"/>
        </w:rPr>
        <w:t>年</w:t>
      </w:r>
      <w:r w:rsidR="00FA34FE">
        <w:rPr>
          <w:rFonts w:hint="eastAsia"/>
          <w:color w:val="000000"/>
          <w:sz w:val="24"/>
        </w:rPr>
        <w:t>三</w:t>
      </w:r>
      <w:r w:rsidR="005D6530" w:rsidRPr="00596647">
        <w:rPr>
          <w:rFonts w:hint="eastAsia"/>
          <w:color w:val="000000"/>
          <w:sz w:val="24"/>
        </w:rPr>
        <w:t>月</w:t>
      </w:r>
      <w:r w:rsidR="00FA34FE">
        <w:rPr>
          <w:rFonts w:hint="eastAsia"/>
          <w:color w:val="000000"/>
          <w:sz w:val="24"/>
        </w:rPr>
        <w:t>二十二</w:t>
      </w:r>
      <w:r w:rsidR="005D6530" w:rsidRPr="00596647">
        <w:rPr>
          <w:rFonts w:hint="eastAsia"/>
          <w:color w:val="000000"/>
          <w:sz w:val="24"/>
        </w:rPr>
        <w:t>日</w:t>
      </w:r>
    </w:p>
    <w:p w14:paraId="277E1B6E" w14:textId="77777777" w:rsidR="00E536A7" w:rsidRPr="0064123C" w:rsidRDefault="00E536A7">
      <w:pPr>
        <w:rPr>
          <w:sz w:val="24"/>
        </w:rPr>
      </w:pPr>
    </w:p>
    <w:sectPr w:rsidR="00E536A7" w:rsidRPr="0064123C" w:rsidSect="00920379">
      <w:pgSz w:w="11906" w:h="16838"/>
      <w:pgMar w:top="1440" w:right="1797" w:bottom="1440" w:left="198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E5D3E" w16cex:dateUtc="2022-09-03T15:09:00Z"/>
  <w16cex:commentExtensible w16cex:durableId="26BE634E" w16cex:dateUtc="2022-09-03T15: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D12EE" w14:textId="77777777" w:rsidR="005F1F7F" w:rsidRDefault="005F1F7F">
      <w:r>
        <w:separator/>
      </w:r>
    </w:p>
  </w:endnote>
  <w:endnote w:type="continuationSeparator" w:id="0">
    <w:p w14:paraId="5E26F535" w14:textId="77777777" w:rsidR="005F1F7F" w:rsidRDefault="005F1F7F">
      <w:r>
        <w:continuationSeparator/>
      </w:r>
    </w:p>
  </w:endnote>
  <w:endnote w:type="continuationNotice" w:id="1">
    <w:p w14:paraId="05456338" w14:textId="77777777" w:rsidR="005F1F7F" w:rsidRDefault="005F1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楷体">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方正仿宋简体">
    <w:altName w:val="宋体"/>
    <w:charset w:val="86"/>
    <w:family w:val="script"/>
    <w:pitch w:val="fixed"/>
    <w:sig w:usb0="00000000"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E72EF" w14:textId="77777777" w:rsidR="009A5627" w:rsidRDefault="009A5627">
    <w:pPr>
      <w:pStyle w:val="a6"/>
      <w:jc w:val="center"/>
    </w:pPr>
    <w:r>
      <w:rPr>
        <w:kern w:val="0"/>
        <w:szCs w:val="21"/>
      </w:rPr>
      <w:fldChar w:fldCharType="begin"/>
    </w:r>
    <w:r>
      <w:rPr>
        <w:kern w:val="0"/>
        <w:szCs w:val="21"/>
      </w:rPr>
      <w:instrText xml:space="preserve"> PAGE </w:instrText>
    </w:r>
    <w:r>
      <w:rPr>
        <w:kern w:val="0"/>
        <w:szCs w:val="21"/>
      </w:rPr>
      <w:fldChar w:fldCharType="separate"/>
    </w:r>
    <w:r>
      <w:rPr>
        <w:noProof/>
        <w:kern w:val="0"/>
        <w:szCs w:val="21"/>
      </w:rPr>
      <w:t>2</w:t>
    </w:r>
    <w:r>
      <w:rPr>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38147" w14:textId="77777777" w:rsidR="009A5627" w:rsidRDefault="009A5627">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99385" w14:textId="77777777" w:rsidR="009A5627" w:rsidRDefault="009A5627">
    <w:pPr>
      <w:pStyle w:val="a6"/>
      <w:jc w:val="center"/>
    </w:pPr>
  </w:p>
  <w:p w14:paraId="00BD30CF" w14:textId="77777777" w:rsidR="009A5627" w:rsidRDefault="009A5627">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434E1" w14:textId="113922FF" w:rsidR="009A5627" w:rsidRDefault="009A5627">
    <w:pPr>
      <w:pStyle w:val="a6"/>
      <w:jc w:val="center"/>
    </w:pPr>
    <w:r>
      <w:fldChar w:fldCharType="begin"/>
    </w:r>
    <w:r>
      <w:instrText xml:space="preserve"> PAGE   \* MERGEFORMAT </w:instrText>
    </w:r>
    <w:r>
      <w:fldChar w:fldCharType="separate"/>
    </w:r>
    <w:r w:rsidRPr="009D3ABE">
      <w:rPr>
        <w:noProof/>
        <w:lang w:val="zh-CN"/>
      </w:rPr>
      <w:t>2</w:t>
    </w:r>
    <w:r>
      <w:rPr>
        <w:noProof/>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1186B" w14:textId="77777777" w:rsidR="005F1F7F" w:rsidRDefault="005F1F7F">
      <w:r>
        <w:separator/>
      </w:r>
    </w:p>
  </w:footnote>
  <w:footnote w:type="continuationSeparator" w:id="0">
    <w:p w14:paraId="7F03C326" w14:textId="77777777" w:rsidR="005F1F7F" w:rsidRDefault="005F1F7F">
      <w:r>
        <w:continuationSeparator/>
      </w:r>
    </w:p>
  </w:footnote>
  <w:footnote w:type="continuationNotice" w:id="1">
    <w:p w14:paraId="366DF532" w14:textId="77777777" w:rsidR="005F1F7F" w:rsidRDefault="005F1F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D847" w14:textId="4BFE29A1" w:rsidR="009A5627" w:rsidRDefault="009A5627" w:rsidP="002C4C2D">
    <w:pPr>
      <w:pStyle w:val="a4"/>
      <w:ind w:firstLineChars="900" w:firstLine="1620"/>
      <w:jc w:val="left"/>
    </w:pPr>
    <w:r>
      <w:rPr>
        <w:rFonts w:hint="eastAsia"/>
      </w:rPr>
      <w:t>景顺长城恒生消费交易型开放式指数证券投资基金（</w:t>
    </w:r>
    <w:r>
      <w:rPr>
        <w:rFonts w:hint="eastAsia"/>
      </w:rPr>
      <w:t>QDII</w:t>
    </w:r>
    <w:r>
      <w:rPr>
        <w:rFonts w:hint="eastAsia"/>
      </w:rPr>
      <w:t>）招募说明书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none"/>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5B072BB"/>
    <w:multiLevelType w:val="hybridMultilevel"/>
    <w:tmpl w:val="85601680"/>
    <w:lvl w:ilvl="0" w:tplc="DDE05AD4">
      <w:start w:val="1"/>
      <w:numFmt w:val="decimalEnclosedCircle"/>
      <w:lvlText w:val="%1"/>
      <w:lvlJc w:val="left"/>
      <w:pPr>
        <w:ind w:left="840" w:hanging="420"/>
      </w:pPr>
      <w:rPr>
        <w:rFonts w:hint="default"/>
      </w:rPr>
    </w:lvl>
    <w:lvl w:ilvl="1" w:tplc="04090019" w:tentative="1">
      <w:start w:val="1"/>
      <w:numFmt w:val="lowerLetter"/>
      <w:lvlText w:val="%2)"/>
      <w:lvlJc w:val="left"/>
      <w:pPr>
        <w:ind w:left="1260" w:hanging="420"/>
      </w:pPr>
    </w:lvl>
    <w:lvl w:ilvl="2" w:tplc="2312D98A" w:tentative="1">
      <w:start w:val="1"/>
      <w:numFmt w:val="lowerRoman"/>
      <w:lvlText w:val="%3."/>
      <w:lvlJc w:val="right"/>
      <w:pPr>
        <w:ind w:left="1680" w:hanging="420"/>
      </w:pPr>
    </w:lvl>
    <w:lvl w:ilvl="3" w:tplc="ACB8AF96"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5741E63"/>
    <w:multiLevelType w:val="hybridMultilevel"/>
    <w:tmpl w:val="4C1E96A8"/>
    <w:lvl w:ilvl="0" w:tplc="C7082F7E">
      <w:start w:val="9"/>
      <w:numFmt w:val="decimal"/>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25F270E7"/>
    <w:multiLevelType w:val="hybridMultilevel"/>
    <w:tmpl w:val="B9848280"/>
    <w:lvl w:ilvl="0" w:tplc="DA2C7F5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9653BB4"/>
    <w:multiLevelType w:val="hybridMultilevel"/>
    <w:tmpl w:val="14A44564"/>
    <w:lvl w:ilvl="0" w:tplc="09D8F322">
      <w:start w:val="8"/>
      <w:numFmt w:val="decimal"/>
      <w:lvlText w:val="（%1）"/>
      <w:lvlJc w:val="left"/>
      <w:pPr>
        <w:ind w:left="1200" w:hanging="7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CFD1665"/>
    <w:multiLevelType w:val="hybridMultilevel"/>
    <w:tmpl w:val="7450A186"/>
    <w:lvl w:ilvl="0" w:tplc="E97E27DC">
      <w:start w:val="1"/>
      <w:numFmt w:val="lowerRoman"/>
      <w:lvlText w:val="(%1)"/>
      <w:lvlJc w:val="left"/>
      <w:pPr>
        <w:tabs>
          <w:tab w:val="num" w:pos="1035"/>
        </w:tabs>
        <w:ind w:left="1035" w:hanging="72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6" w15:restartNumberingAfterBreak="0">
    <w:nsid w:val="2DAF58BE"/>
    <w:multiLevelType w:val="hybridMultilevel"/>
    <w:tmpl w:val="774AEC92"/>
    <w:lvl w:ilvl="0" w:tplc="764A968C">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83919E2"/>
    <w:multiLevelType w:val="hybridMultilevel"/>
    <w:tmpl w:val="C646F128"/>
    <w:lvl w:ilvl="0" w:tplc="CF58E8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3BDD4D52"/>
    <w:multiLevelType w:val="multilevel"/>
    <w:tmpl w:val="3BDD4D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3F707208"/>
    <w:multiLevelType w:val="hybridMultilevel"/>
    <w:tmpl w:val="7826CE72"/>
    <w:lvl w:ilvl="0" w:tplc="64768000">
      <w:start w:val="1"/>
      <w:numFmt w:val="decimalEnclosedCircle"/>
      <w:lvlText w:val="%1"/>
      <w:lvlJc w:val="left"/>
      <w:pPr>
        <w:ind w:left="1200" w:hanging="360"/>
      </w:pPr>
      <w:rPr>
        <w:rFonts w:ascii="Calibri" w:eastAsia="宋体" w:hAnsi="Calibri" w:cs="Times New Roman"/>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15:restartNumberingAfterBreak="0">
    <w:nsid w:val="4102235B"/>
    <w:multiLevelType w:val="multilevel"/>
    <w:tmpl w:val="4102235B"/>
    <w:lvl w:ilvl="0">
      <w:start w:val="1"/>
      <w:numFmt w:val="lowerRoman"/>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4B704BC5"/>
    <w:multiLevelType w:val="hybridMultilevel"/>
    <w:tmpl w:val="5AEA324C"/>
    <w:lvl w:ilvl="0" w:tplc="0CAC85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5E8694D"/>
    <w:multiLevelType w:val="multilevel"/>
    <w:tmpl w:val="55E8694D"/>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4" w15:restartNumberingAfterBreak="0">
    <w:nsid w:val="562B78C2"/>
    <w:multiLevelType w:val="multilevel"/>
    <w:tmpl w:val="562B78C2"/>
    <w:lvl w:ilvl="0">
      <w:start w:val="1"/>
      <w:numFmt w:val="decimal"/>
      <w:lvlText w:val="%1、"/>
      <w:lvlJc w:val="left"/>
      <w:pPr>
        <w:ind w:left="780" w:hanging="360"/>
      </w:pPr>
      <w:rPr>
        <w:rFonts w:asci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566C2A94"/>
    <w:multiLevelType w:val="hybridMultilevel"/>
    <w:tmpl w:val="70EA6428"/>
    <w:lvl w:ilvl="0" w:tplc="764A968C">
      <w:start w:val="1"/>
      <w:numFmt w:val="decimal"/>
      <w:lvlText w:val="%1）"/>
      <w:lvlJc w:val="left"/>
      <w:pPr>
        <w:ind w:left="1248" w:hanging="420"/>
      </w:pPr>
    </w:lvl>
    <w:lvl w:ilvl="1" w:tplc="04090019">
      <w:start w:val="1"/>
      <w:numFmt w:val="decimal"/>
      <w:lvlText w:val="%2."/>
      <w:lvlJc w:val="left"/>
      <w:pPr>
        <w:tabs>
          <w:tab w:val="num" w:pos="2268"/>
        </w:tabs>
        <w:ind w:left="2268" w:hanging="360"/>
      </w:pPr>
    </w:lvl>
    <w:lvl w:ilvl="2" w:tplc="0409001B">
      <w:start w:val="1"/>
      <w:numFmt w:val="decimal"/>
      <w:lvlText w:val="%3."/>
      <w:lvlJc w:val="left"/>
      <w:pPr>
        <w:tabs>
          <w:tab w:val="num" w:pos="2988"/>
        </w:tabs>
        <w:ind w:left="2988" w:hanging="360"/>
      </w:pPr>
    </w:lvl>
    <w:lvl w:ilvl="3" w:tplc="0409000F">
      <w:start w:val="1"/>
      <w:numFmt w:val="decimal"/>
      <w:lvlText w:val="%4."/>
      <w:lvlJc w:val="left"/>
      <w:pPr>
        <w:tabs>
          <w:tab w:val="num" w:pos="3708"/>
        </w:tabs>
        <w:ind w:left="3708" w:hanging="360"/>
      </w:pPr>
    </w:lvl>
    <w:lvl w:ilvl="4" w:tplc="04090019">
      <w:start w:val="1"/>
      <w:numFmt w:val="decimal"/>
      <w:lvlText w:val="%5."/>
      <w:lvlJc w:val="left"/>
      <w:pPr>
        <w:tabs>
          <w:tab w:val="num" w:pos="4428"/>
        </w:tabs>
        <w:ind w:left="4428" w:hanging="360"/>
      </w:pPr>
    </w:lvl>
    <w:lvl w:ilvl="5" w:tplc="0409001B">
      <w:start w:val="1"/>
      <w:numFmt w:val="decimal"/>
      <w:lvlText w:val="%6."/>
      <w:lvlJc w:val="left"/>
      <w:pPr>
        <w:tabs>
          <w:tab w:val="num" w:pos="5148"/>
        </w:tabs>
        <w:ind w:left="5148" w:hanging="360"/>
      </w:pPr>
    </w:lvl>
    <w:lvl w:ilvl="6" w:tplc="0409000F">
      <w:start w:val="1"/>
      <w:numFmt w:val="decimal"/>
      <w:lvlText w:val="%7."/>
      <w:lvlJc w:val="left"/>
      <w:pPr>
        <w:tabs>
          <w:tab w:val="num" w:pos="5868"/>
        </w:tabs>
        <w:ind w:left="5868" w:hanging="360"/>
      </w:pPr>
    </w:lvl>
    <w:lvl w:ilvl="7" w:tplc="04090019">
      <w:start w:val="1"/>
      <w:numFmt w:val="decimal"/>
      <w:lvlText w:val="%8."/>
      <w:lvlJc w:val="left"/>
      <w:pPr>
        <w:tabs>
          <w:tab w:val="num" w:pos="6588"/>
        </w:tabs>
        <w:ind w:left="6588" w:hanging="360"/>
      </w:pPr>
    </w:lvl>
    <w:lvl w:ilvl="8" w:tplc="0409001B">
      <w:start w:val="1"/>
      <w:numFmt w:val="decimal"/>
      <w:lvlText w:val="%9."/>
      <w:lvlJc w:val="left"/>
      <w:pPr>
        <w:tabs>
          <w:tab w:val="num" w:pos="7308"/>
        </w:tabs>
        <w:ind w:left="7308" w:hanging="360"/>
      </w:pPr>
    </w:lvl>
  </w:abstractNum>
  <w:abstractNum w:abstractNumId="16" w15:restartNumberingAfterBreak="0">
    <w:nsid w:val="595552A4"/>
    <w:multiLevelType w:val="multilevel"/>
    <w:tmpl w:val="595552A4"/>
    <w:lvl w:ilvl="0">
      <w:start w:val="1"/>
      <w:numFmt w:val="lowerRoman"/>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15:restartNumberingAfterBreak="0">
    <w:nsid w:val="59E8AF3C"/>
    <w:multiLevelType w:val="singleLevel"/>
    <w:tmpl w:val="59E8AF3C"/>
    <w:lvl w:ilvl="0">
      <w:start w:val="5"/>
      <w:numFmt w:val="decimal"/>
      <w:suff w:val="nothing"/>
      <w:lvlText w:val="%1、"/>
      <w:lvlJc w:val="left"/>
    </w:lvl>
  </w:abstractNum>
  <w:abstractNum w:abstractNumId="18" w15:restartNumberingAfterBreak="0">
    <w:nsid w:val="59FE2D3E"/>
    <w:multiLevelType w:val="multilevel"/>
    <w:tmpl w:val="59FE2D3E"/>
    <w:lvl w:ilvl="0">
      <w:start w:val="1"/>
      <w:numFmt w:val="lowerRoman"/>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FA63E61"/>
    <w:multiLevelType w:val="hybridMultilevel"/>
    <w:tmpl w:val="69321D32"/>
    <w:lvl w:ilvl="0" w:tplc="DF1A796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73D20C80"/>
    <w:multiLevelType w:val="hybridMultilevel"/>
    <w:tmpl w:val="1E7A6E02"/>
    <w:lvl w:ilvl="0" w:tplc="548AB548">
      <w:start w:val="1"/>
      <w:numFmt w:val="decimal"/>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1" w15:restartNumberingAfterBreak="0">
    <w:nsid w:val="751E4F2B"/>
    <w:multiLevelType w:val="multilevel"/>
    <w:tmpl w:val="751E4F2B"/>
    <w:lvl w:ilvl="0">
      <w:start w:val="1"/>
      <w:numFmt w:val="japaneseCounting"/>
      <w:lvlText w:val="%1、"/>
      <w:lvlJc w:val="left"/>
      <w:pPr>
        <w:ind w:left="900" w:hanging="48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782A4519"/>
    <w:multiLevelType w:val="hybridMultilevel"/>
    <w:tmpl w:val="4A3C33F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79DF36EE"/>
    <w:multiLevelType w:val="hybridMultilevel"/>
    <w:tmpl w:val="1250DEF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7C1D3A04"/>
    <w:multiLevelType w:val="hybridMultilevel"/>
    <w:tmpl w:val="01D4848A"/>
    <w:lvl w:ilvl="0" w:tplc="764A968C">
      <w:start w:val="1"/>
      <w:numFmt w:val="decimal"/>
      <w:lvlText w:val="%1）"/>
      <w:lvlJc w:val="left"/>
      <w:pPr>
        <w:ind w:left="420" w:hanging="420"/>
      </w:pPr>
    </w:lvl>
    <w:lvl w:ilvl="1" w:tplc="F8B6FE62">
      <w:start w:val="1"/>
      <w:numFmt w:val="decimal"/>
      <w:lvlText w:val="%2、"/>
      <w:lvlJc w:val="left"/>
      <w:pPr>
        <w:tabs>
          <w:tab w:val="num" w:pos="855"/>
        </w:tabs>
        <w:ind w:left="855" w:hanging="435"/>
      </w:pPr>
      <w:rPr>
        <w:rFonts w:ascii="Times New Roman" w:eastAsia="宋体" w:hAnsi="Times New Roman" w:cs="Times New Roman"/>
      </w:rPr>
    </w:lvl>
    <w:lvl w:ilvl="2" w:tplc="19620548">
      <w:start w:val="1"/>
      <w:numFmt w:val="decimalEnclosedCircle"/>
      <w:lvlText w:val="%3"/>
      <w:lvlJc w:val="left"/>
      <w:pPr>
        <w:tabs>
          <w:tab w:val="num" w:pos="1200"/>
        </w:tabs>
        <w:ind w:left="1200" w:hanging="360"/>
      </w:pPr>
      <w:rPr>
        <w:rFonts w:hint="default"/>
        <w:color w:val="auto"/>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5"/>
  </w:num>
  <w:num w:numId="3">
    <w:abstractNumId w:val="24"/>
  </w:num>
  <w:num w:numId="4">
    <w:abstractNumId w:val="6"/>
  </w:num>
  <w:num w:numId="5">
    <w:abstractNumId w:val="5"/>
  </w:num>
  <w:num w:numId="6">
    <w:abstractNumId w:val="23"/>
  </w:num>
  <w:num w:numId="7">
    <w:abstractNumId w:val="22"/>
  </w:num>
  <w:num w:numId="8">
    <w:abstractNumId w:val="1"/>
  </w:num>
  <w:num w:numId="9">
    <w:abstractNumId w:val="0"/>
    <w:lvlOverride w:ilvl="0">
      <w:startOverride w:val="1"/>
    </w:lvlOverride>
  </w:num>
  <w:num w:numId="10">
    <w:abstractNumId w:val="3"/>
  </w:num>
  <w:num w:numId="11">
    <w:abstractNumId w:val="7"/>
  </w:num>
  <w:num w:numId="12">
    <w:abstractNumId w:val="9"/>
  </w:num>
  <w:num w:numId="13">
    <w:abstractNumId w:val="12"/>
  </w:num>
  <w:num w:numId="14">
    <w:abstractNumId w:val="21"/>
  </w:num>
  <w:num w:numId="15">
    <w:abstractNumId w:val="14"/>
  </w:num>
  <w:num w:numId="16">
    <w:abstractNumId w:val="17"/>
  </w:num>
  <w:num w:numId="17">
    <w:abstractNumId w:val="4"/>
  </w:num>
  <w:num w:numId="18">
    <w:abstractNumId w:val="13"/>
  </w:num>
  <w:num w:numId="19">
    <w:abstractNumId w:val="8"/>
  </w:num>
  <w:num w:numId="20">
    <w:abstractNumId w:val="2"/>
  </w:num>
  <w:num w:numId="21">
    <w:abstractNumId w:val="20"/>
  </w:num>
  <w:num w:numId="22">
    <w:abstractNumId w:val="19"/>
  </w:num>
  <w:num w:numId="23">
    <w:abstractNumId w:val="18"/>
  </w:num>
  <w:num w:numId="24">
    <w:abstractNumId w:val="10"/>
  </w:num>
  <w:num w:numId="25">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206"/>
    <w:rsid w:val="00000420"/>
    <w:rsid w:val="00001568"/>
    <w:rsid w:val="00001D83"/>
    <w:rsid w:val="00001E17"/>
    <w:rsid w:val="00001ECD"/>
    <w:rsid w:val="00003917"/>
    <w:rsid w:val="000042DB"/>
    <w:rsid w:val="00004A6A"/>
    <w:rsid w:val="00004AC4"/>
    <w:rsid w:val="00005423"/>
    <w:rsid w:val="00005DC5"/>
    <w:rsid w:val="00007103"/>
    <w:rsid w:val="000107FC"/>
    <w:rsid w:val="00010CF9"/>
    <w:rsid w:val="00011119"/>
    <w:rsid w:val="000116F9"/>
    <w:rsid w:val="00011FF0"/>
    <w:rsid w:val="000122F8"/>
    <w:rsid w:val="000125C4"/>
    <w:rsid w:val="00012D5C"/>
    <w:rsid w:val="00013B57"/>
    <w:rsid w:val="00013C23"/>
    <w:rsid w:val="00013C8B"/>
    <w:rsid w:val="0001411E"/>
    <w:rsid w:val="000143D2"/>
    <w:rsid w:val="00014FCE"/>
    <w:rsid w:val="00015939"/>
    <w:rsid w:val="00020075"/>
    <w:rsid w:val="00021284"/>
    <w:rsid w:val="000212E5"/>
    <w:rsid w:val="00022C31"/>
    <w:rsid w:val="000234D9"/>
    <w:rsid w:val="00023655"/>
    <w:rsid w:val="00023719"/>
    <w:rsid w:val="00023941"/>
    <w:rsid w:val="00023B24"/>
    <w:rsid w:val="00023EE4"/>
    <w:rsid w:val="00024967"/>
    <w:rsid w:val="0002507E"/>
    <w:rsid w:val="000258E7"/>
    <w:rsid w:val="000261D7"/>
    <w:rsid w:val="00026AC8"/>
    <w:rsid w:val="0003142B"/>
    <w:rsid w:val="00031F36"/>
    <w:rsid w:val="00032512"/>
    <w:rsid w:val="00032659"/>
    <w:rsid w:val="00032BB4"/>
    <w:rsid w:val="000330C0"/>
    <w:rsid w:val="00033411"/>
    <w:rsid w:val="000338CE"/>
    <w:rsid w:val="0003399A"/>
    <w:rsid w:val="00034114"/>
    <w:rsid w:val="00034214"/>
    <w:rsid w:val="0003620F"/>
    <w:rsid w:val="00037536"/>
    <w:rsid w:val="000405FF"/>
    <w:rsid w:val="00042BB2"/>
    <w:rsid w:val="00043262"/>
    <w:rsid w:val="00043599"/>
    <w:rsid w:val="00044DB3"/>
    <w:rsid w:val="0004694A"/>
    <w:rsid w:val="000473FE"/>
    <w:rsid w:val="00050A90"/>
    <w:rsid w:val="00052DF6"/>
    <w:rsid w:val="00053C34"/>
    <w:rsid w:val="0005423B"/>
    <w:rsid w:val="000550D7"/>
    <w:rsid w:val="000561B1"/>
    <w:rsid w:val="00056C92"/>
    <w:rsid w:val="00057238"/>
    <w:rsid w:val="00057CFA"/>
    <w:rsid w:val="00060232"/>
    <w:rsid w:val="000616F5"/>
    <w:rsid w:val="00061B01"/>
    <w:rsid w:val="00061B32"/>
    <w:rsid w:val="00064428"/>
    <w:rsid w:val="000644A1"/>
    <w:rsid w:val="000668C9"/>
    <w:rsid w:val="0006794E"/>
    <w:rsid w:val="00067E58"/>
    <w:rsid w:val="00070068"/>
    <w:rsid w:val="0007077F"/>
    <w:rsid w:val="0007149D"/>
    <w:rsid w:val="0007165A"/>
    <w:rsid w:val="0007249E"/>
    <w:rsid w:val="00072A0F"/>
    <w:rsid w:val="000732C2"/>
    <w:rsid w:val="0007375A"/>
    <w:rsid w:val="00073B70"/>
    <w:rsid w:val="0007498D"/>
    <w:rsid w:val="00074D35"/>
    <w:rsid w:val="0007504F"/>
    <w:rsid w:val="00075723"/>
    <w:rsid w:val="0007652F"/>
    <w:rsid w:val="00077A4B"/>
    <w:rsid w:val="00077C50"/>
    <w:rsid w:val="00080B12"/>
    <w:rsid w:val="00082469"/>
    <w:rsid w:val="000825A3"/>
    <w:rsid w:val="00082930"/>
    <w:rsid w:val="00082BD1"/>
    <w:rsid w:val="00083CB5"/>
    <w:rsid w:val="00084E5A"/>
    <w:rsid w:val="0008522F"/>
    <w:rsid w:val="00085700"/>
    <w:rsid w:val="00085DFE"/>
    <w:rsid w:val="000864EB"/>
    <w:rsid w:val="000873B9"/>
    <w:rsid w:val="0009107E"/>
    <w:rsid w:val="00091C0A"/>
    <w:rsid w:val="000923F0"/>
    <w:rsid w:val="0009325C"/>
    <w:rsid w:val="00093948"/>
    <w:rsid w:val="000948D1"/>
    <w:rsid w:val="000952FB"/>
    <w:rsid w:val="000955B1"/>
    <w:rsid w:val="000968D8"/>
    <w:rsid w:val="00096CE8"/>
    <w:rsid w:val="000A0129"/>
    <w:rsid w:val="000A01AF"/>
    <w:rsid w:val="000A10F6"/>
    <w:rsid w:val="000A1F31"/>
    <w:rsid w:val="000A2133"/>
    <w:rsid w:val="000A22C3"/>
    <w:rsid w:val="000A2E2F"/>
    <w:rsid w:val="000A354E"/>
    <w:rsid w:val="000A39D6"/>
    <w:rsid w:val="000A4062"/>
    <w:rsid w:val="000A4903"/>
    <w:rsid w:val="000A49FD"/>
    <w:rsid w:val="000A4B87"/>
    <w:rsid w:val="000A5728"/>
    <w:rsid w:val="000A777D"/>
    <w:rsid w:val="000A7AB9"/>
    <w:rsid w:val="000A7EAD"/>
    <w:rsid w:val="000B0BB3"/>
    <w:rsid w:val="000B0E00"/>
    <w:rsid w:val="000B1D38"/>
    <w:rsid w:val="000B212D"/>
    <w:rsid w:val="000B343E"/>
    <w:rsid w:val="000B4002"/>
    <w:rsid w:val="000B4CB3"/>
    <w:rsid w:val="000B5FE6"/>
    <w:rsid w:val="000B6456"/>
    <w:rsid w:val="000B6E3E"/>
    <w:rsid w:val="000B70B0"/>
    <w:rsid w:val="000C297D"/>
    <w:rsid w:val="000C29AE"/>
    <w:rsid w:val="000C4F26"/>
    <w:rsid w:val="000C6E26"/>
    <w:rsid w:val="000C7AE4"/>
    <w:rsid w:val="000C7C29"/>
    <w:rsid w:val="000D0031"/>
    <w:rsid w:val="000D07C7"/>
    <w:rsid w:val="000D0B21"/>
    <w:rsid w:val="000D1166"/>
    <w:rsid w:val="000D123B"/>
    <w:rsid w:val="000D19B9"/>
    <w:rsid w:val="000D1DA5"/>
    <w:rsid w:val="000D2058"/>
    <w:rsid w:val="000D25C2"/>
    <w:rsid w:val="000D5B5D"/>
    <w:rsid w:val="000D6FC5"/>
    <w:rsid w:val="000D75BE"/>
    <w:rsid w:val="000D7C5E"/>
    <w:rsid w:val="000E0231"/>
    <w:rsid w:val="000E03D9"/>
    <w:rsid w:val="000E0B64"/>
    <w:rsid w:val="000E28F6"/>
    <w:rsid w:val="000E3246"/>
    <w:rsid w:val="000E3404"/>
    <w:rsid w:val="000E36BC"/>
    <w:rsid w:val="000E437A"/>
    <w:rsid w:val="000E444A"/>
    <w:rsid w:val="000E473C"/>
    <w:rsid w:val="000E493B"/>
    <w:rsid w:val="000E59F8"/>
    <w:rsid w:val="000E5C64"/>
    <w:rsid w:val="000E5D88"/>
    <w:rsid w:val="000E6933"/>
    <w:rsid w:val="000E6EBF"/>
    <w:rsid w:val="000E6ED6"/>
    <w:rsid w:val="000F01CE"/>
    <w:rsid w:val="000F0C6D"/>
    <w:rsid w:val="000F11B1"/>
    <w:rsid w:val="000F1B1D"/>
    <w:rsid w:val="000F229E"/>
    <w:rsid w:val="000F2AF3"/>
    <w:rsid w:val="000F2B16"/>
    <w:rsid w:val="000F2F12"/>
    <w:rsid w:val="000F316B"/>
    <w:rsid w:val="000F3299"/>
    <w:rsid w:val="000F40AE"/>
    <w:rsid w:val="000F4B37"/>
    <w:rsid w:val="000F5636"/>
    <w:rsid w:val="000F5B19"/>
    <w:rsid w:val="000F5EFE"/>
    <w:rsid w:val="000F6045"/>
    <w:rsid w:val="000F7A80"/>
    <w:rsid w:val="00100203"/>
    <w:rsid w:val="00101046"/>
    <w:rsid w:val="001017C6"/>
    <w:rsid w:val="00101D99"/>
    <w:rsid w:val="00101FCA"/>
    <w:rsid w:val="001021EA"/>
    <w:rsid w:val="001043E2"/>
    <w:rsid w:val="00104FC3"/>
    <w:rsid w:val="001054E8"/>
    <w:rsid w:val="00106715"/>
    <w:rsid w:val="0010740D"/>
    <w:rsid w:val="0010744A"/>
    <w:rsid w:val="00110027"/>
    <w:rsid w:val="00110289"/>
    <w:rsid w:val="001109F3"/>
    <w:rsid w:val="00110F03"/>
    <w:rsid w:val="001114F5"/>
    <w:rsid w:val="001128D0"/>
    <w:rsid w:val="00113652"/>
    <w:rsid w:val="00113F3B"/>
    <w:rsid w:val="0011417F"/>
    <w:rsid w:val="001143C4"/>
    <w:rsid w:val="0011502F"/>
    <w:rsid w:val="00115160"/>
    <w:rsid w:val="001163E3"/>
    <w:rsid w:val="00116432"/>
    <w:rsid w:val="001173CB"/>
    <w:rsid w:val="00117CCC"/>
    <w:rsid w:val="0012002E"/>
    <w:rsid w:val="001202AD"/>
    <w:rsid w:val="00120893"/>
    <w:rsid w:val="00121314"/>
    <w:rsid w:val="00121476"/>
    <w:rsid w:val="0012477E"/>
    <w:rsid w:val="0012498C"/>
    <w:rsid w:val="00124A10"/>
    <w:rsid w:val="001258C8"/>
    <w:rsid w:val="00126608"/>
    <w:rsid w:val="001304EE"/>
    <w:rsid w:val="00130F54"/>
    <w:rsid w:val="00131128"/>
    <w:rsid w:val="001319AA"/>
    <w:rsid w:val="00133BFC"/>
    <w:rsid w:val="0013428D"/>
    <w:rsid w:val="00134334"/>
    <w:rsid w:val="0013441B"/>
    <w:rsid w:val="00134935"/>
    <w:rsid w:val="00134AE2"/>
    <w:rsid w:val="0013534A"/>
    <w:rsid w:val="001354CB"/>
    <w:rsid w:val="00135961"/>
    <w:rsid w:val="00135BCD"/>
    <w:rsid w:val="00135CB0"/>
    <w:rsid w:val="0013621C"/>
    <w:rsid w:val="00136D96"/>
    <w:rsid w:val="00137ED4"/>
    <w:rsid w:val="00141B12"/>
    <w:rsid w:val="00142329"/>
    <w:rsid w:val="0014263C"/>
    <w:rsid w:val="00142EAB"/>
    <w:rsid w:val="001433C3"/>
    <w:rsid w:val="00143839"/>
    <w:rsid w:val="0014400E"/>
    <w:rsid w:val="00145724"/>
    <w:rsid w:val="00145783"/>
    <w:rsid w:val="00145842"/>
    <w:rsid w:val="00145B94"/>
    <w:rsid w:val="00147605"/>
    <w:rsid w:val="00150D1F"/>
    <w:rsid w:val="00150D93"/>
    <w:rsid w:val="00153260"/>
    <w:rsid w:val="00154A40"/>
    <w:rsid w:val="00154E40"/>
    <w:rsid w:val="001550C3"/>
    <w:rsid w:val="00156489"/>
    <w:rsid w:val="00156541"/>
    <w:rsid w:val="00156F43"/>
    <w:rsid w:val="00157BCD"/>
    <w:rsid w:val="00157D15"/>
    <w:rsid w:val="00160149"/>
    <w:rsid w:val="001602CA"/>
    <w:rsid w:val="0016035D"/>
    <w:rsid w:val="00160550"/>
    <w:rsid w:val="00160664"/>
    <w:rsid w:val="00160C14"/>
    <w:rsid w:val="001617DC"/>
    <w:rsid w:val="00162322"/>
    <w:rsid w:val="00162359"/>
    <w:rsid w:val="0016279F"/>
    <w:rsid w:val="00162A1B"/>
    <w:rsid w:val="00162E15"/>
    <w:rsid w:val="00162EF6"/>
    <w:rsid w:val="00162F1F"/>
    <w:rsid w:val="00164097"/>
    <w:rsid w:val="00164711"/>
    <w:rsid w:val="00164B03"/>
    <w:rsid w:val="00165145"/>
    <w:rsid w:val="001663AA"/>
    <w:rsid w:val="00166591"/>
    <w:rsid w:val="001669C7"/>
    <w:rsid w:val="00167A2B"/>
    <w:rsid w:val="00167A49"/>
    <w:rsid w:val="00170AB8"/>
    <w:rsid w:val="00171BB5"/>
    <w:rsid w:val="00173152"/>
    <w:rsid w:val="0017315D"/>
    <w:rsid w:val="00173360"/>
    <w:rsid w:val="001737F9"/>
    <w:rsid w:val="00173C3E"/>
    <w:rsid w:val="00174220"/>
    <w:rsid w:val="001744FB"/>
    <w:rsid w:val="001747A3"/>
    <w:rsid w:val="00177843"/>
    <w:rsid w:val="00180C5A"/>
    <w:rsid w:val="0018162C"/>
    <w:rsid w:val="00182B6B"/>
    <w:rsid w:val="00182DCD"/>
    <w:rsid w:val="001831F4"/>
    <w:rsid w:val="001832D9"/>
    <w:rsid w:val="00183E64"/>
    <w:rsid w:val="0018430C"/>
    <w:rsid w:val="001849DF"/>
    <w:rsid w:val="00184BEB"/>
    <w:rsid w:val="001855C3"/>
    <w:rsid w:val="0018615A"/>
    <w:rsid w:val="00186597"/>
    <w:rsid w:val="00187044"/>
    <w:rsid w:val="00190169"/>
    <w:rsid w:val="00190D9D"/>
    <w:rsid w:val="00191BF1"/>
    <w:rsid w:val="00192572"/>
    <w:rsid w:val="00192BD7"/>
    <w:rsid w:val="00193F32"/>
    <w:rsid w:val="00194502"/>
    <w:rsid w:val="00194541"/>
    <w:rsid w:val="00195B0C"/>
    <w:rsid w:val="0019658A"/>
    <w:rsid w:val="001967F5"/>
    <w:rsid w:val="00196805"/>
    <w:rsid w:val="001A0264"/>
    <w:rsid w:val="001A09D1"/>
    <w:rsid w:val="001A162F"/>
    <w:rsid w:val="001A16F3"/>
    <w:rsid w:val="001A3171"/>
    <w:rsid w:val="001A3698"/>
    <w:rsid w:val="001A3835"/>
    <w:rsid w:val="001A45E0"/>
    <w:rsid w:val="001A46E0"/>
    <w:rsid w:val="001A5C4A"/>
    <w:rsid w:val="001A6DF8"/>
    <w:rsid w:val="001A6E83"/>
    <w:rsid w:val="001A7372"/>
    <w:rsid w:val="001A7AF1"/>
    <w:rsid w:val="001B0197"/>
    <w:rsid w:val="001B1491"/>
    <w:rsid w:val="001B2A45"/>
    <w:rsid w:val="001B2DD5"/>
    <w:rsid w:val="001B2DDF"/>
    <w:rsid w:val="001B3615"/>
    <w:rsid w:val="001B549B"/>
    <w:rsid w:val="001B6177"/>
    <w:rsid w:val="001B7A52"/>
    <w:rsid w:val="001C0367"/>
    <w:rsid w:val="001C1026"/>
    <w:rsid w:val="001C1BE0"/>
    <w:rsid w:val="001C24FC"/>
    <w:rsid w:val="001C2D37"/>
    <w:rsid w:val="001C369C"/>
    <w:rsid w:val="001C4BB5"/>
    <w:rsid w:val="001C542D"/>
    <w:rsid w:val="001C54FD"/>
    <w:rsid w:val="001C5A02"/>
    <w:rsid w:val="001C6336"/>
    <w:rsid w:val="001C65DC"/>
    <w:rsid w:val="001C7DE4"/>
    <w:rsid w:val="001D03BB"/>
    <w:rsid w:val="001D0DA3"/>
    <w:rsid w:val="001D1A9C"/>
    <w:rsid w:val="001D1D28"/>
    <w:rsid w:val="001D2037"/>
    <w:rsid w:val="001D28F4"/>
    <w:rsid w:val="001D395D"/>
    <w:rsid w:val="001D4026"/>
    <w:rsid w:val="001D4D27"/>
    <w:rsid w:val="001D5617"/>
    <w:rsid w:val="001D60A6"/>
    <w:rsid w:val="001D6A71"/>
    <w:rsid w:val="001D6DB0"/>
    <w:rsid w:val="001D7C7F"/>
    <w:rsid w:val="001D7DD7"/>
    <w:rsid w:val="001E019A"/>
    <w:rsid w:val="001E03B2"/>
    <w:rsid w:val="001E0492"/>
    <w:rsid w:val="001E14AC"/>
    <w:rsid w:val="001E1575"/>
    <w:rsid w:val="001E16A1"/>
    <w:rsid w:val="001E172D"/>
    <w:rsid w:val="001E1886"/>
    <w:rsid w:val="001E1B20"/>
    <w:rsid w:val="001E1C92"/>
    <w:rsid w:val="001E2D8B"/>
    <w:rsid w:val="001E2E1C"/>
    <w:rsid w:val="001E463F"/>
    <w:rsid w:val="001E4EC0"/>
    <w:rsid w:val="001E5ADF"/>
    <w:rsid w:val="001E681C"/>
    <w:rsid w:val="001E6B0F"/>
    <w:rsid w:val="001E7220"/>
    <w:rsid w:val="001F0685"/>
    <w:rsid w:val="001F0854"/>
    <w:rsid w:val="001F0D8D"/>
    <w:rsid w:val="001F1DC6"/>
    <w:rsid w:val="001F1FDE"/>
    <w:rsid w:val="001F2EDB"/>
    <w:rsid w:val="001F329D"/>
    <w:rsid w:val="001F32B6"/>
    <w:rsid w:val="001F3901"/>
    <w:rsid w:val="001F3F42"/>
    <w:rsid w:val="001F40D2"/>
    <w:rsid w:val="001F43CF"/>
    <w:rsid w:val="001F4F31"/>
    <w:rsid w:val="001F648F"/>
    <w:rsid w:val="001F66C7"/>
    <w:rsid w:val="001F6B8C"/>
    <w:rsid w:val="00200863"/>
    <w:rsid w:val="00200AFE"/>
    <w:rsid w:val="00201681"/>
    <w:rsid w:val="00201705"/>
    <w:rsid w:val="002017A8"/>
    <w:rsid w:val="00202CB8"/>
    <w:rsid w:val="00203653"/>
    <w:rsid w:val="00204D19"/>
    <w:rsid w:val="00205541"/>
    <w:rsid w:val="00205937"/>
    <w:rsid w:val="00205B18"/>
    <w:rsid w:val="002109BA"/>
    <w:rsid w:val="002114CC"/>
    <w:rsid w:val="0021317C"/>
    <w:rsid w:val="002139C0"/>
    <w:rsid w:val="0021413B"/>
    <w:rsid w:val="0021419C"/>
    <w:rsid w:val="00214398"/>
    <w:rsid w:val="00216224"/>
    <w:rsid w:val="00216AC6"/>
    <w:rsid w:val="00216D88"/>
    <w:rsid w:val="00217C78"/>
    <w:rsid w:val="002209EC"/>
    <w:rsid w:val="00220E5D"/>
    <w:rsid w:val="002210F9"/>
    <w:rsid w:val="002211A2"/>
    <w:rsid w:val="00221949"/>
    <w:rsid w:val="00221F9A"/>
    <w:rsid w:val="00223083"/>
    <w:rsid w:val="002230F0"/>
    <w:rsid w:val="00223304"/>
    <w:rsid w:val="00223CB4"/>
    <w:rsid w:val="00223F1B"/>
    <w:rsid w:val="00224470"/>
    <w:rsid w:val="00224B7D"/>
    <w:rsid w:val="0022528C"/>
    <w:rsid w:val="0022533C"/>
    <w:rsid w:val="00225A1E"/>
    <w:rsid w:val="00225F4E"/>
    <w:rsid w:val="0022636E"/>
    <w:rsid w:val="00226446"/>
    <w:rsid w:val="002267B0"/>
    <w:rsid w:val="002270ED"/>
    <w:rsid w:val="00227C58"/>
    <w:rsid w:val="00227E9B"/>
    <w:rsid w:val="00230710"/>
    <w:rsid w:val="00230A0B"/>
    <w:rsid w:val="00231B76"/>
    <w:rsid w:val="002343E3"/>
    <w:rsid w:val="00234CF9"/>
    <w:rsid w:val="00235700"/>
    <w:rsid w:val="0023636A"/>
    <w:rsid w:val="00236FEA"/>
    <w:rsid w:val="0023758A"/>
    <w:rsid w:val="00237AFC"/>
    <w:rsid w:val="00237D56"/>
    <w:rsid w:val="00240C3C"/>
    <w:rsid w:val="00241EE3"/>
    <w:rsid w:val="00241FB3"/>
    <w:rsid w:val="00242618"/>
    <w:rsid w:val="00242769"/>
    <w:rsid w:val="00242F78"/>
    <w:rsid w:val="002432CA"/>
    <w:rsid w:val="00243B00"/>
    <w:rsid w:val="002452FF"/>
    <w:rsid w:val="00245949"/>
    <w:rsid w:val="00246280"/>
    <w:rsid w:val="0024741B"/>
    <w:rsid w:val="002477F5"/>
    <w:rsid w:val="00247FFD"/>
    <w:rsid w:val="002504CD"/>
    <w:rsid w:val="00250F61"/>
    <w:rsid w:val="00251B78"/>
    <w:rsid w:val="002527EE"/>
    <w:rsid w:val="00252946"/>
    <w:rsid w:val="0025318A"/>
    <w:rsid w:val="00254170"/>
    <w:rsid w:val="00254B6B"/>
    <w:rsid w:val="00255376"/>
    <w:rsid w:val="00255DA1"/>
    <w:rsid w:val="00256B69"/>
    <w:rsid w:val="00256F7B"/>
    <w:rsid w:val="002604B9"/>
    <w:rsid w:val="002605E4"/>
    <w:rsid w:val="00260A9F"/>
    <w:rsid w:val="00260F59"/>
    <w:rsid w:val="0026183C"/>
    <w:rsid w:val="00262770"/>
    <w:rsid w:val="002638C2"/>
    <w:rsid w:val="00265DD9"/>
    <w:rsid w:val="00266952"/>
    <w:rsid w:val="00266C19"/>
    <w:rsid w:val="002677CD"/>
    <w:rsid w:val="00267AED"/>
    <w:rsid w:val="0027078E"/>
    <w:rsid w:val="00270808"/>
    <w:rsid w:val="002718CB"/>
    <w:rsid w:val="00272073"/>
    <w:rsid w:val="00272AE6"/>
    <w:rsid w:val="00272C8B"/>
    <w:rsid w:val="00272DF2"/>
    <w:rsid w:val="00273086"/>
    <w:rsid w:val="0027356E"/>
    <w:rsid w:val="00273750"/>
    <w:rsid w:val="00273CBE"/>
    <w:rsid w:val="00274B23"/>
    <w:rsid w:val="00275B13"/>
    <w:rsid w:val="00276357"/>
    <w:rsid w:val="002806A8"/>
    <w:rsid w:val="002808E2"/>
    <w:rsid w:val="00281C2B"/>
    <w:rsid w:val="00282597"/>
    <w:rsid w:val="00282CB6"/>
    <w:rsid w:val="00283ABA"/>
    <w:rsid w:val="0028405A"/>
    <w:rsid w:val="00285009"/>
    <w:rsid w:val="00285974"/>
    <w:rsid w:val="00290574"/>
    <w:rsid w:val="00290C1D"/>
    <w:rsid w:val="00292558"/>
    <w:rsid w:val="00292B3E"/>
    <w:rsid w:val="00292B8F"/>
    <w:rsid w:val="00293934"/>
    <w:rsid w:val="00294045"/>
    <w:rsid w:val="0029433B"/>
    <w:rsid w:val="00294355"/>
    <w:rsid w:val="00295BF5"/>
    <w:rsid w:val="002963EF"/>
    <w:rsid w:val="002969EF"/>
    <w:rsid w:val="0029780D"/>
    <w:rsid w:val="00297893"/>
    <w:rsid w:val="00297E72"/>
    <w:rsid w:val="002A0B34"/>
    <w:rsid w:val="002A0BDE"/>
    <w:rsid w:val="002A144B"/>
    <w:rsid w:val="002A1BBF"/>
    <w:rsid w:val="002A3C57"/>
    <w:rsid w:val="002A441E"/>
    <w:rsid w:val="002A442E"/>
    <w:rsid w:val="002A54D0"/>
    <w:rsid w:val="002A5A2B"/>
    <w:rsid w:val="002A6039"/>
    <w:rsid w:val="002A6559"/>
    <w:rsid w:val="002A6B8F"/>
    <w:rsid w:val="002A7140"/>
    <w:rsid w:val="002A7659"/>
    <w:rsid w:val="002B04AF"/>
    <w:rsid w:val="002B1EBA"/>
    <w:rsid w:val="002B2004"/>
    <w:rsid w:val="002B22B9"/>
    <w:rsid w:val="002B354E"/>
    <w:rsid w:val="002B3D9A"/>
    <w:rsid w:val="002B4286"/>
    <w:rsid w:val="002B5033"/>
    <w:rsid w:val="002B5C74"/>
    <w:rsid w:val="002B6B97"/>
    <w:rsid w:val="002B6D86"/>
    <w:rsid w:val="002B75A1"/>
    <w:rsid w:val="002B7769"/>
    <w:rsid w:val="002C1B71"/>
    <w:rsid w:val="002C380E"/>
    <w:rsid w:val="002C3FC4"/>
    <w:rsid w:val="002C41F1"/>
    <w:rsid w:val="002C4768"/>
    <w:rsid w:val="002C4C2D"/>
    <w:rsid w:val="002C5139"/>
    <w:rsid w:val="002C6EB3"/>
    <w:rsid w:val="002C722D"/>
    <w:rsid w:val="002C7288"/>
    <w:rsid w:val="002D0A62"/>
    <w:rsid w:val="002D0B35"/>
    <w:rsid w:val="002D0F86"/>
    <w:rsid w:val="002D103E"/>
    <w:rsid w:val="002D1123"/>
    <w:rsid w:val="002D2645"/>
    <w:rsid w:val="002D276F"/>
    <w:rsid w:val="002D3D8D"/>
    <w:rsid w:val="002D4062"/>
    <w:rsid w:val="002D451E"/>
    <w:rsid w:val="002D48CF"/>
    <w:rsid w:val="002D4D92"/>
    <w:rsid w:val="002D529F"/>
    <w:rsid w:val="002D6333"/>
    <w:rsid w:val="002D699E"/>
    <w:rsid w:val="002D71C8"/>
    <w:rsid w:val="002D7456"/>
    <w:rsid w:val="002D75C0"/>
    <w:rsid w:val="002D78C4"/>
    <w:rsid w:val="002D7C0C"/>
    <w:rsid w:val="002D7EDD"/>
    <w:rsid w:val="002E0A4F"/>
    <w:rsid w:val="002E1448"/>
    <w:rsid w:val="002E19E3"/>
    <w:rsid w:val="002E1BAC"/>
    <w:rsid w:val="002E1CA9"/>
    <w:rsid w:val="002E3082"/>
    <w:rsid w:val="002E3240"/>
    <w:rsid w:val="002E3FE4"/>
    <w:rsid w:val="002E4559"/>
    <w:rsid w:val="002E58E4"/>
    <w:rsid w:val="002E5928"/>
    <w:rsid w:val="002E5EB7"/>
    <w:rsid w:val="002E6469"/>
    <w:rsid w:val="002E660F"/>
    <w:rsid w:val="002E7866"/>
    <w:rsid w:val="002E7D3A"/>
    <w:rsid w:val="002F0205"/>
    <w:rsid w:val="002F0272"/>
    <w:rsid w:val="002F0B0E"/>
    <w:rsid w:val="002F0F6F"/>
    <w:rsid w:val="002F214D"/>
    <w:rsid w:val="002F260D"/>
    <w:rsid w:val="002F519B"/>
    <w:rsid w:val="002F5764"/>
    <w:rsid w:val="002F66B1"/>
    <w:rsid w:val="002F7DD0"/>
    <w:rsid w:val="002F7F45"/>
    <w:rsid w:val="0030046C"/>
    <w:rsid w:val="0030206D"/>
    <w:rsid w:val="00302801"/>
    <w:rsid w:val="00302A13"/>
    <w:rsid w:val="00303D97"/>
    <w:rsid w:val="00304431"/>
    <w:rsid w:val="00304ED7"/>
    <w:rsid w:val="00305519"/>
    <w:rsid w:val="00305B5F"/>
    <w:rsid w:val="00305CAC"/>
    <w:rsid w:val="00305F29"/>
    <w:rsid w:val="00306818"/>
    <w:rsid w:val="00306961"/>
    <w:rsid w:val="00307A72"/>
    <w:rsid w:val="00311A98"/>
    <w:rsid w:val="00311B99"/>
    <w:rsid w:val="00311F01"/>
    <w:rsid w:val="00313375"/>
    <w:rsid w:val="0031493F"/>
    <w:rsid w:val="003167EB"/>
    <w:rsid w:val="003171B1"/>
    <w:rsid w:val="003172C7"/>
    <w:rsid w:val="003177D8"/>
    <w:rsid w:val="003178E3"/>
    <w:rsid w:val="00320B8B"/>
    <w:rsid w:val="00320DEB"/>
    <w:rsid w:val="003217A3"/>
    <w:rsid w:val="003226A6"/>
    <w:rsid w:val="00322B21"/>
    <w:rsid w:val="00324A46"/>
    <w:rsid w:val="00324C89"/>
    <w:rsid w:val="0032664A"/>
    <w:rsid w:val="00326C4A"/>
    <w:rsid w:val="003302B7"/>
    <w:rsid w:val="00330D42"/>
    <w:rsid w:val="00330E6A"/>
    <w:rsid w:val="00331043"/>
    <w:rsid w:val="0033150C"/>
    <w:rsid w:val="00332454"/>
    <w:rsid w:val="00332662"/>
    <w:rsid w:val="003336D9"/>
    <w:rsid w:val="0033567B"/>
    <w:rsid w:val="00336205"/>
    <w:rsid w:val="003362FB"/>
    <w:rsid w:val="003363C6"/>
    <w:rsid w:val="003363EC"/>
    <w:rsid w:val="00336932"/>
    <w:rsid w:val="00336D1E"/>
    <w:rsid w:val="00336FF2"/>
    <w:rsid w:val="00337F13"/>
    <w:rsid w:val="00341448"/>
    <w:rsid w:val="00341703"/>
    <w:rsid w:val="00341C15"/>
    <w:rsid w:val="0034221D"/>
    <w:rsid w:val="00342377"/>
    <w:rsid w:val="003430BE"/>
    <w:rsid w:val="00345653"/>
    <w:rsid w:val="00346362"/>
    <w:rsid w:val="003473A5"/>
    <w:rsid w:val="003474E1"/>
    <w:rsid w:val="00347CB9"/>
    <w:rsid w:val="0035048B"/>
    <w:rsid w:val="00352FCE"/>
    <w:rsid w:val="00353246"/>
    <w:rsid w:val="00353735"/>
    <w:rsid w:val="0035373B"/>
    <w:rsid w:val="00353BD0"/>
    <w:rsid w:val="00353E2D"/>
    <w:rsid w:val="003540DF"/>
    <w:rsid w:val="00355AB7"/>
    <w:rsid w:val="00357BBF"/>
    <w:rsid w:val="00357F3B"/>
    <w:rsid w:val="0036019A"/>
    <w:rsid w:val="00360308"/>
    <w:rsid w:val="003604D6"/>
    <w:rsid w:val="0036106F"/>
    <w:rsid w:val="003623C3"/>
    <w:rsid w:val="00362485"/>
    <w:rsid w:val="00363049"/>
    <w:rsid w:val="00363B1C"/>
    <w:rsid w:val="00363FAE"/>
    <w:rsid w:val="0036428D"/>
    <w:rsid w:val="00365FEE"/>
    <w:rsid w:val="003666AA"/>
    <w:rsid w:val="003668A0"/>
    <w:rsid w:val="003676D1"/>
    <w:rsid w:val="0036791E"/>
    <w:rsid w:val="00367CC1"/>
    <w:rsid w:val="0037172C"/>
    <w:rsid w:val="00372119"/>
    <w:rsid w:val="00372D93"/>
    <w:rsid w:val="0037307E"/>
    <w:rsid w:val="003733FF"/>
    <w:rsid w:val="00373796"/>
    <w:rsid w:val="00373AD0"/>
    <w:rsid w:val="003749A3"/>
    <w:rsid w:val="00374C0E"/>
    <w:rsid w:val="00374D4B"/>
    <w:rsid w:val="00375A93"/>
    <w:rsid w:val="00376020"/>
    <w:rsid w:val="0037770C"/>
    <w:rsid w:val="00377D59"/>
    <w:rsid w:val="00380DCF"/>
    <w:rsid w:val="00380E29"/>
    <w:rsid w:val="00381B6F"/>
    <w:rsid w:val="00382ADC"/>
    <w:rsid w:val="0038441B"/>
    <w:rsid w:val="003848F0"/>
    <w:rsid w:val="003854F0"/>
    <w:rsid w:val="003860E1"/>
    <w:rsid w:val="0038616A"/>
    <w:rsid w:val="003875A5"/>
    <w:rsid w:val="00387D2D"/>
    <w:rsid w:val="00390501"/>
    <w:rsid w:val="003908C7"/>
    <w:rsid w:val="003915BC"/>
    <w:rsid w:val="003928E2"/>
    <w:rsid w:val="00392CD3"/>
    <w:rsid w:val="003931A2"/>
    <w:rsid w:val="00393A76"/>
    <w:rsid w:val="00393D06"/>
    <w:rsid w:val="0039411A"/>
    <w:rsid w:val="0039490A"/>
    <w:rsid w:val="003955C7"/>
    <w:rsid w:val="00395EE7"/>
    <w:rsid w:val="003968D3"/>
    <w:rsid w:val="003972B3"/>
    <w:rsid w:val="0039774B"/>
    <w:rsid w:val="003A0763"/>
    <w:rsid w:val="003A0F76"/>
    <w:rsid w:val="003A2641"/>
    <w:rsid w:val="003A2827"/>
    <w:rsid w:val="003A2CAE"/>
    <w:rsid w:val="003A42A6"/>
    <w:rsid w:val="003A4B22"/>
    <w:rsid w:val="003A4CA1"/>
    <w:rsid w:val="003A6CA7"/>
    <w:rsid w:val="003A7594"/>
    <w:rsid w:val="003B05D4"/>
    <w:rsid w:val="003B13E7"/>
    <w:rsid w:val="003B2C18"/>
    <w:rsid w:val="003B2D3F"/>
    <w:rsid w:val="003B3041"/>
    <w:rsid w:val="003B42CD"/>
    <w:rsid w:val="003B42F7"/>
    <w:rsid w:val="003B44D1"/>
    <w:rsid w:val="003B45B7"/>
    <w:rsid w:val="003B4EB2"/>
    <w:rsid w:val="003B5E5A"/>
    <w:rsid w:val="003B7356"/>
    <w:rsid w:val="003C1AA4"/>
    <w:rsid w:val="003C2D89"/>
    <w:rsid w:val="003C2EC9"/>
    <w:rsid w:val="003C2FEE"/>
    <w:rsid w:val="003C41EA"/>
    <w:rsid w:val="003C5409"/>
    <w:rsid w:val="003C5850"/>
    <w:rsid w:val="003C597F"/>
    <w:rsid w:val="003C7A1F"/>
    <w:rsid w:val="003C7EF7"/>
    <w:rsid w:val="003D0227"/>
    <w:rsid w:val="003D22A3"/>
    <w:rsid w:val="003D40B1"/>
    <w:rsid w:val="003D42BE"/>
    <w:rsid w:val="003D4732"/>
    <w:rsid w:val="003D4DA5"/>
    <w:rsid w:val="003D55D4"/>
    <w:rsid w:val="003D5F0E"/>
    <w:rsid w:val="003D624C"/>
    <w:rsid w:val="003D669F"/>
    <w:rsid w:val="003D71AF"/>
    <w:rsid w:val="003E15FE"/>
    <w:rsid w:val="003E33AC"/>
    <w:rsid w:val="003E4F7B"/>
    <w:rsid w:val="003E55F6"/>
    <w:rsid w:val="003E5680"/>
    <w:rsid w:val="003E67C8"/>
    <w:rsid w:val="003F0BDC"/>
    <w:rsid w:val="003F0D5A"/>
    <w:rsid w:val="003F0D70"/>
    <w:rsid w:val="003F12CC"/>
    <w:rsid w:val="003F29F3"/>
    <w:rsid w:val="003F2C1F"/>
    <w:rsid w:val="003F36AF"/>
    <w:rsid w:val="003F4043"/>
    <w:rsid w:val="003F405D"/>
    <w:rsid w:val="003F44ED"/>
    <w:rsid w:val="003F53EC"/>
    <w:rsid w:val="003F58BE"/>
    <w:rsid w:val="003F5D34"/>
    <w:rsid w:val="003F60A1"/>
    <w:rsid w:val="003F6358"/>
    <w:rsid w:val="003F6C8D"/>
    <w:rsid w:val="0040093E"/>
    <w:rsid w:val="0040136C"/>
    <w:rsid w:val="0040194C"/>
    <w:rsid w:val="004029BE"/>
    <w:rsid w:val="00402A22"/>
    <w:rsid w:val="00402DAC"/>
    <w:rsid w:val="00404390"/>
    <w:rsid w:val="0040447A"/>
    <w:rsid w:val="00404974"/>
    <w:rsid w:val="00404BCF"/>
    <w:rsid w:val="00405B29"/>
    <w:rsid w:val="00407A8B"/>
    <w:rsid w:val="00407FF0"/>
    <w:rsid w:val="00410274"/>
    <w:rsid w:val="00410D6F"/>
    <w:rsid w:val="00411F38"/>
    <w:rsid w:val="004124AC"/>
    <w:rsid w:val="00412AFB"/>
    <w:rsid w:val="00414535"/>
    <w:rsid w:val="00415FA5"/>
    <w:rsid w:val="00416902"/>
    <w:rsid w:val="004174D7"/>
    <w:rsid w:val="00420032"/>
    <w:rsid w:val="0042046D"/>
    <w:rsid w:val="0042102F"/>
    <w:rsid w:val="00421486"/>
    <w:rsid w:val="00421A39"/>
    <w:rsid w:val="00421A8D"/>
    <w:rsid w:val="00422126"/>
    <w:rsid w:val="0042262A"/>
    <w:rsid w:val="00422A4A"/>
    <w:rsid w:val="00422A5F"/>
    <w:rsid w:val="00422DFF"/>
    <w:rsid w:val="00422E9F"/>
    <w:rsid w:val="00424565"/>
    <w:rsid w:val="0042589A"/>
    <w:rsid w:val="00427108"/>
    <w:rsid w:val="004276C0"/>
    <w:rsid w:val="00430025"/>
    <w:rsid w:val="00430491"/>
    <w:rsid w:val="004307A7"/>
    <w:rsid w:val="00430DD2"/>
    <w:rsid w:val="004313A2"/>
    <w:rsid w:val="00432A14"/>
    <w:rsid w:val="004336B7"/>
    <w:rsid w:val="00434252"/>
    <w:rsid w:val="004359B8"/>
    <w:rsid w:val="00436B46"/>
    <w:rsid w:val="004372D8"/>
    <w:rsid w:val="0043786A"/>
    <w:rsid w:val="004400E6"/>
    <w:rsid w:val="004427F4"/>
    <w:rsid w:val="00442BAD"/>
    <w:rsid w:val="00442CFC"/>
    <w:rsid w:val="0044321F"/>
    <w:rsid w:val="004437A1"/>
    <w:rsid w:val="00443ED4"/>
    <w:rsid w:val="0044465E"/>
    <w:rsid w:val="00444BB6"/>
    <w:rsid w:val="00446211"/>
    <w:rsid w:val="004507EF"/>
    <w:rsid w:val="00450826"/>
    <w:rsid w:val="00452F63"/>
    <w:rsid w:val="00453542"/>
    <w:rsid w:val="00455AFE"/>
    <w:rsid w:val="00455B93"/>
    <w:rsid w:val="00457941"/>
    <w:rsid w:val="00457E70"/>
    <w:rsid w:val="00460C54"/>
    <w:rsid w:val="004615FC"/>
    <w:rsid w:val="00461A78"/>
    <w:rsid w:val="004625C7"/>
    <w:rsid w:val="004627C2"/>
    <w:rsid w:val="00462BDC"/>
    <w:rsid w:val="00462D3E"/>
    <w:rsid w:val="00463D08"/>
    <w:rsid w:val="0046768F"/>
    <w:rsid w:val="00470741"/>
    <w:rsid w:val="00470D47"/>
    <w:rsid w:val="004715DB"/>
    <w:rsid w:val="004717C0"/>
    <w:rsid w:val="00473AAD"/>
    <w:rsid w:val="00474401"/>
    <w:rsid w:val="004747DC"/>
    <w:rsid w:val="0047597A"/>
    <w:rsid w:val="004764ED"/>
    <w:rsid w:val="00476E48"/>
    <w:rsid w:val="00477338"/>
    <w:rsid w:val="00477A0B"/>
    <w:rsid w:val="00477C51"/>
    <w:rsid w:val="00477D8B"/>
    <w:rsid w:val="00480447"/>
    <w:rsid w:val="0048064E"/>
    <w:rsid w:val="00480F0B"/>
    <w:rsid w:val="004817E3"/>
    <w:rsid w:val="0048199C"/>
    <w:rsid w:val="004828EA"/>
    <w:rsid w:val="00483790"/>
    <w:rsid w:val="004839B8"/>
    <w:rsid w:val="00484176"/>
    <w:rsid w:val="0048470C"/>
    <w:rsid w:val="0048479C"/>
    <w:rsid w:val="00485625"/>
    <w:rsid w:val="00485D00"/>
    <w:rsid w:val="00485D15"/>
    <w:rsid w:val="004874CA"/>
    <w:rsid w:val="004877F9"/>
    <w:rsid w:val="00487FF5"/>
    <w:rsid w:val="00490982"/>
    <w:rsid w:val="0049227B"/>
    <w:rsid w:val="0049394B"/>
    <w:rsid w:val="00493994"/>
    <w:rsid w:val="00493D22"/>
    <w:rsid w:val="00494A14"/>
    <w:rsid w:val="00496A98"/>
    <w:rsid w:val="00496ABD"/>
    <w:rsid w:val="004975DA"/>
    <w:rsid w:val="004A01F3"/>
    <w:rsid w:val="004A3B39"/>
    <w:rsid w:val="004A74A7"/>
    <w:rsid w:val="004A7549"/>
    <w:rsid w:val="004B1704"/>
    <w:rsid w:val="004B1BD0"/>
    <w:rsid w:val="004B224B"/>
    <w:rsid w:val="004B225F"/>
    <w:rsid w:val="004B245A"/>
    <w:rsid w:val="004B2A85"/>
    <w:rsid w:val="004B2BFC"/>
    <w:rsid w:val="004B34C7"/>
    <w:rsid w:val="004B4505"/>
    <w:rsid w:val="004B63C9"/>
    <w:rsid w:val="004B63D6"/>
    <w:rsid w:val="004B6473"/>
    <w:rsid w:val="004B6B28"/>
    <w:rsid w:val="004B7381"/>
    <w:rsid w:val="004C2392"/>
    <w:rsid w:val="004C2C5B"/>
    <w:rsid w:val="004C338E"/>
    <w:rsid w:val="004C3DD5"/>
    <w:rsid w:val="004C4171"/>
    <w:rsid w:val="004C4DFA"/>
    <w:rsid w:val="004C5F21"/>
    <w:rsid w:val="004C6C8B"/>
    <w:rsid w:val="004D041E"/>
    <w:rsid w:val="004D060A"/>
    <w:rsid w:val="004D1149"/>
    <w:rsid w:val="004D119F"/>
    <w:rsid w:val="004D182F"/>
    <w:rsid w:val="004D1E83"/>
    <w:rsid w:val="004D2D13"/>
    <w:rsid w:val="004D2EDA"/>
    <w:rsid w:val="004D38CF"/>
    <w:rsid w:val="004D38D5"/>
    <w:rsid w:val="004D3BCA"/>
    <w:rsid w:val="004D45F1"/>
    <w:rsid w:val="004D4AFE"/>
    <w:rsid w:val="004D59D6"/>
    <w:rsid w:val="004D5CED"/>
    <w:rsid w:val="004D62FF"/>
    <w:rsid w:val="004E0701"/>
    <w:rsid w:val="004E0F40"/>
    <w:rsid w:val="004E19E5"/>
    <w:rsid w:val="004E24F8"/>
    <w:rsid w:val="004E348F"/>
    <w:rsid w:val="004E3D04"/>
    <w:rsid w:val="004E45B9"/>
    <w:rsid w:val="004E51AB"/>
    <w:rsid w:val="004E563B"/>
    <w:rsid w:val="004E6502"/>
    <w:rsid w:val="004E7A04"/>
    <w:rsid w:val="004F062C"/>
    <w:rsid w:val="004F0B9D"/>
    <w:rsid w:val="004F123C"/>
    <w:rsid w:val="004F1BEB"/>
    <w:rsid w:val="004F2029"/>
    <w:rsid w:val="004F3BC3"/>
    <w:rsid w:val="004F4984"/>
    <w:rsid w:val="004F4A30"/>
    <w:rsid w:val="004F516F"/>
    <w:rsid w:val="004F5361"/>
    <w:rsid w:val="004F6171"/>
    <w:rsid w:val="004F618D"/>
    <w:rsid w:val="004F638E"/>
    <w:rsid w:val="004F63EF"/>
    <w:rsid w:val="004F70B9"/>
    <w:rsid w:val="00500526"/>
    <w:rsid w:val="005013BD"/>
    <w:rsid w:val="00501973"/>
    <w:rsid w:val="00501E64"/>
    <w:rsid w:val="00502666"/>
    <w:rsid w:val="00503291"/>
    <w:rsid w:val="005034AE"/>
    <w:rsid w:val="00503EBF"/>
    <w:rsid w:val="00504573"/>
    <w:rsid w:val="00505934"/>
    <w:rsid w:val="00505B11"/>
    <w:rsid w:val="00507586"/>
    <w:rsid w:val="00507E1D"/>
    <w:rsid w:val="005118A5"/>
    <w:rsid w:val="00511FA8"/>
    <w:rsid w:val="005120F0"/>
    <w:rsid w:val="00512182"/>
    <w:rsid w:val="00512430"/>
    <w:rsid w:val="0051325F"/>
    <w:rsid w:val="00513754"/>
    <w:rsid w:val="00513D0C"/>
    <w:rsid w:val="0051458E"/>
    <w:rsid w:val="00514FE1"/>
    <w:rsid w:val="00515C4F"/>
    <w:rsid w:val="0051625A"/>
    <w:rsid w:val="00516CF9"/>
    <w:rsid w:val="005172D4"/>
    <w:rsid w:val="0051733A"/>
    <w:rsid w:val="00517C34"/>
    <w:rsid w:val="00517E3E"/>
    <w:rsid w:val="00520D5C"/>
    <w:rsid w:val="00521298"/>
    <w:rsid w:val="00521E3E"/>
    <w:rsid w:val="00522AB5"/>
    <w:rsid w:val="00523DEC"/>
    <w:rsid w:val="00524B78"/>
    <w:rsid w:val="005252B9"/>
    <w:rsid w:val="00525804"/>
    <w:rsid w:val="0052670F"/>
    <w:rsid w:val="00526BF8"/>
    <w:rsid w:val="00527260"/>
    <w:rsid w:val="005277F5"/>
    <w:rsid w:val="00527A5F"/>
    <w:rsid w:val="00531CE2"/>
    <w:rsid w:val="00532F5E"/>
    <w:rsid w:val="005336B9"/>
    <w:rsid w:val="00533878"/>
    <w:rsid w:val="0053743C"/>
    <w:rsid w:val="005421D0"/>
    <w:rsid w:val="00542794"/>
    <w:rsid w:val="005435C0"/>
    <w:rsid w:val="00543833"/>
    <w:rsid w:val="00543AD1"/>
    <w:rsid w:val="00543BA9"/>
    <w:rsid w:val="00543BAE"/>
    <w:rsid w:val="00546525"/>
    <w:rsid w:val="00546AED"/>
    <w:rsid w:val="00546D38"/>
    <w:rsid w:val="00546F77"/>
    <w:rsid w:val="005476A1"/>
    <w:rsid w:val="005477FA"/>
    <w:rsid w:val="00551D2D"/>
    <w:rsid w:val="0055213F"/>
    <w:rsid w:val="005522C6"/>
    <w:rsid w:val="005523AE"/>
    <w:rsid w:val="005530DC"/>
    <w:rsid w:val="0055429B"/>
    <w:rsid w:val="005546C6"/>
    <w:rsid w:val="00554A7B"/>
    <w:rsid w:val="00555636"/>
    <w:rsid w:val="00555832"/>
    <w:rsid w:val="00555C79"/>
    <w:rsid w:val="00557112"/>
    <w:rsid w:val="005576A0"/>
    <w:rsid w:val="00557C98"/>
    <w:rsid w:val="0056003C"/>
    <w:rsid w:val="00560276"/>
    <w:rsid w:val="00560D30"/>
    <w:rsid w:val="005613E2"/>
    <w:rsid w:val="0056154E"/>
    <w:rsid w:val="00562100"/>
    <w:rsid w:val="005622D5"/>
    <w:rsid w:val="005639FF"/>
    <w:rsid w:val="0056423D"/>
    <w:rsid w:val="0056494D"/>
    <w:rsid w:val="00564C02"/>
    <w:rsid w:val="0056551E"/>
    <w:rsid w:val="00567536"/>
    <w:rsid w:val="00570A7D"/>
    <w:rsid w:val="0057157E"/>
    <w:rsid w:val="005718C4"/>
    <w:rsid w:val="00571C62"/>
    <w:rsid w:val="00572813"/>
    <w:rsid w:val="00572A21"/>
    <w:rsid w:val="00572E93"/>
    <w:rsid w:val="0057475A"/>
    <w:rsid w:val="005747B5"/>
    <w:rsid w:val="00574CDE"/>
    <w:rsid w:val="0057662E"/>
    <w:rsid w:val="005769B0"/>
    <w:rsid w:val="00577655"/>
    <w:rsid w:val="005806E0"/>
    <w:rsid w:val="0058118D"/>
    <w:rsid w:val="00583A86"/>
    <w:rsid w:val="00583DBD"/>
    <w:rsid w:val="00584A28"/>
    <w:rsid w:val="0058500E"/>
    <w:rsid w:val="00585DD1"/>
    <w:rsid w:val="00587003"/>
    <w:rsid w:val="005875D4"/>
    <w:rsid w:val="00587D91"/>
    <w:rsid w:val="005901C8"/>
    <w:rsid w:val="0059096D"/>
    <w:rsid w:val="0059105E"/>
    <w:rsid w:val="00591250"/>
    <w:rsid w:val="005925C6"/>
    <w:rsid w:val="00592876"/>
    <w:rsid w:val="00593A3D"/>
    <w:rsid w:val="00593BB6"/>
    <w:rsid w:val="005940CB"/>
    <w:rsid w:val="0059439F"/>
    <w:rsid w:val="005952E6"/>
    <w:rsid w:val="00595647"/>
    <w:rsid w:val="00596647"/>
    <w:rsid w:val="00597187"/>
    <w:rsid w:val="00597555"/>
    <w:rsid w:val="005978A1"/>
    <w:rsid w:val="005A05D4"/>
    <w:rsid w:val="005A07A9"/>
    <w:rsid w:val="005A0A35"/>
    <w:rsid w:val="005A0B1D"/>
    <w:rsid w:val="005A0B5D"/>
    <w:rsid w:val="005A12D0"/>
    <w:rsid w:val="005A1A89"/>
    <w:rsid w:val="005A2DD1"/>
    <w:rsid w:val="005A2E3B"/>
    <w:rsid w:val="005A32CF"/>
    <w:rsid w:val="005A47B1"/>
    <w:rsid w:val="005A4CFE"/>
    <w:rsid w:val="005A58EC"/>
    <w:rsid w:val="005A5930"/>
    <w:rsid w:val="005A67C3"/>
    <w:rsid w:val="005B1C5E"/>
    <w:rsid w:val="005B3390"/>
    <w:rsid w:val="005B33FF"/>
    <w:rsid w:val="005B343C"/>
    <w:rsid w:val="005B35E8"/>
    <w:rsid w:val="005B415C"/>
    <w:rsid w:val="005B44AD"/>
    <w:rsid w:val="005B47B9"/>
    <w:rsid w:val="005B70D6"/>
    <w:rsid w:val="005B7CBF"/>
    <w:rsid w:val="005B7D5B"/>
    <w:rsid w:val="005C0190"/>
    <w:rsid w:val="005C106C"/>
    <w:rsid w:val="005C3B2B"/>
    <w:rsid w:val="005C4420"/>
    <w:rsid w:val="005C46C6"/>
    <w:rsid w:val="005C4E45"/>
    <w:rsid w:val="005C4F6C"/>
    <w:rsid w:val="005C6118"/>
    <w:rsid w:val="005C61C6"/>
    <w:rsid w:val="005C67BB"/>
    <w:rsid w:val="005C760C"/>
    <w:rsid w:val="005C7C63"/>
    <w:rsid w:val="005D06EE"/>
    <w:rsid w:val="005D0A68"/>
    <w:rsid w:val="005D0CE3"/>
    <w:rsid w:val="005D104D"/>
    <w:rsid w:val="005D2086"/>
    <w:rsid w:val="005D23B5"/>
    <w:rsid w:val="005D245B"/>
    <w:rsid w:val="005D2D32"/>
    <w:rsid w:val="005D3A52"/>
    <w:rsid w:val="005D4419"/>
    <w:rsid w:val="005D490E"/>
    <w:rsid w:val="005D5609"/>
    <w:rsid w:val="005D58CD"/>
    <w:rsid w:val="005D5ADD"/>
    <w:rsid w:val="005D6530"/>
    <w:rsid w:val="005D6787"/>
    <w:rsid w:val="005D751D"/>
    <w:rsid w:val="005D7E42"/>
    <w:rsid w:val="005E225A"/>
    <w:rsid w:val="005E32AB"/>
    <w:rsid w:val="005E4145"/>
    <w:rsid w:val="005E41D4"/>
    <w:rsid w:val="005E45C4"/>
    <w:rsid w:val="005E4679"/>
    <w:rsid w:val="005E6519"/>
    <w:rsid w:val="005E796D"/>
    <w:rsid w:val="005E7E80"/>
    <w:rsid w:val="005F0131"/>
    <w:rsid w:val="005F0AB2"/>
    <w:rsid w:val="005F18C4"/>
    <w:rsid w:val="005F197E"/>
    <w:rsid w:val="005F1E22"/>
    <w:rsid w:val="005F1F7F"/>
    <w:rsid w:val="005F2AFF"/>
    <w:rsid w:val="005F2B4F"/>
    <w:rsid w:val="005F3763"/>
    <w:rsid w:val="005F4A10"/>
    <w:rsid w:val="005F5459"/>
    <w:rsid w:val="005F6072"/>
    <w:rsid w:val="005F6368"/>
    <w:rsid w:val="005F6C5F"/>
    <w:rsid w:val="0060035E"/>
    <w:rsid w:val="0060119D"/>
    <w:rsid w:val="00602548"/>
    <w:rsid w:val="0060322B"/>
    <w:rsid w:val="0060370D"/>
    <w:rsid w:val="00603A64"/>
    <w:rsid w:val="0060461A"/>
    <w:rsid w:val="00604653"/>
    <w:rsid w:val="006048E0"/>
    <w:rsid w:val="00604A07"/>
    <w:rsid w:val="00604EE1"/>
    <w:rsid w:val="006057BC"/>
    <w:rsid w:val="006061FE"/>
    <w:rsid w:val="006069A1"/>
    <w:rsid w:val="00606B66"/>
    <w:rsid w:val="00607200"/>
    <w:rsid w:val="00607352"/>
    <w:rsid w:val="00607D14"/>
    <w:rsid w:val="006104D4"/>
    <w:rsid w:val="0061051D"/>
    <w:rsid w:val="00610DDC"/>
    <w:rsid w:val="00611859"/>
    <w:rsid w:val="00611E36"/>
    <w:rsid w:val="006126EE"/>
    <w:rsid w:val="006128C3"/>
    <w:rsid w:val="006133ED"/>
    <w:rsid w:val="00613FA9"/>
    <w:rsid w:val="00614CBD"/>
    <w:rsid w:val="006155A9"/>
    <w:rsid w:val="00616D1D"/>
    <w:rsid w:val="00617C48"/>
    <w:rsid w:val="0062001E"/>
    <w:rsid w:val="0062105A"/>
    <w:rsid w:val="0062322B"/>
    <w:rsid w:val="00623735"/>
    <w:rsid w:val="00624D99"/>
    <w:rsid w:val="00625800"/>
    <w:rsid w:val="00626151"/>
    <w:rsid w:val="006304F3"/>
    <w:rsid w:val="0063230D"/>
    <w:rsid w:val="006338A1"/>
    <w:rsid w:val="00633B01"/>
    <w:rsid w:val="00634BF1"/>
    <w:rsid w:val="00636838"/>
    <w:rsid w:val="00640BF5"/>
    <w:rsid w:val="00640FD3"/>
    <w:rsid w:val="0064123C"/>
    <w:rsid w:val="00641D72"/>
    <w:rsid w:val="00641F36"/>
    <w:rsid w:val="00642E4A"/>
    <w:rsid w:val="0064506A"/>
    <w:rsid w:val="006453A0"/>
    <w:rsid w:val="00646799"/>
    <w:rsid w:val="006476C0"/>
    <w:rsid w:val="00647BB7"/>
    <w:rsid w:val="0065012F"/>
    <w:rsid w:val="0065016C"/>
    <w:rsid w:val="00651397"/>
    <w:rsid w:val="006516E0"/>
    <w:rsid w:val="006524A5"/>
    <w:rsid w:val="006526E5"/>
    <w:rsid w:val="00653640"/>
    <w:rsid w:val="00653C19"/>
    <w:rsid w:val="006546FD"/>
    <w:rsid w:val="00654888"/>
    <w:rsid w:val="00654A95"/>
    <w:rsid w:val="00654AE3"/>
    <w:rsid w:val="006550B4"/>
    <w:rsid w:val="00655A9A"/>
    <w:rsid w:val="006563C3"/>
    <w:rsid w:val="00657930"/>
    <w:rsid w:val="00660346"/>
    <w:rsid w:val="00661C65"/>
    <w:rsid w:val="006649C3"/>
    <w:rsid w:val="00664A43"/>
    <w:rsid w:val="00665154"/>
    <w:rsid w:val="0066535D"/>
    <w:rsid w:val="006661D5"/>
    <w:rsid w:val="00666429"/>
    <w:rsid w:val="006677AE"/>
    <w:rsid w:val="00667D44"/>
    <w:rsid w:val="006705B7"/>
    <w:rsid w:val="0067062E"/>
    <w:rsid w:val="00670728"/>
    <w:rsid w:val="00670BB7"/>
    <w:rsid w:val="00670C1D"/>
    <w:rsid w:val="0067204A"/>
    <w:rsid w:val="00672514"/>
    <w:rsid w:val="00672DD1"/>
    <w:rsid w:val="00672F0E"/>
    <w:rsid w:val="00674932"/>
    <w:rsid w:val="00674C4C"/>
    <w:rsid w:val="00674D7A"/>
    <w:rsid w:val="00675159"/>
    <w:rsid w:val="006751F4"/>
    <w:rsid w:val="0067577A"/>
    <w:rsid w:val="0067663E"/>
    <w:rsid w:val="0067676D"/>
    <w:rsid w:val="00676E23"/>
    <w:rsid w:val="00676E37"/>
    <w:rsid w:val="0067760F"/>
    <w:rsid w:val="00677D2D"/>
    <w:rsid w:val="00680EF0"/>
    <w:rsid w:val="00681747"/>
    <w:rsid w:val="00684ED1"/>
    <w:rsid w:val="00685500"/>
    <w:rsid w:val="006857FA"/>
    <w:rsid w:val="00686112"/>
    <w:rsid w:val="006864C2"/>
    <w:rsid w:val="00687751"/>
    <w:rsid w:val="00687807"/>
    <w:rsid w:val="0069022C"/>
    <w:rsid w:val="006902D5"/>
    <w:rsid w:val="00690935"/>
    <w:rsid w:val="00691318"/>
    <w:rsid w:val="00692837"/>
    <w:rsid w:val="00692E5B"/>
    <w:rsid w:val="00692F50"/>
    <w:rsid w:val="006933E6"/>
    <w:rsid w:val="00693969"/>
    <w:rsid w:val="006939CD"/>
    <w:rsid w:val="00693A6A"/>
    <w:rsid w:val="00693B77"/>
    <w:rsid w:val="006947E0"/>
    <w:rsid w:val="0069486F"/>
    <w:rsid w:val="00697A20"/>
    <w:rsid w:val="006A0082"/>
    <w:rsid w:val="006A0DA8"/>
    <w:rsid w:val="006A11F6"/>
    <w:rsid w:val="006A1B48"/>
    <w:rsid w:val="006A1CF2"/>
    <w:rsid w:val="006A211E"/>
    <w:rsid w:val="006A2752"/>
    <w:rsid w:val="006A352D"/>
    <w:rsid w:val="006A52CB"/>
    <w:rsid w:val="006A5B96"/>
    <w:rsid w:val="006A6AD0"/>
    <w:rsid w:val="006A7E20"/>
    <w:rsid w:val="006B013A"/>
    <w:rsid w:val="006B02CA"/>
    <w:rsid w:val="006B1385"/>
    <w:rsid w:val="006B149D"/>
    <w:rsid w:val="006B2DC3"/>
    <w:rsid w:val="006B334A"/>
    <w:rsid w:val="006B35A3"/>
    <w:rsid w:val="006B37C2"/>
    <w:rsid w:val="006B3970"/>
    <w:rsid w:val="006B3F1C"/>
    <w:rsid w:val="006B50DA"/>
    <w:rsid w:val="006B5AC7"/>
    <w:rsid w:val="006B5C52"/>
    <w:rsid w:val="006B66BC"/>
    <w:rsid w:val="006B6F7C"/>
    <w:rsid w:val="006B766C"/>
    <w:rsid w:val="006B7915"/>
    <w:rsid w:val="006B7E57"/>
    <w:rsid w:val="006C0005"/>
    <w:rsid w:val="006C0939"/>
    <w:rsid w:val="006C2547"/>
    <w:rsid w:val="006C40E7"/>
    <w:rsid w:val="006C4101"/>
    <w:rsid w:val="006C550D"/>
    <w:rsid w:val="006C561D"/>
    <w:rsid w:val="006C66FA"/>
    <w:rsid w:val="006C7A48"/>
    <w:rsid w:val="006C7C66"/>
    <w:rsid w:val="006C7FF9"/>
    <w:rsid w:val="006D074F"/>
    <w:rsid w:val="006D1242"/>
    <w:rsid w:val="006D1441"/>
    <w:rsid w:val="006D1787"/>
    <w:rsid w:val="006D186F"/>
    <w:rsid w:val="006D1FC4"/>
    <w:rsid w:val="006D20E8"/>
    <w:rsid w:val="006D290E"/>
    <w:rsid w:val="006D2966"/>
    <w:rsid w:val="006D296A"/>
    <w:rsid w:val="006D2A08"/>
    <w:rsid w:val="006D2D94"/>
    <w:rsid w:val="006D425E"/>
    <w:rsid w:val="006D47BF"/>
    <w:rsid w:val="006D592F"/>
    <w:rsid w:val="006D5FE9"/>
    <w:rsid w:val="006D6DA4"/>
    <w:rsid w:val="006D7F22"/>
    <w:rsid w:val="006E0941"/>
    <w:rsid w:val="006E115A"/>
    <w:rsid w:val="006E22CB"/>
    <w:rsid w:val="006E2E5B"/>
    <w:rsid w:val="006E5BB1"/>
    <w:rsid w:val="006E6166"/>
    <w:rsid w:val="006E6230"/>
    <w:rsid w:val="006E68BF"/>
    <w:rsid w:val="006E716E"/>
    <w:rsid w:val="006E7388"/>
    <w:rsid w:val="006F0918"/>
    <w:rsid w:val="006F18E3"/>
    <w:rsid w:val="006F193E"/>
    <w:rsid w:val="006F2E21"/>
    <w:rsid w:val="006F3BD2"/>
    <w:rsid w:val="006F3DEE"/>
    <w:rsid w:val="006F45D0"/>
    <w:rsid w:val="006F4A87"/>
    <w:rsid w:val="006F59C4"/>
    <w:rsid w:val="006F5B23"/>
    <w:rsid w:val="006F5EAE"/>
    <w:rsid w:val="006F601A"/>
    <w:rsid w:val="006F6614"/>
    <w:rsid w:val="006F677B"/>
    <w:rsid w:val="006F6FEF"/>
    <w:rsid w:val="006F7A91"/>
    <w:rsid w:val="006F7FA3"/>
    <w:rsid w:val="00700898"/>
    <w:rsid w:val="00700ACE"/>
    <w:rsid w:val="00701A3E"/>
    <w:rsid w:val="00701F00"/>
    <w:rsid w:val="007023DF"/>
    <w:rsid w:val="00702601"/>
    <w:rsid w:val="00703E7C"/>
    <w:rsid w:val="007044CD"/>
    <w:rsid w:val="007049CB"/>
    <w:rsid w:val="007051C4"/>
    <w:rsid w:val="0070555C"/>
    <w:rsid w:val="00705672"/>
    <w:rsid w:val="007058A1"/>
    <w:rsid w:val="007058AB"/>
    <w:rsid w:val="00706283"/>
    <w:rsid w:val="00706655"/>
    <w:rsid w:val="0070676E"/>
    <w:rsid w:val="00706C9D"/>
    <w:rsid w:val="00710C4A"/>
    <w:rsid w:val="007130FE"/>
    <w:rsid w:val="00716037"/>
    <w:rsid w:val="00716100"/>
    <w:rsid w:val="007164F2"/>
    <w:rsid w:val="00716BA4"/>
    <w:rsid w:val="00717031"/>
    <w:rsid w:val="00717185"/>
    <w:rsid w:val="0071787C"/>
    <w:rsid w:val="00720174"/>
    <w:rsid w:val="0072178B"/>
    <w:rsid w:val="00721E21"/>
    <w:rsid w:val="007221C8"/>
    <w:rsid w:val="007227C1"/>
    <w:rsid w:val="00722DC5"/>
    <w:rsid w:val="00723388"/>
    <w:rsid w:val="00724B8E"/>
    <w:rsid w:val="00724C18"/>
    <w:rsid w:val="00725200"/>
    <w:rsid w:val="00725278"/>
    <w:rsid w:val="007256D1"/>
    <w:rsid w:val="00727D1F"/>
    <w:rsid w:val="007303C0"/>
    <w:rsid w:val="007308BF"/>
    <w:rsid w:val="00730BA0"/>
    <w:rsid w:val="00731850"/>
    <w:rsid w:val="00731B4D"/>
    <w:rsid w:val="0073244C"/>
    <w:rsid w:val="00732EAD"/>
    <w:rsid w:val="00733837"/>
    <w:rsid w:val="00733C2A"/>
    <w:rsid w:val="007340FB"/>
    <w:rsid w:val="007347EC"/>
    <w:rsid w:val="00734DC6"/>
    <w:rsid w:val="00735858"/>
    <w:rsid w:val="00735A48"/>
    <w:rsid w:val="00735B88"/>
    <w:rsid w:val="00735BA4"/>
    <w:rsid w:val="00736F57"/>
    <w:rsid w:val="007371AD"/>
    <w:rsid w:val="007373DE"/>
    <w:rsid w:val="00737F7D"/>
    <w:rsid w:val="00740350"/>
    <w:rsid w:val="00740BAF"/>
    <w:rsid w:val="00743E46"/>
    <w:rsid w:val="00743F32"/>
    <w:rsid w:val="00744523"/>
    <w:rsid w:val="007464F0"/>
    <w:rsid w:val="00746589"/>
    <w:rsid w:val="007475FF"/>
    <w:rsid w:val="00750147"/>
    <w:rsid w:val="00750C1D"/>
    <w:rsid w:val="00752A25"/>
    <w:rsid w:val="007534D9"/>
    <w:rsid w:val="00753765"/>
    <w:rsid w:val="00753B6E"/>
    <w:rsid w:val="007542C7"/>
    <w:rsid w:val="00755577"/>
    <w:rsid w:val="00755724"/>
    <w:rsid w:val="00755788"/>
    <w:rsid w:val="0075591F"/>
    <w:rsid w:val="00756CC9"/>
    <w:rsid w:val="00761C12"/>
    <w:rsid w:val="00761F97"/>
    <w:rsid w:val="0076297E"/>
    <w:rsid w:val="00762D5D"/>
    <w:rsid w:val="007638C4"/>
    <w:rsid w:val="0076421E"/>
    <w:rsid w:val="007652C0"/>
    <w:rsid w:val="00765945"/>
    <w:rsid w:val="007662F8"/>
    <w:rsid w:val="00766467"/>
    <w:rsid w:val="007671DC"/>
    <w:rsid w:val="00767454"/>
    <w:rsid w:val="00767C90"/>
    <w:rsid w:val="007702E2"/>
    <w:rsid w:val="00770D32"/>
    <w:rsid w:val="00770D4E"/>
    <w:rsid w:val="00770DB3"/>
    <w:rsid w:val="007710C4"/>
    <w:rsid w:val="007714A8"/>
    <w:rsid w:val="00771B47"/>
    <w:rsid w:val="00772F2C"/>
    <w:rsid w:val="00773988"/>
    <w:rsid w:val="00773A8C"/>
    <w:rsid w:val="00774449"/>
    <w:rsid w:val="007767BE"/>
    <w:rsid w:val="00776B19"/>
    <w:rsid w:val="007771C2"/>
    <w:rsid w:val="00777225"/>
    <w:rsid w:val="007772BF"/>
    <w:rsid w:val="00777836"/>
    <w:rsid w:val="00777C8E"/>
    <w:rsid w:val="00780557"/>
    <w:rsid w:val="00780A07"/>
    <w:rsid w:val="007810C1"/>
    <w:rsid w:val="007811D0"/>
    <w:rsid w:val="007827D3"/>
    <w:rsid w:val="007837AC"/>
    <w:rsid w:val="00783A44"/>
    <w:rsid w:val="00783EEC"/>
    <w:rsid w:val="00784157"/>
    <w:rsid w:val="0078478E"/>
    <w:rsid w:val="007849E8"/>
    <w:rsid w:val="00784E3A"/>
    <w:rsid w:val="00787399"/>
    <w:rsid w:val="007873D4"/>
    <w:rsid w:val="00791E66"/>
    <w:rsid w:val="00792CC2"/>
    <w:rsid w:val="00792D38"/>
    <w:rsid w:val="00792ECA"/>
    <w:rsid w:val="00792F12"/>
    <w:rsid w:val="0079374A"/>
    <w:rsid w:val="00793ECC"/>
    <w:rsid w:val="00794D90"/>
    <w:rsid w:val="007954D2"/>
    <w:rsid w:val="0079585F"/>
    <w:rsid w:val="00795CE2"/>
    <w:rsid w:val="00796764"/>
    <w:rsid w:val="00797D7F"/>
    <w:rsid w:val="007A067E"/>
    <w:rsid w:val="007A10B5"/>
    <w:rsid w:val="007A1DE2"/>
    <w:rsid w:val="007A1FBD"/>
    <w:rsid w:val="007A2499"/>
    <w:rsid w:val="007A3ECB"/>
    <w:rsid w:val="007A4288"/>
    <w:rsid w:val="007A5B2C"/>
    <w:rsid w:val="007A608F"/>
    <w:rsid w:val="007A6CC3"/>
    <w:rsid w:val="007A6E11"/>
    <w:rsid w:val="007A77C0"/>
    <w:rsid w:val="007A7EA8"/>
    <w:rsid w:val="007B005E"/>
    <w:rsid w:val="007B0D94"/>
    <w:rsid w:val="007B1B65"/>
    <w:rsid w:val="007B1E77"/>
    <w:rsid w:val="007B223E"/>
    <w:rsid w:val="007B2364"/>
    <w:rsid w:val="007B2ABC"/>
    <w:rsid w:val="007B2FE6"/>
    <w:rsid w:val="007B3326"/>
    <w:rsid w:val="007B3C63"/>
    <w:rsid w:val="007B4834"/>
    <w:rsid w:val="007B4842"/>
    <w:rsid w:val="007B4B78"/>
    <w:rsid w:val="007B4C21"/>
    <w:rsid w:val="007B4F66"/>
    <w:rsid w:val="007B5CCB"/>
    <w:rsid w:val="007B65A5"/>
    <w:rsid w:val="007B6868"/>
    <w:rsid w:val="007B6B1C"/>
    <w:rsid w:val="007B7782"/>
    <w:rsid w:val="007B799F"/>
    <w:rsid w:val="007B7C2A"/>
    <w:rsid w:val="007C047E"/>
    <w:rsid w:val="007C0E7C"/>
    <w:rsid w:val="007C1C8E"/>
    <w:rsid w:val="007C1EEE"/>
    <w:rsid w:val="007C2F3C"/>
    <w:rsid w:val="007C2F41"/>
    <w:rsid w:val="007C33E2"/>
    <w:rsid w:val="007C4397"/>
    <w:rsid w:val="007C68F3"/>
    <w:rsid w:val="007C7594"/>
    <w:rsid w:val="007C76C9"/>
    <w:rsid w:val="007D186E"/>
    <w:rsid w:val="007D3702"/>
    <w:rsid w:val="007D3797"/>
    <w:rsid w:val="007D409B"/>
    <w:rsid w:val="007D670C"/>
    <w:rsid w:val="007D6A87"/>
    <w:rsid w:val="007D781C"/>
    <w:rsid w:val="007E07B1"/>
    <w:rsid w:val="007E0844"/>
    <w:rsid w:val="007E0AC3"/>
    <w:rsid w:val="007E0D99"/>
    <w:rsid w:val="007E11B9"/>
    <w:rsid w:val="007E1683"/>
    <w:rsid w:val="007E18CB"/>
    <w:rsid w:val="007E23BC"/>
    <w:rsid w:val="007E323B"/>
    <w:rsid w:val="007E3378"/>
    <w:rsid w:val="007E3CA6"/>
    <w:rsid w:val="007E44DA"/>
    <w:rsid w:val="007E5179"/>
    <w:rsid w:val="007E556E"/>
    <w:rsid w:val="007E5A0A"/>
    <w:rsid w:val="007E6534"/>
    <w:rsid w:val="007E68C3"/>
    <w:rsid w:val="007E68E4"/>
    <w:rsid w:val="007F00D8"/>
    <w:rsid w:val="007F1798"/>
    <w:rsid w:val="007F18EB"/>
    <w:rsid w:val="007F1F61"/>
    <w:rsid w:val="007F2CFC"/>
    <w:rsid w:val="007F3868"/>
    <w:rsid w:val="007F3E6B"/>
    <w:rsid w:val="007F4246"/>
    <w:rsid w:val="007F482F"/>
    <w:rsid w:val="007F6512"/>
    <w:rsid w:val="007F7290"/>
    <w:rsid w:val="007F7708"/>
    <w:rsid w:val="007F7CE1"/>
    <w:rsid w:val="00800062"/>
    <w:rsid w:val="008003D6"/>
    <w:rsid w:val="00800460"/>
    <w:rsid w:val="00800B79"/>
    <w:rsid w:val="00802821"/>
    <w:rsid w:val="00802E5D"/>
    <w:rsid w:val="00803539"/>
    <w:rsid w:val="00804FE5"/>
    <w:rsid w:val="00805BE4"/>
    <w:rsid w:val="00807763"/>
    <w:rsid w:val="00807C2E"/>
    <w:rsid w:val="008102A8"/>
    <w:rsid w:val="008102CB"/>
    <w:rsid w:val="00811A97"/>
    <w:rsid w:val="00811D66"/>
    <w:rsid w:val="0081210C"/>
    <w:rsid w:val="008134A3"/>
    <w:rsid w:val="0081390D"/>
    <w:rsid w:val="00813E71"/>
    <w:rsid w:val="0081421E"/>
    <w:rsid w:val="00817B80"/>
    <w:rsid w:val="00817BF9"/>
    <w:rsid w:val="008203E9"/>
    <w:rsid w:val="00820503"/>
    <w:rsid w:val="00820968"/>
    <w:rsid w:val="00821815"/>
    <w:rsid w:val="00822099"/>
    <w:rsid w:val="00822D91"/>
    <w:rsid w:val="00822F39"/>
    <w:rsid w:val="00823C1D"/>
    <w:rsid w:val="0082422C"/>
    <w:rsid w:val="008244F9"/>
    <w:rsid w:val="00825CBE"/>
    <w:rsid w:val="00826FF3"/>
    <w:rsid w:val="0082796D"/>
    <w:rsid w:val="00827AD2"/>
    <w:rsid w:val="00827E5A"/>
    <w:rsid w:val="00830FEE"/>
    <w:rsid w:val="00831BC4"/>
    <w:rsid w:val="0083226C"/>
    <w:rsid w:val="008324DD"/>
    <w:rsid w:val="008337E7"/>
    <w:rsid w:val="00835610"/>
    <w:rsid w:val="00835D3B"/>
    <w:rsid w:val="00836497"/>
    <w:rsid w:val="0083680F"/>
    <w:rsid w:val="00836AD0"/>
    <w:rsid w:val="00837C73"/>
    <w:rsid w:val="008405E5"/>
    <w:rsid w:val="00840B32"/>
    <w:rsid w:val="00842605"/>
    <w:rsid w:val="00843AB1"/>
    <w:rsid w:val="00843F40"/>
    <w:rsid w:val="00844072"/>
    <w:rsid w:val="00844614"/>
    <w:rsid w:val="00845243"/>
    <w:rsid w:val="00845CAE"/>
    <w:rsid w:val="00846BE8"/>
    <w:rsid w:val="0084726F"/>
    <w:rsid w:val="008478B0"/>
    <w:rsid w:val="00847D3B"/>
    <w:rsid w:val="00850043"/>
    <w:rsid w:val="00850D0B"/>
    <w:rsid w:val="00850FC7"/>
    <w:rsid w:val="008517F7"/>
    <w:rsid w:val="00851937"/>
    <w:rsid w:val="0085322C"/>
    <w:rsid w:val="00853252"/>
    <w:rsid w:val="00853C2E"/>
    <w:rsid w:val="00853DF9"/>
    <w:rsid w:val="00853ECB"/>
    <w:rsid w:val="00854829"/>
    <w:rsid w:val="008549F1"/>
    <w:rsid w:val="0085511B"/>
    <w:rsid w:val="008553FB"/>
    <w:rsid w:val="00855613"/>
    <w:rsid w:val="00855C97"/>
    <w:rsid w:val="0085622C"/>
    <w:rsid w:val="00857F70"/>
    <w:rsid w:val="00861205"/>
    <w:rsid w:val="008616BC"/>
    <w:rsid w:val="00863D74"/>
    <w:rsid w:val="008644D4"/>
    <w:rsid w:val="0086467B"/>
    <w:rsid w:val="0086491B"/>
    <w:rsid w:val="00864AAF"/>
    <w:rsid w:val="0086568B"/>
    <w:rsid w:val="00867212"/>
    <w:rsid w:val="008732B9"/>
    <w:rsid w:val="00873A6F"/>
    <w:rsid w:val="00874BD4"/>
    <w:rsid w:val="008759AC"/>
    <w:rsid w:val="00876966"/>
    <w:rsid w:val="00876B86"/>
    <w:rsid w:val="00877865"/>
    <w:rsid w:val="0088020B"/>
    <w:rsid w:val="00880231"/>
    <w:rsid w:val="00881837"/>
    <w:rsid w:val="00883020"/>
    <w:rsid w:val="008857B9"/>
    <w:rsid w:val="0088631E"/>
    <w:rsid w:val="0088673F"/>
    <w:rsid w:val="00886E92"/>
    <w:rsid w:val="00887130"/>
    <w:rsid w:val="00887F8D"/>
    <w:rsid w:val="00890B9C"/>
    <w:rsid w:val="00891D88"/>
    <w:rsid w:val="0089338F"/>
    <w:rsid w:val="00893FB6"/>
    <w:rsid w:val="00894784"/>
    <w:rsid w:val="00894CD2"/>
    <w:rsid w:val="0089565E"/>
    <w:rsid w:val="00895A6A"/>
    <w:rsid w:val="00896936"/>
    <w:rsid w:val="00897993"/>
    <w:rsid w:val="008A0016"/>
    <w:rsid w:val="008A0097"/>
    <w:rsid w:val="008A14D6"/>
    <w:rsid w:val="008A1F52"/>
    <w:rsid w:val="008A21D8"/>
    <w:rsid w:val="008A2391"/>
    <w:rsid w:val="008A362E"/>
    <w:rsid w:val="008A3A82"/>
    <w:rsid w:val="008A3BFA"/>
    <w:rsid w:val="008A3D6A"/>
    <w:rsid w:val="008A3DDA"/>
    <w:rsid w:val="008A53FB"/>
    <w:rsid w:val="008A5D90"/>
    <w:rsid w:val="008A62B2"/>
    <w:rsid w:val="008A63D0"/>
    <w:rsid w:val="008A66BC"/>
    <w:rsid w:val="008A785B"/>
    <w:rsid w:val="008B0D71"/>
    <w:rsid w:val="008B138F"/>
    <w:rsid w:val="008B17A4"/>
    <w:rsid w:val="008B1FE6"/>
    <w:rsid w:val="008B2769"/>
    <w:rsid w:val="008B2D92"/>
    <w:rsid w:val="008B3799"/>
    <w:rsid w:val="008B53DB"/>
    <w:rsid w:val="008B5B01"/>
    <w:rsid w:val="008B69F1"/>
    <w:rsid w:val="008C00E7"/>
    <w:rsid w:val="008C0BB1"/>
    <w:rsid w:val="008C0CE3"/>
    <w:rsid w:val="008C1BD3"/>
    <w:rsid w:val="008C22E3"/>
    <w:rsid w:val="008C2378"/>
    <w:rsid w:val="008C23E5"/>
    <w:rsid w:val="008C2B08"/>
    <w:rsid w:val="008C2B0C"/>
    <w:rsid w:val="008C2D0A"/>
    <w:rsid w:val="008C2DF4"/>
    <w:rsid w:val="008C4922"/>
    <w:rsid w:val="008C5818"/>
    <w:rsid w:val="008C68C0"/>
    <w:rsid w:val="008C7198"/>
    <w:rsid w:val="008C7EEE"/>
    <w:rsid w:val="008D02B9"/>
    <w:rsid w:val="008D0364"/>
    <w:rsid w:val="008D0B70"/>
    <w:rsid w:val="008D0FD1"/>
    <w:rsid w:val="008D0FDC"/>
    <w:rsid w:val="008D1B1B"/>
    <w:rsid w:val="008D3121"/>
    <w:rsid w:val="008D37EB"/>
    <w:rsid w:val="008D46A4"/>
    <w:rsid w:val="008D581E"/>
    <w:rsid w:val="008D5972"/>
    <w:rsid w:val="008D675F"/>
    <w:rsid w:val="008D6C68"/>
    <w:rsid w:val="008E16E2"/>
    <w:rsid w:val="008E1C1B"/>
    <w:rsid w:val="008E1D87"/>
    <w:rsid w:val="008E1DBE"/>
    <w:rsid w:val="008E1F7C"/>
    <w:rsid w:val="008E2323"/>
    <w:rsid w:val="008E2924"/>
    <w:rsid w:val="008E2E72"/>
    <w:rsid w:val="008E362A"/>
    <w:rsid w:val="008E372C"/>
    <w:rsid w:val="008E3783"/>
    <w:rsid w:val="008E3927"/>
    <w:rsid w:val="008E4209"/>
    <w:rsid w:val="008E484F"/>
    <w:rsid w:val="008E4C01"/>
    <w:rsid w:val="008E59F6"/>
    <w:rsid w:val="008E603C"/>
    <w:rsid w:val="008F04D1"/>
    <w:rsid w:val="008F05B4"/>
    <w:rsid w:val="008F0E62"/>
    <w:rsid w:val="008F3D12"/>
    <w:rsid w:val="008F4983"/>
    <w:rsid w:val="008F4B00"/>
    <w:rsid w:val="008F5E2D"/>
    <w:rsid w:val="008F68D9"/>
    <w:rsid w:val="008F692D"/>
    <w:rsid w:val="008F75BD"/>
    <w:rsid w:val="008F7893"/>
    <w:rsid w:val="009004D4"/>
    <w:rsid w:val="00902590"/>
    <w:rsid w:val="00903402"/>
    <w:rsid w:val="00903D7C"/>
    <w:rsid w:val="00904702"/>
    <w:rsid w:val="0090504D"/>
    <w:rsid w:val="0090557F"/>
    <w:rsid w:val="00906480"/>
    <w:rsid w:val="00906C43"/>
    <w:rsid w:val="00906F4A"/>
    <w:rsid w:val="00907050"/>
    <w:rsid w:val="00907BB1"/>
    <w:rsid w:val="0091223E"/>
    <w:rsid w:val="0091382C"/>
    <w:rsid w:val="00913EE6"/>
    <w:rsid w:val="00914F23"/>
    <w:rsid w:val="0091517B"/>
    <w:rsid w:val="0091541F"/>
    <w:rsid w:val="00915C45"/>
    <w:rsid w:val="009160C7"/>
    <w:rsid w:val="00916138"/>
    <w:rsid w:val="00916185"/>
    <w:rsid w:val="0091653E"/>
    <w:rsid w:val="00920300"/>
    <w:rsid w:val="00920379"/>
    <w:rsid w:val="009208D6"/>
    <w:rsid w:val="00920A2D"/>
    <w:rsid w:val="00920ECC"/>
    <w:rsid w:val="00921267"/>
    <w:rsid w:val="00921739"/>
    <w:rsid w:val="009240BD"/>
    <w:rsid w:val="009249DC"/>
    <w:rsid w:val="0092548F"/>
    <w:rsid w:val="00926098"/>
    <w:rsid w:val="009266AF"/>
    <w:rsid w:val="009266DA"/>
    <w:rsid w:val="00926AB3"/>
    <w:rsid w:val="00927787"/>
    <w:rsid w:val="00930F9C"/>
    <w:rsid w:val="00931650"/>
    <w:rsid w:val="009323B0"/>
    <w:rsid w:val="009337F6"/>
    <w:rsid w:val="009345C3"/>
    <w:rsid w:val="00934CAD"/>
    <w:rsid w:val="00935118"/>
    <w:rsid w:val="00935B55"/>
    <w:rsid w:val="00936ABF"/>
    <w:rsid w:val="00936EC7"/>
    <w:rsid w:val="009373D4"/>
    <w:rsid w:val="00937538"/>
    <w:rsid w:val="009401A3"/>
    <w:rsid w:val="00940FCE"/>
    <w:rsid w:val="009410F4"/>
    <w:rsid w:val="009412AC"/>
    <w:rsid w:val="00941DD9"/>
    <w:rsid w:val="00941E83"/>
    <w:rsid w:val="009426EF"/>
    <w:rsid w:val="009433CE"/>
    <w:rsid w:val="0094354D"/>
    <w:rsid w:val="009436A0"/>
    <w:rsid w:val="00943B19"/>
    <w:rsid w:val="00944138"/>
    <w:rsid w:val="00944EE5"/>
    <w:rsid w:val="00944F2D"/>
    <w:rsid w:val="009457A4"/>
    <w:rsid w:val="00945AD3"/>
    <w:rsid w:val="00945E2B"/>
    <w:rsid w:val="00945EC8"/>
    <w:rsid w:val="00946131"/>
    <w:rsid w:val="00946F71"/>
    <w:rsid w:val="00947155"/>
    <w:rsid w:val="00947C2E"/>
    <w:rsid w:val="00947E39"/>
    <w:rsid w:val="00947FA2"/>
    <w:rsid w:val="009505EE"/>
    <w:rsid w:val="0095060F"/>
    <w:rsid w:val="00950BCA"/>
    <w:rsid w:val="00951279"/>
    <w:rsid w:val="0095185E"/>
    <w:rsid w:val="00952820"/>
    <w:rsid w:val="00952CC7"/>
    <w:rsid w:val="00952CDF"/>
    <w:rsid w:val="00953390"/>
    <w:rsid w:val="0095339A"/>
    <w:rsid w:val="00954780"/>
    <w:rsid w:val="00954F83"/>
    <w:rsid w:val="00954F92"/>
    <w:rsid w:val="009550B9"/>
    <w:rsid w:val="009561A7"/>
    <w:rsid w:val="0095679B"/>
    <w:rsid w:val="00960AB5"/>
    <w:rsid w:val="009613E7"/>
    <w:rsid w:val="00961517"/>
    <w:rsid w:val="0096159D"/>
    <w:rsid w:val="00961B65"/>
    <w:rsid w:val="00961D7F"/>
    <w:rsid w:val="00961DA8"/>
    <w:rsid w:val="009620CC"/>
    <w:rsid w:val="009622F1"/>
    <w:rsid w:val="00964DDC"/>
    <w:rsid w:val="00966322"/>
    <w:rsid w:val="00967733"/>
    <w:rsid w:val="00967F00"/>
    <w:rsid w:val="009701D6"/>
    <w:rsid w:val="00970FAC"/>
    <w:rsid w:val="009722E9"/>
    <w:rsid w:val="00972C87"/>
    <w:rsid w:val="00973430"/>
    <w:rsid w:val="0097429A"/>
    <w:rsid w:val="00974681"/>
    <w:rsid w:val="00974A35"/>
    <w:rsid w:val="00975406"/>
    <w:rsid w:val="00976A42"/>
    <w:rsid w:val="009772A8"/>
    <w:rsid w:val="009777AE"/>
    <w:rsid w:val="00980068"/>
    <w:rsid w:val="00980961"/>
    <w:rsid w:val="00982201"/>
    <w:rsid w:val="00982BDB"/>
    <w:rsid w:val="009830EE"/>
    <w:rsid w:val="00983173"/>
    <w:rsid w:val="0098339E"/>
    <w:rsid w:val="00983941"/>
    <w:rsid w:val="00983B24"/>
    <w:rsid w:val="00983E37"/>
    <w:rsid w:val="00984065"/>
    <w:rsid w:val="00984612"/>
    <w:rsid w:val="00984A75"/>
    <w:rsid w:val="00984B40"/>
    <w:rsid w:val="00985BB2"/>
    <w:rsid w:val="009872E1"/>
    <w:rsid w:val="009873C1"/>
    <w:rsid w:val="00987B7C"/>
    <w:rsid w:val="00987DE0"/>
    <w:rsid w:val="00990415"/>
    <w:rsid w:val="00990D2C"/>
    <w:rsid w:val="009922C7"/>
    <w:rsid w:val="009924B8"/>
    <w:rsid w:val="00992C5A"/>
    <w:rsid w:val="00992E5C"/>
    <w:rsid w:val="00993A1F"/>
    <w:rsid w:val="00993B91"/>
    <w:rsid w:val="00993BBB"/>
    <w:rsid w:val="00993BF4"/>
    <w:rsid w:val="00994630"/>
    <w:rsid w:val="00994BD7"/>
    <w:rsid w:val="0099500B"/>
    <w:rsid w:val="009952EC"/>
    <w:rsid w:val="00995DE5"/>
    <w:rsid w:val="00996F9C"/>
    <w:rsid w:val="0099736E"/>
    <w:rsid w:val="009A0109"/>
    <w:rsid w:val="009A05FB"/>
    <w:rsid w:val="009A0620"/>
    <w:rsid w:val="009A0B02"/>
    <w:rsid w:val="009A19A8"/>
    <w:rsid w:val="009A4A6F"/>
    <w:rsid w:val="009A53FD"/>
    <w:rsid w:val="009A5627"/>
    <w:rsid w:val="009A5B2E"/>
    <w:rsid w:val="009A5F92"/>
    <w:rsid w:val="009A679F"/>
    <w:rsid w:val="009B08FF"/>
    <w:rsid w:val="009B0DDE"/>
    <w:rsid w:val="009B1AC9"/>
    <w:rsid w:val="009B268E"/>
    <w:rsid w:val="009B2DCF"/>
    <w:rsid w:val="009B382D"/>
    <w:rsid w:val="009B4316"/>
    <w:rsid w:val="009B4CE1"/>
    <w:rsid w:val="009B7BF9"/>
    <w:rsid w:val="009C0361"/>
    <w:rsid w:val="009C1A71"/>
    <w:rsid w:val="009C25C4"/>
    <w:rsid w:val="009C294C"/>
    <w:rsid w:val="009C314D"/>
    <w:rsid w:val="009C3632"/>
    <w:rsid w:val="009C3CA7"/>
    <w:rsid w:val="009C5B7D"/>
    <w:rsid w:val="009C6039"/>
    <w:rsid w:val="009C65D0"/>
    <w:rsid w:val="009C7388"/>
    <w:rsid w:val="009C73BF"/>
    <w:rsid w:val="009D0CEE"/>
    <w:rsid w:val="009D115E"/>
    <w:rsid w:val="009D16EE"/>
    <w:rsid w:val="009D18FF"/>
    <w:rsid w:val="009D2024"/>
    <w:rsid w:val="009D2092"/>
    <w:rsid w:val="009D2D8A"/>
    <w:rsid w:val="009D301B"/>
    <w:rsid w:val="009D3959"/>
    <w:rsid w:val="009D3ABE"/>
    <w:rsid w:val="009D4934"/>
    <w:rsid w:val="009D4AD2"/>
    <w:rsid w:val="009D5795"/>
    <w:rsid w:val="009D5C38"/>
    <w:rsid w:val="009D5C74"/>
    <w:rsid w:val="009D5CA0"/>
    <w:rsid w:val="009D5E07"/>
    <w:rsid w:val="009D663A"/>
    <w:rsid w:val="009E048D"/>
    <w:rsid w:val="009E223F"/>
    <w:rsid w:val="009E24A1"/>
    <w:rsid w:val="009E2E1E"/>
    <w:rsid w:val="009E351B"/>
    <w:rsid w:val="009E44CD"/>
    <w:rsid w:val="009E697E"/>
    <w:rsid w:val="009E72A0"/>
    <w:rsid w:val="009E79B9"/>
    <w:rsid w:val="009E7EFB"/>
    <w:rsid w:val="009E7F69"/>
    <w:rsid w:val="009F241A"/>
    <w:rsid w:val="009F26BD"/>
    <w:rsid w:val="009F3112"/>
    <w:rsid w:val="009F3292"/>
    <w:rsid w:val="009F38B0"/>
    <w:rsid w:val="009F4922"/>
    <w:rsid w:val="009F4E91"/>
    <w:rsid w:val="009F4EFA"/>
    <w:rsid w:val="009F5606"/>
    <w:rsid w:val="009F581C"/>
    <w:rsid w:val="009F6C19"/>
    <w:rsid w:val="009F6D71"/>
    <w:rsid w:val="00A00EDC"/>
    <w:rsid w:val="00A016AE"/>
    <w:rsid w:val="00A0182B"/>
    <w:rsid w:val="00A0572D"/>
    <w:rsid w:val="00A05F14"/>
    <w:rsid w:val="00A062F3"/>
    <w:rsid w:val="00A06EF6"/>
    <w:rsid w:val="00A072FB"/>
    <w:rsid w:val="00A0753A"/>
    <w:rsid w:val="00A1130F"/>
    <w:rsid w:val="00A1367F"/>
    <w:rsid w:val="00A13851"/>
    <w:rsid w:val="00A13E62"/>
    <w:rsid w:val="00A14956"/>
    <w:rsid w:val="00A14BEC"/>
    <w:rsid w:val="00A160D5"/>
    <w:rsid w:val="00A17187"/>
    <w:rsid w:val="00A172C9"/>
    <w:rsid w:val="00A17D93"/>
    <w:rsid w:val="00A2204A"/>
    <w:rsid w:val="00A2258B"/>
    <w:rsid w:val="00A23A38"/>
    <w:rsid w:val="00A23F35"/>
    <w:rsid w:val="00A245FB"/>
    <w:rsid w:val="00A260CA"/>
    <w:rsid w:val="00A26115"/>
    <w:rsid w:val="00A26BD5"/>
    <w:rsid w:val="00A26F2F"/>
    <w:rsid w:val="00A30B21"/>
    <w:rsid w:val="00A30E9E"/>
    <w:rsid w:val="00A30F64"/>
    <w:rsid w:val="00A31E97"/>
    <w:rsid w:val="00A326B1"/>
    <w:rsid w:val="00A32770"/>
    <w:rsid w:val="00A327E1"/>
    <w:rsid w:val="00A328C1"/>
    <w:rsid w:val="00A33328"/>
    <w:rsid w:val="00A34804"/>
    <w:rsid w:val="00A34EAE"/>
    <w:rsid w:val="00A356F6"/>
    <w:rsid w:val="00A35F09"/>
    <w:rsid w:val="00A35FA1"/>
    <w:rsid w:val="00A3621A"/>
    <w:rsid w:val="00A3649B"/>
    <w:rsid w:val="00A37209"/>
    <w:rsid w:val="00A377F7"/>
    <w:rsid w:val="00A37914"/>
    <w:rsid w:val="00A37D54"/>
    <w:rsid w:val="00A40726"/>
    <w:rsid w:val="00A4201B"/>
    <w:rsid w:val="00A423F2"/>
    <w:rsid w:val="00A42605"/>
    <w:rsid w:val="00A426ED"/>
    <w:rsid w:val="00A44256"/>
    <w:rsid w:val="00A444C3"/>
    <w:rsid w:val="00A45337"/>
    <w:rsid w:val="00A45716"/>
    <w:rsid w:val="00A5136E"/>
    <w:rsid w:val="00A543A4"/>
    <w:rsid w:val="00A54BA7"/>
    <w:rsid w:val="00A554BD"/>
    <w:rsid w:val="00A556FA"/>
    <w:rsid w:val="00A55CB1"/>
    <w:rsid w:val="00A5605B"/>
    <w:rsid w:val="00A5633B"/>
    <w:rsid w:val="00A5680C"/>
    <w:rsid w:val="00A57B42"/>
    <w:rsid w:val="00A60028"/>
    <w:rsid w:val="00A6048B"/>
    <w:rsid w:val="00A60A3D"/>
    <w:rsid w:val="00A614A7"/>
    <w:rsid w:val="00A615E2"/>
    <w:rsid w:val="00A61720"/>
    <w:rsid w:val="00A619F4"/>
    <w:rsid w:val="00A6214B"/>
    <w:rsid w:val="00A62584"/>
    <w:rsid w:val="00A626B5"/>
    <w:rsid w:val="00A635A2"/>
    <w:rsid w:val="00A63A40"/>
    <w:rsid w:val="00A63B4D"/>
    <w:rsid w:val="00A65A34"/>
    <w:rsid w:val="00A669A9"/>
    <w:rsid w:val="00A709B2"/>
    <w:rsid w:val="00A71251"/>
    <w:rsid w:val="00A715EA"/>
    <w:rsid w:val="00A71D8A"/>
    <w:rsid w:val="00A723D4"/>
    <w:rsid w:val="00A726E5"/>
    <w:rsid w:val="00A72AA1"/>
    <w:rsid w:val="00A72D16"/>
    <w:rsid w:val="00A72E01"/>
    <w:rsid w:val="00A732A5"/>
    <w:rsid w:val="00A73783"/>
    <w:rsid w:val="00A739F8"/>
    <w:rsid w:val="00A73F3C"/>
    <w:rsid w:val="00A7483F"/>
    <w:rsid w:val="00A74860"/>
    <w:rsid w:val="00A74E6A"/>
    <w:rsid w:val="00A75D0B"/>
    <w:rsid w:val="00A763E7"/>
    <w:rsid w:val="00A76A1C"/>
    <w:rsid w:val="00A806D8"/>
    <w:rsid w:val="00A813A9"/>
    <w:rsid w:val="00A82B31"/>
    <w:rsid w:val="00A82F39"/>
    <w:rsid w:val="00A83049"/>
    <w:rsid w:val="00A83B77"/>
    <w:rsid w:val="00A84F49"/>
    <w:rsid w:val="00A8541D"/>
    <w:rsid w:val="00A86371"/>
    <w:rsid w:val="00A863D4"/>
    <w:rsid w:val="00A864D7"/>
    <w:rsid w:val="00A868A5"/>
    <w:rsid w:val="00A868E6"/>
    <w:rsid w:val="00A86DF6"/>
    <w:rsid w:val="00A872E3"/>
    <w:rsid w:val="00A90447"/>
    <w:rsid w:val="00A9065C"/>
    <w:rsid w:val="00A90693"/>
    <w:rsid w:val="00A915E5"/>
    <w:rsid w:val="00A91F7C"/>
    <w:rsid w:val="00A95221"/>
    <w:rsid w:val="00A952F4"/>
    <w:rsid w:val="00A95719"/>
    <w:rsid w:val="00A976B7"/>
    <w:rsid w:val="00A97F66"/>
    <w:rsid w:val="00AA0A6E"/>
    <w:rsid w:val="00AA1D2B"/>
    <w:rsid w:val="00AA1E10"/>
    <w:rsid w:val="00AA2EDD"/>
    <w:rsid w:val="00AA3C0B"/>
    <w:rsid w:val="00AA4269"/>
    <w:rsid w:val="00AA48F4"/>
    <w:rsid w:val="00AA50CE"/>
    <w:rsid w:val="00AA6208"/>
    <w:rsid w:val="00AB01C6"/>
    <w:rsid w:val="00AB0A05"/>
    <w:rsid w:val="00AB27EF"/>
    <w:rsid w:val="00AB3744"/>
    <w:rsid w:val="00AB5186"/>
    <w:rsid w:val="00AB5E3A"/>
    <w:rsid w:val="00AB6A9C"/>
    <w:rsid w:val="00AC018F"/>
    <w:rsid w:val="00AC0C10"/>
    <w:rsid w:val="00AC25BC"/>
    <w:rsid w:val="00AC378D"/>
    <w:rsid w:val="00AC4953"/>
    <w:rsid w:val="00AC69D3"/>
    <w:rsid w:val="00AD0A43"/>
    <w:rsid w:val="00AD129D"/>
    <w:rsid w:val="00AD208D"/>
    <w:rsid w:val="00AD2116"/>
    <w:rsid w:val="00AD2433"/>
    <w:rsid w:val="00AD52DC"/>
    <w:rsid w:val="00AD57D7"/>
    <w:rsid w:val="00AD648D"/>
    <w:rsid w:val="00AD77D6"/>
    <w:rsid w:val="00AD7BE7"/>
    <w:rsid w:val="00AE012D"/>
    <w:rsid w:val="00AE0DB3"/>
    <w:rsid w:val="00AE52EB"/>
    <w:rsid w:val="00AE5EDB"/>
    <w:rsid w:val="00AE62D2"/>
    <w:rsid w:val="00AE6C28"/>
    <w:rsid w:val="00AE6C79"/>
    <w:rsid w:val="00AE6F82"/>
    <w:rsid w:val="00AE7301"/>
    <w:rsid w:val="00AE79C9"/>
    <w:rsid w:val="00AE7B51"/>
    <w:rsid w:val="00AF066C"/>
    <w:rsid w:val="00AF1832"/>
    <w:rsid w:val="00AF183C"/>
    <w:rsid w:val="00AF1F4A"/>
    <w:rsid w:val="00AF25C9"/>
    <w:rsid w:val="00AF2819"/>
    <w:rsid w:val="00AF35C6"/>
    <w:rsid w:val="00AF35D2"/>
    <w:rsid w:val="00AF385C"/>
    <w:rsid w:val="00AF50C4"/>
    <w:rsid w:val="00AF55C9"/>
    <w:rsid w:val="00AF6A80"/>
    <w:rsid w:val="00AF726E"/>
    <w:rsid w:val="00AF7523"/>
    <w:rsid w:val="00AF7A75"/>
    <w:rsid w:val="00AF7DB0"/>
    <w:rsid w:val="00B02FC6"/>
    <w:rsid w:val="00B03AA7"/>
    <w:rsid w:val="00B04104"/>
    <w:rsid w:val="00B04172"/>
    <w:rsid w:val="00B04A1C"/>
    <w:rsid w:val="00B052BF"/>
    <w:rsid w:val="00B05506"/>
    <w:rsid w:val="00B05577"/>
    <w:rsid w:val="00B06C81"/>
    <w:rsid w:val="00B10612"/>
    <w:rsid w:val="00B10F34"/>
    <w:rsid w:val="00B10FD1"/>
    <w:rsid w:val="00B116F2"/>
    <w:rsid w:val="00B12867"/>
    <w:rsid w:val="00B1348E"/>
    <w:rsid w:val="00B1365C"/>
    <w:rsid w:val="00B14073"/>
    <w:rsid w:val="00B141A0"/>
    <w:rsid w:val="00B141CC"/>
    <w:rsid w:val="00B145A8"/>
    <w:rsid w:val="00B15307"/>
    <w:rsid w:val="00B15A15"/>
    <w:rsid w:val="00B16346"/>
    <w:rsid w:val="00B1658F"/>
    <w:rsid w:val="00B16966"/>
    <w:rsid w:val="00B16C7C"/>
    <w:rsid w:val="00B16E53"/>
    <w:rsid w:val="00B17534"/>
    <w:rsid w:val="00B17CD2"/>
    <w:rsid w:val="00B17D91"/>
    <w:rsid w:val="00B211D1"/>
    <w:rsid w:val="00B23DF0"/>
    <w:rsid w:val="00B2400A"/>
    <w:rsid w:val="00B244DF"/>
    <w:rsid w:val="00B25115"/>
    <w:rsid w:val="00B255AF"/>
    <w:rsid w:val="00B25ECC"/>
    <w:rsid w:val="00B261E6"/>
    <w:rsid w:val="00B26CF4"/>
    <w:rsid w:val="00B27396"/>
    <w:rsid w:val="00B30093"/>
    <w:rsid w:val="00B303BC"/>
    <w:rsid w:val="00B30AF9"/>
    <w:rsid w:val="00B30EC6"/>
    <w:rsid w:val="00B3107D"/>
    <w:rsid w:val="00B31807"/>
    <w:rsid w:val="00B32BF8"/>
    <w:rsid w:val="00B32CCA"/>
    <w:rsid w:val="00B33A01"/>
    <w:rsid w:val="00B33B09"/>
    <w:rsid w:val="00B34B9C"/>
    <w:rsid w:val="00B3508D"/>
    <w:rsid w:val="00B36B43"/>
    <w:rsid w:val="00B40220"/>
    <w:rsid w:val="00B40762"/>
    <w:rsid w:val="00B40A23"/>
    <w:rsid w:val="00B42C5A"/>
    <w:rsid w:val="00B43347"/>
    <w:rsid w:val="00B434B0"/>
    <w:rsid w:val="00B43E63"/>
    <w:rsid w:val="00B443F3"/>
    <w:rsid w:val="00B44D82"/>
    <w:rsid w:val="00B45473"/>
    <w:rsid w:val="00B45D16"/>
    <w:rsid w:val="00B47779"/>
    <w:rsid w:val="00B50603"/>
    <w:rsid w:val="00B52055"/>
    <w:rsid w:val="00B522C6"/>
    <w:rsid w:val="00B524F7"/>
    <w:rsid w:val="00B52AE6"/>
    <w:rsid w:val="00B52B88"/>
    <w:rsid w:val="00B530E7"/>
    <w:rsid w:val="00B53A36"/>
    <w:rsid w:val="00B542B6"/>
    <w:rsid w:val="00B5464A"/>
    <w:rsid w:val="00B54698"/>
    <w:rsid w:val="00B54EC8"/>
    <w:rsid w:val="00B56473"/>
    <w:rsid w:val="00B56952"/>
    <w:rsid w:val="00B57529"/>
    <w:rsid w:val="00B57EB3"/>
    <w:rsid w:val="00B60258"/>
    <w:rsid w:val="00B6038D"/>
    <w:rsid w:val="00B60873"/>
    <w:rsid w:val="00B60901"/>
    <w:rsid w:val="00B61037"/>
    <w:rsid w:val="00B64B11"/>
    <w:rsid w:val="00B64C82"/>
    <w:rsid w:val="00B650FE"/>
    <w:rsid w:val="00B6560D"/>
    <w:rsid w:val="00B65C44"/>
    <w:rsid w:val="00B66F77"/>
    <w:rsid w:val="00B709AC"/>
    <w:rsid w:val="00B713EE"/>
    <w:rsid w:val="00B71A56"/>
    <w:rsid w:val="00B725EE"/>
    <w:rsid w:val="00B726AC"/>
    <w:rsid w:val="00B73DFC"/>
    <w:rsid w:val="00B740C9"/>
    <w:rsid w:val="00B75017"/>
    <w:rsid w:val="00B76386"/>
    <w:rsid w:val="00B765CB"/>
    <w:rsid w:val="00B767A1"/>
    <w:rsid w:val="00B76FCC"/>
    <w:rsid w:val="00B77909"/>
    <w:rsid w:val="00B779BE"/>
    <w:rsid w:val="00B77CDC"/>
    <w:rsid w:val="00B80BBC"/>
    <w:rsid w:val="00B80CC8"/>
    <w:rsid w:val="00B80D54"/>
    <w:rsid w:val="00B80EC4"/>
    <w:rsid w:val="00B813FE"/>
    <w:rsid w:val="00B81677"/>
    <w:rsid w:val="00B81744"/>
    <w:rsid w:val="00B81DF8"/>
    <w:rsid w:val="00B81E84"/>
    <w:rsid w:val="00B82965"/>
    <w:rsid w:val="00B82E42"/>
    <w:rsid w:val="00B839BC"/>
    <w:rsid w:val="00B8405E"/>
    <w:rsid w:val="00B85CC7"/>
    <w:rsid w:val="00B865F7"/>
    <w:rsid w:val="00B8660D"/>
    <w:rsid w:val="00B87740"/>
    <w:rsid w:val="00B87F8A"/>
    <w:rsid w:val="00B87FF6"/>
    <w:rsid w:val="00B90234"/>
    <w:rsid w:val="00B906E1"/>
    <w:rsid w:val="00B91001"/>
    <w:rsid w:val="00B91229"/>
    <w:rsid w:val="00B91C08"/>
    <w:rsid w:val="00B92471"/>
    <w:rsid w:val="00B92A1B"/>
    <w:rsid w:val="00B94F29"/>
    <w:rsid w:val="00B95F2D"/>
    <w:rsid w:val="00B95FE5"/>
    <w:rsid w:val="00B965D7"/>
    <w:rsid w:val="00B966D1"/>
    <w:rsid w:val="00B978A3"/>
    <w:rsid w:val="00BA0134"/>
    <w:rsid w:val="00BA0549"/>
    <w:rsid w:val="00BA05E7"/>
    <w:rsid w:val="00BA1286"/>
    <w:rsid w:val="00BA1302"/>
    <w:rsid w:val="00BA390A"/>
    <w:rsid w:val="00BA3F6C"/>
    <w:rsid w:val="00BA42DF"/>
    <w:rsid w:val="00BA45D0"/>
    <w:rsid w:val="00BA493C"/>
    <w:rsid w:val="00BA4D8F"/>
    <w:rsid w:val="00BA50C8"/>
    <w:rsid w:val="00BA5285"/>
    <w:rsid w:val="00BA5D7E"/>
    <w:rsid w:val="00BA6A7E"/>
    <w:rsid w:val="00BA6F9C"/>
    <w:rsid w:val="00BB00BF"/>
    <w:rsid w:val="00BB0584"/>
    <w:rsid w:val="00BB1939"/>
    <w:rsid w:val="00BB2581"/>
    <w:rsid w:val="00BB2D3F"/>
    <w:rsid w:val="00BB3058"/>
    <w:rsid w:val="00BB3E1E"/>
    <w:rsid w:val="00BB4178"/>
    <w:rsid w:val="00BB420E"/>
    <w:rsid w:val="00BB59BB"/>
    <w:rsid w:val="00BB7277"/>
    <w:rsid w:val="00BC03D3"/>
    <w:rsid w:val="00BC0576"/>
    <w:rsid w:val="00BC0588"/>
    <w:rsid w:val="00BC0D41"/>
    <w:rsid w:val="00BC1B97"/>
    <w:rsid w:val="00BC20B3"/>
    <w:rsid w:val="00BC25A8"/>
    <w:rsid w:val="00BC2D64"/>
    <w:rsid w:val="00BC2FE7"/>
    <w:rsid w:val="00BC33C7"/>
    <w:rsid w:val="00BC3415"/>
    <w:rsid w:val="00BC4513"/>
    <w:rsid w:val="00BC4B64"/>
    <w:rsid w:val="00BC4BA4"/>
    <w:rsid w:val="00BC5EE4"/>
    <w:rsid w:val="00BC740D"/>
    <w:rsid w:val="00BC75A3"/>
    <w:rsid w:val="00BC76D4"/>
    <w:rsid w:val="00BC7E5D"/>
    <w:rsid w:val="00BD03B8"/>
    <w:rsid w:val="00BD192E"/>
    <w:rsid w:val="00BD19D1"/>
    <w:rsid w:val="00BD2523"/>
    <w:rsid w:val="00BD2574"/>
    <w:rsid w:val="00BD2B41"/>
    <w:rsid w:val="00BD342F"/>
    <w:rsid w:val="00BD359F"/>
    <w:rsid w:val="00BD36C6"/>
    <w:rsid w:val="00BD3C8B"/>
    <w:rsid w:val="00BD3F83"/>
    <w:rsid w:val="00BD414A"/>
    <w:rsid w:val="00BD4181"/>
    <w:rsid w:val="00BD45DC"/>
    <w:rsid w:val="00BD4AC4"/>
    <w:rsid w:val="00BD50D4"/>
    <w:rsid w:val="00BD538A"/>
    <w:rsid w:val="00BD54F4"/>
    <w:rsid w:val="00BD5A19"/>
    <w:rsid w:val="00BD5CD5"/>
    <w:rsid w:val="00BD6D89"/>
    <w:rsid w:val="00BD6E06"/>
    <w:rsid w:val="00BD780E"/>
    <w:rsid w:val="00BD79E8"/>
    <w:rsid w:val="00BE018A"/>
    <w:rsid w:val="00BE07C9"/>
    <w:rsid w:val="00BE07ED"/>
    <w:rsid w:val="00BE23BE"/>
    <w:rsid w:val="00BE3CE0"/>
    <w:rsid w:val="00BE4109"/>
    <w:rsid w:val="00BE49A3"/>
    <w:rsid w:val="00BE53C6"/>
    <w:rsid w:val="00BE67E0"/>
    <w:rsid w:val="00BE68D4"/>
    <w:rsid w:val="00BE794C"/>
    <w:rsid w:val="00BE7E45"/>
    <w:rsid w:val="00BE7F61"/>
    <w:rsid w:val="00BF0055"/>
    <w:rsid w:val="00BF145A"/>
    <w:rsid w:val="00BF4123"/>
    <w:rsid w:val="00BF4653"/>
    <w:rsid w:val="00BF55AB"/>
    <w:rsid w:val="00BF5FE5"/>
    <w:rsid w:val="00BF652B"/>
    <w:rsid w:val="00BF6700"/>
    <w:rsid w:val="00BF68D6"/>
    <w:rsid w:val="00BF6A9E"/>
    <w:rsid w:val="00BF7C24"/>
    <w:rsid w:val="00BF7E8E"/>
    <w:rsid w:val="00C0083E"/>
    <w:rsid w:val="00C00CE0"/>
    <w:rsid w:val="00C0101D"/>
    <w:rsid w:val="00C025AB"/>
    <w:rsid w:val="00C0306C"/>
    <w:rsid w:val="00C03A35"/>
    <w:rsid w:val="00C04852"/>
    <w:rsid w:val="00C04F71"/>
    <w:rsid w:val="00C04FC7"/>
    <w:rsid w:val="00C059B1"/>
    <w:rsid w:val="00C0630E"/>
    <w:rsid w:val="00C11A6D"/>
    <w:rsid w:val="00C11DB6"/>
    <w:rsid w:val="00C12642"/>
    <w:rsid w:val="00C12BC7"/>
    <w:rsid w:val="00C12BE3"/>
    <w:rsid w:val="00C14529"/>
    <w:rsid w:val="00C152DF"/>
    <w:rsid w:val="00C1582D"/>
    <w:rsid w:val="00C16A75"/>
    <w:rsid w:val="00C16C0E"/>
    <w:rsid w:val="00C170F7"/>
    <w:rsid w:val="00C17883"/>
    <w:rsid w:val="00C17A3B"/>
    <w:rsid w:val="00C17A65"/>
    <w:rsid w:val="00C17DDA"/>
    <w:rsid w:val="00C17ED1"/>
    <w:rsid w:val="00C203B2"/>
    <w:rsid w:val="00C2070E"/>
    <w:rsid w:val="00C21075"/>
    <w:rsid w:val="00C21FF8"/>
    <w:rsid w:val="00C22E1B"/>
    <w:rsid w:val="00C24B7A"/>
    <w:rsid w:val="00C25102"/>
    <w:rsid w:val="00C253DC"/>
    <w:rsid w:val="00C2564D"/>
    <w:rsid w:val="00C26842"/>
    <w:rsid w:val="00C26928"/>
    <w:rsid w:val="00C279BF"/>
    <w:rsid w:val="00C307A9"/>
    <w:rsid w:val="00C316B9"/>
    <w:rsid w:val="00C32DB9"/>
    <w:rsid w:val="00C33052"/>
    <w:rsid w:val="00C339E6"/>
    <w:rsid w:val="00C342DD"/>
    <w:rsid w:val="00C34372"/>
    <w:rsid w:val="00C34BFF"/>
    <w:rsid w:val="00C35353"/>
    <w:rsid w:val="00C35DA4"/>
    <w:rsid w:val="00C360DB"/>
    <w:rsid w:val="00C366E1"/>
    <w:rsid w:val="00C36D48"/>
    <w:rsid w:val="00C3771C"/>
    <w:rsid w:val="00C37821"/>
    <w:rsid w:val="00C378B9"/>
    <w:rsid w:val="00C37D17"/>
    <w:rsid w:val="00C37F88"/>
    <w:rsid w:val="00C40775"/>
    <w:rsid w:val="00C40FF8"/>
    <w:rsid w:val="00C43019"/>
    <w:rsid w:val="00C43B77"/>
    <w:rsid w:val="00C462F1"/>
    <w:rsid w:val="00C46BC3"/>
    <w:rsid w:val="00C46E09"/>
    <w:rsid w:val="00C47A54"/>
    <w:rsid w:val="00C5010D"/>
    <w:rsid w:val="00C50D70"/>
    <w:rsid w:val="00C51326"/>
    <w:rsid w:val="00C523C2"/>
    <w:rsid w:val="00C53154"/>
    <w:rsid w:val="00C5322C"/>
    <w:rsid w:val="00C53A21"/>
    <w:rsid w:val="00C53B4F"/>
    <w:rsid w:val="00C53E45"/>
    <w:rsid w:val="00C54281"/>
    <w:rsid w:val="00C5531B"/>
    <w:rsid w:val="00C56991"/>
    <w:rsid w:val="00C56EBA"/>
    <w:rsid w:val="00C60E75"/>
    <w:rsid w:val="00C6185E"/>
    <w:rsid w:val="00C61A94"/>
    <w:rsid w:val="00C61F90"/>
    <w:rsid w:val="00C63E73"/>
    <w:rsid w:val="00C6517E"/>
    <w:rsid w:val="00C65D04"/>
    <w:rsid w:val="00C67108"/>
    <w:rsid w:val="00C67843"/>
    <w:rsid w:val="00C6794B"/>
    <w:rsid w:val="00C67DB0"/>
    <w:rsid w:val="00C70864"/>
    <w:rsid w:val="00C70866"/>
    <w:rsid w:val="00C70BB1"/>
    <w:rsid w:val="00C71259"/>
    <w:rsid w:val="00C71E3B"/>
    <w:rsid w:val="00C72C1C"/>
    <w:rsid w:val="00C7422C"/>
    <w:rsid w:val="00C7474B"/>
    <w:rsid w:val="00C76849"/>
    <w:rsid w:val="00C77745"/>
    <w:rsid w:val="00C77860"/>
    <w:rsid w:val="00C80EE0"/>
    <w:rsid w:val="00C84622"/>
    <w:rsid w:val="00C862DB"/>
    <w:rsid w:val="00C86E0D"/>
    <w:rsid w:val="00C8745D"/>
    <w:rsid w:val="00C8747D"/>
    <w:rsid w:val="00C877E0"/>
    <w:rsid w:val="00C87C64"/>
    <w:rsid w:val="00C9045B"/>
    <w:rsid w:val="00C90618"/>
    <w:rsid w:val="00C90736"/>
    <w:rsid w:val="00C90EE4"/>
    <w:rsid w:val="00C9137F"/>
    <w:rsid w:val="00C9198D"/>
    <w:rsid w:val="00C92046"/>
    <w:rsid w:val="00C926F9"/>
    <w:rsid w:val="00C927B5"/>
    <w:rsid w:val="00C93290"/>
    <w:rsid w:val="00C93721"/>
    <w:rsid w:val="00C9419F"/>
    <w:rsid w:val="00C94407"/>
    <w:rsid w:val="00C95C55"/>
    <w:rsid w:val="00C95C61"/>
    <w:rsid w:val="00C9627D"/>
    <w:rsid w:val="00C96C1D"/>
    <w:rsid w:val="00C96CE5"/>
    <w:rsid w:val="00C975AB"/>
    <w:rsid w:val="00C97FA7"/>
    <w:rsid w:val="00CA0993"/>
    <w:rsid w:val="00CA1391"/>
    <w:rsid w:val="00CA19D6"/>
    <w:rsid w:val="00CA2CA0"/>
    <w:rsid w:val="00CA2DC0"/>
    <w:rsid w:val="00CA454D"/>
    <w:rsid w:val="00CA4E7E"/>
    <w:rsid w:val="00CA5982"/>
    <w:rsid w:val="00CA5B0A"/>
    <w:rsid w:val="00CA5BAE"/>
    <w:rsid w:val="00CA64FC"/>
    <w:rsid w:val="00CA790A"/>
    <w:rsid w:val="00CB02C2"/>
    <w:rsid w:val="00CB0DC2"/>
    <w:rsid w:val="00CB108E"/>
    <w:rsid w:val="00CB113C"/>
    <w:rsid w:val="00CB14B1"/>
    <w:rsid w:val="00CB1E11"/>
    <w:rsid w:val="00CB2102"/>
    <w:rsid w:val="00CB39F0"/>
    <w:rsid w:val="00CB3B80"/>
    <w:rsid w:val="00CB6126"/>
    <w:rsid w:val="00CB6577"/>
    <w:rsid w:val="00CC02DF"/>
    <w:rsid w:val="00CC0651"/>
    <w:rsid w:val="00CC074E"/>
    <w:rsid w:val="00CC07F3"/>
    <w:rsid w:val="00CC0DEC"/>
    <w:rsid w:val="00CC0E4A"/>
    <w:rsid w:val="00CC0F29"/>
    <w:rsid w:val="00CC1625"/>
    <w:rsid w:val="00CC1F2E"/>
    <w:rsid w:val="00CC2701"/>
    <w:rsid w:val="00CC387A"/>
    <w:rsid w:val="00CC3985"/>
    <w:rsid w:val="00CC573D"/>
    <w:rsid w:val="00CC578F"/>
    <w:rsid w:val="00CC6230"/>
    <w:rsid w:val="00CC716A"/>
    <w:rsid w:val="00CC776F"/>
    <w:rsid w:val="00CC7E2F"/>
    <w:rsid w:val="00CD0F06"/>
    <w:rsid w:val="00CD1E41"/>
    <w:rsid w:val="00CD2615"/>
    <w:rsid w:val="00CD281F"/>
    <w:rsid w:val="00CD2B3C"/>
    <w:rsid w:val="00CD2FD3"/>
    <w:rsid w:val="00CD499D"/>
    <w:rsid w:val="00CD5603"/>
    <w:rsid w:val="00CD5A35"/>
    <w:rsid w:val="00CD5E4C"/>
    <w:rsid w:val="00CD6351"/>
    <w:rsid w:val="00CD72C2"/>
    <w:rsid w:val="00CD7525"/>
    <w:rsid w:val="00CD7856"/>
    <w:rsid w:val="00CE0B0D"/>
    <w:rsid w:val="00CE124B"/>
    <w:rsid w:val="00CE136C"/>
    <w:rsid w:val="00CE19A2"/>
    <w:rsid w:val="00CE28C9"/>
    <w:rsid w:val="00CE2AAB"/>
    <w:rsid w:val="00CE2DE1"/>
    <w:rsid w:val="00CE3995"/>
    <w:rsid w:val="00CE5D38"/>
    <w:rsid w:val="00CE5F82"/>
    <w:rsid w:val="00CE6C3B"/>
    <w:rsid w:val="00CE73ED"/>
    <w:rsid w:val="00CE75FF"/>
    <w:rsid w:val="00CE78D2"/>
    <w:rsid w:val="00CF1BA9"/>
    <w:rsid w:val="00CF41A6"/>
    <w:rsid w:val="00CF690B"/>
    <w:rsid w:val="00CF7079"/>
    <w:rsid w:val="00CF7AC3"/>
    <w:rsid w:val="00CF7EE3"/>
    <w:rsid w:val="00D00ED1"/>
    <w:rsid w:val="00D00F74"/>
    <w:rsid w:val="00D012B4"/>
    <w:rsid w:val="00D0204C"/>
    <w:rsid w:val="00D023A5"/>
    <w:rsid w:val="00D02F6B"/>
    <w:rsid w:val="00D03A73"/>
    <w:rsid w:val="00D05078"/>
    <w:rsid w:val="00D0593F"/>
    <w:rsid w:val="00D06168"/>
    <w:rsid w:val="00D06659"/>
    <w:rsid w:val="00D06D85"/>
    <w:rsid w:val="00D07544"/>
    <w:rsid w:val="00D0781F"/>
    <w:rsid w:val="00D0788D"/>
    <w:rsid w:val="00D07DE1"/>
    <w:rsid w:val="00D1006E"/>
    <w:rsid w:val="00D1085C"/>
    <w:rsid w:val="00D110D5"/>
    <w:rsid w:val="00D114A6"/>
    <w:rsid w:val="00D11B42"/>
    <w:rsid w:val="00D125EB"/>
    <w:rsid w:val="00D13574"/>
    <w:rsid w:val="00D13B49"/>
    <w:rsid w:val="00D14C35"/>
    <w:rsid w:val="00D1511C"/>
    <w:rsid w:val="00D15AB2"/>
    <w:rsid w:val="00D207AB"/>
    <w:rsid w:val="00D20B39"/>
    <w:rsid w:val="00D21983"/>
    <w:rsid w:val="00D225DD"/>
    <w:rsid w:val="00D22E22"/>
    <w:rsid w:val="00D234DB"/>
    <w:rsid w:val="00D24BB6"/>
    <w:rsid w:val="00D24F8A"/>
    <w:rsid w:val="00D2528E"/>
    <w:rsid w:val="00D253CB"/>
    <w:rsid w:val="00D255D9"/>
    <w:rsid w:val="00D25D99"/>
    <w:rsid w:val="00D261FF"/>
    <w:rsid w:val="00D26FC0"/>
    <w:rsid w:val="00D27166"/>
    <w:rsid w:val="00D2752D"/>
    <w:rsid w:val="00D27B6F"/>
    <w:rsid w:val="00D30003"/>
    <w:rsid w:val="00D30064"/>
    <w:rsid w:val="00D303C1"/>
    <w:rsid w:val="00D305A2"/>
    <w:rsid w:val="00D30A36"/>
    <w:rsid w:val="00D30C3D"/>
    <w:rsid w:val="00D30EF1"/>
    <w:rsid w:val="00D320B3"/>
    <w:rsid w:val="00D32264"/>
    <w:rsid w:val="00D324A4"/>
    <w:rsid w:val="00D3290A"/>
    <w:rsid w:val="00D3398E"/>
    <w:rsid w:val="00D33CFA"/>
    <w:rsid w:val="00D34496"/>
    <w:rsid w:val="00D357D8"/>
    <w:rsid w:val="00D35FE6"/>
    <w:rsid w:val="00D36348"/>
    <w:rsid w:val="00D3688A"/>
    <w:rsid w:val="00D37C08"/>
    <w:rsid w:val="00D40253"/>
    <w:rsid w:val="00D413AC"/>
    <w:rsid w:val="00D41CBD"/>
    <w:rsid w:val="00D42447"/>
    <w:rsid w:val="00D42CA7"/>
    <w:rsid w:val="00D42F26"/>
    <w:rsid w:val="00D43B64"/>
    <w:rsid w:val="00D43C81"/>
    <w:rsid w:val="00D43F4C"/>
    <w:rsid w:val="00D44720"/>
    <w:rsid w:val="00D4496C"/>
    <w:rsid w:val="00D46AE8"/>
    <w:rsid w:val="00D4778B"/>
    <w:rsid w:val="00D50435"/>
    <w:rsid w:val="00D50940"/>
    <w:rsid w:val="00D54639"/>
    <w:rsid w:val="00D54720"/>
    <w:rsid w:val="00D5493A"/>
    <w:rsid w:val="00D550A5"/>
    <w:rsid w:val="00D56DC1"/>
    <w:rsid w:val="00D5782C"/>
    <w:rsid w:val="00D57CD4"/>
    <w:rsid w:val="00D60589"/>
    <w:rsid w:val="00D60599"/>
    <w:rsid w:val="00D60912"/>
    <w:rsid w:val="00D60A06"/>
    <w:rsid w:val="00D6151C"/>
    <w:rsid w:val="00D62237"/>
    <w:rsid w:val="00D629C2"/>
    <w:rsid w:val="00D62DEB"/>
    <w:rsid w:val="00D63630"/>
    <w:rsid w:val="00D6447B"/>
    <w:rsid w:val="00D6458E"/>
    <w:rsid w:val="00D6630D"/>
    <w:rsid w:val="00D66C51"/>
    <w:rsid w:val="00D70202"/>
    <w:rsid w:val="00D70443"/>
    <w:rsid w:val="00D70C0D"/>
    <w:rsid w:val="00D71F6F"/>
    <w:rsid w:val="00D7241E"/>
    <w:rsid w:val="00D73231"/>
    <w:rsid w:val="00D734BA"/>
    <w:rsid w:val="00D74C66"/>
    <w:rsid w:val="00D74F5E"/>
    <w:rsid w:val="00D75F4C"/>
    <w:rsid w:val="00D76C6A"/>
    <w:rsid w:val="00D76DEC"/>
    <w:rsid w:val="00D775F6"/>
    <w:rsid w:val="00D806D8"/>
    <w:rsid w:val="00D80A1C"/>
    <w:rsid w:val="00D81859"/>
    <w:rsid w:val="00D81DFC"/>
    <w:rsid w:val="00D82012"/>
    <w:rsid w:val="00D8231D"/>
    <w:rsid w:val="00D831E4"/>
    <w:rsid w:val="00D837BF"/>
    <w:rsid w:val="00D83A4E"/>
    <w:rsid w:val="00D83B80"/>
    <w:rsid w:val="00D83D06"/>
    <w:rsid w:val="00D8403E"/>
    <w:rsid w:val="00D8430A"/>
    <w:rsid w:val="00D84825"/>
    <w:rsid w:val="00D849CD"/>
    <w:rsid w:val="00D84EE6"/>
    <w:rsid w:val="00D85211"/>
    <w:rsid w:val="00D85723"/>
    <w:rsid w:val="00D8662C"/>
    <w:rsid w:val="00D86C35"/>
    <w:rsid w:val="00D870FE"/>
    <w:rsid w:val="00D87107"/>
    <w:rsid w:val="00D87481"/>
    <w:rsid w:val="00D91489"/>
    <w:rsid w:val="00D935FA"/>
    <w:rsid w:val="00D945F7"/>
    <w:rsid w:val="00D94873"/>
    <w:rsid w:val="00D95810"/>
    <w:rsid w:val="00D95EDF"/>
    <w:rsid w:val="00D9612E"/>
    <w:rsid w:val="00D96A06"/>
    <w:rsid w:val="00D96B79"/>
    <w:rsid w:val="00D96E32"/>
    <w:rsid w:val="00D96EE2"/>
    <w:rsid w:val="00D9726B"/>
    <w:rsid w:val="00D972CA"/>
    <w:rsid w:val="00D97861"/>
    <w:rsid w:val="00DA1C86"/>
    <w:rsid w:val="00DA2605"/>
    <w:rsid w:val="00DA290C"/>
    <w:rsid w:val="00DA2EEA"/>
    <w:rsid w:val="00DA3F0A"/>
    <w:rsid w:val="00DA4250"/>
    <w:rsid w:val="00DA446F"/>
    <w:rsid w:val="00DA46EA"/>
    <w:rsid w:val="00DA59B9"/>
    <w:rsid w:val="00DA62D8"/>
    <w:rsid w:val="00DA6438"/>
    <w:rsid w:val="00DA67CC"/>
    <w:rsid w:val="00DA7206"/>
    <w:rsid w:val="00DA756F"/>
    <w:rsid w:val="00DA7C15"/>
    <w:rsid w:val="00DB0EA5"/>
    <w:rsid w:val="00DB11A0"/>
    <w:rsid w:val="00DB2D6E"/>
    <w:rsid w:val="00DB342F"/>
    <w:rsid w:val="00DB3F98"/>
    <w:rsid w:val="00DB41F8"/>
    <w:rsid w:val="00DB452B"/>
    <w:rsid w:val="00DB47D0"/>
    <w:rsid w:val="00DB54D4"/>
    <w:rsid w:val="00DB7245"/>
    <w:rsid w:val="00DB7AA0"/>
    <w:rsid w:val="00DC10C9"/>
    <w:rsid w:val="00DC1384"/>
    <w:rsid w:val="00DC1556"/>
    <w:rsid w:val="00DC1765"/>
    <w:rsid w:val="00DC1A14"/>
    <w:rsid w:val="00DC1D3D"/>
    <w:rsid w:val="00DC2458"/>
    <w:rsid w:val="00DC4354"/>
    <w:rsid w:val="00DC4403"/>
    <w:rsid w:val="00DC4FB9"/>
    <w:rsid w:val="00DC6B5A"/>
    <w:rsid w:val="00DC7221"/>
    <w:rsid w:val="00DC7464"/>
    <w:rsid w:val="00DC7750"/>
    <w:rsid w:val="00DC7812"/>
    <w:rsid w:val="00DC7B1F"/>
    <w:rsid w:val="00DC7C63"/>
    <w:rsid w:val="00DD07B8"/>
    <w:rsid w:val="00DD0933"/>
    <w:rsid w:val="00DD0990"/>
    <w:rsid w:val="00DD2095"/>
    <w:rsid w:val="00DD345E"/>
    <w:rsid w:val="00DD3B04"/>
    <w:rsid w:val="00DD3D06"/>
    <w:rsid w:val="00DD53FB"/>
    <w:rsid w:val="00DD6772"/>
    <w:rsid w:val="00DD6C90"/>
    <w:rsid w:val="00DD7041"/>
    <w:rsid w:val="00DD707F"/>
    <w:rsid w:val="00DD70D9"/>
    <w:rsid w:val="00DD7BB6"/>
    <w:rsid w:val="00DE0088"/>
    <w:rsid w:val="00DE13CC"/>
    <w:rsid w:val="00DE1A3F"/>
    <w:rsid w:val="00DE2D9F"/>
    <w:rsid w:val="00DE3401"/>
    <w:rsid w:val="00DE4140"/>
    <w:rsid w:val="00DE453E"/>
    <w:rsid w:val="00DE466E"/>
    <w:rsid w:val="00DE4713"/>
    <w:rsid w:val="00DE4868"/>
    <w:rsid w:val="00DE4ECD"/>
    <w:rsid w:val="00DE651F"/>
    <w:rsid w:val="00DE700B"/>
    <w:rsid w:val="00DE73E8"/>
    <w:rsid w:val="00DE752F"/>
    <w:rsid w:val="00DE7694"/>
    <w:rsid w:val="00DF04A7"/>
    <w:rsid w:val="00DF0946"/>
    <w:rsid w:val="00DF09B1"/>
    <w:rsid w:val="00DF0E8C"/>
    <w:rsid w:val="00DF1287"/>
    <w:rsid w:val="00DF314C"/>
    <w:rsid w:val="00DF3E8E"/>
    <w:rsid w:val="00DF3ED6"/>
    <w:rsid w:val="00DF51A5"/>
    <w:rsid w:val="00DF5601"/>
    <w:rsid w:val="00DF5841"/>
    <w:rsid w:val="00DF66C0"/>
    <w:rsid w:val="00DF706C"/>
    <w:rsid w:val="00DF72B1"/>
    <w:rsid w:val="00DF77D6"/>
    <w:rsid w:val="00DF7D4A"/>
    <w:rsid w:val="00E00110"/>
    <w:rsid w:val="00E01D0E"/>
    <w:rsid w:val="00E020B1"/>
    <w:rsid w:val="00E02C7B"/>
    <w:rsid w:val="00E032C6"/>
    <w:rsid w:val="00E036D5"/>
    <w:rsid w:val="00E041D3"/>
    <w:rsid w:val="00E04DD1"/>
    <w:rsid w:val="00E04EB9"/>
    <w:rsid w:val="00E05CD8"/>
    <w:rsid w:val="00E06129"/>
    <w:rsid w:val="00E067B2"/>
    <w:rsid w:val="00E06AB9"/>
    <w:rsid w:val="00E102B1"/>
    <w:rsid w:val="00E10707"/>
    <w:rsid w:val="00E13422"/>
    <w:rsid w:val="00E13B7B"/>
    <w:rsid w:val="00E146A9"/>
    <w:rsid w:val="00E15464"/>
    <w:rsid w:val="00E1680C"/>
    <w:rsid w:val="00E16A53"/>
    <w:rsid w:val="00E17399"/>
    <w:rsid w:val="00E17A5F"/>
    <w:rsid w:val="00E17DE2"/>
    <w:rsid w:val="00E17DF0"/>
    <w:rsid w:val="00E2250C"/>
    <w:rsid w:val="00E22D65"/>
    <w:rsid w:val="00E24402"/>
    <w:rsid w:val="00E24A9E"/>
    <w:rsid w:val="00E25D52"/>
    <w:rsid w:val="00E27E91"/>
    <w:rsid w:val="00E301A5"/>
    <w:rsid w:val="00E30494"/>
    <w:rsid w:val="00E30595"/>
    <w:rsid w:val="00E30B3A"/>
    <w:rsid w:val="00E30D16"/>
    <w:rsid w:val="00E31528"/>
    <w:rsid w:val="00E31ACB"/>
    <w:rsid w:val="00E33C0E"/>
    <w:rsid w:val="00E34DA3"/>
    <w:rsid w:val="00E353B9"/>
    <w:rsid w:val="00E36919"/>
    <w:rsid w:val="00E37F00"/>
    <w:rsid w:val="00E4014F"/>
    <w:rsid w:val="00E404E2"/>
    <w:rsid w:val="00E4079E"/>
    <w:rsid w:val="00E40B65"/>
    <w:rsid w:val="00E425CE"/>
    <w:rsid w:val="00E43785"/>
    <w:rsid w:val="00E43902"/>
    <w:rsid w:val="00E44C28"/>
    <w:rsid w:val="00E44D4F"/>
    <w:rsid w:val="00E45128"/>
    <w:rsid w:val="00E45681"/>
    <w:rsid w:val="00E45B3B"/>
    <w:rsid w:val="00E47110"/>
    <w:rsid w:val="00E50769"/>
    <w:rsid w:val="00E5215A"/>
    <w:rsid w:val="00E52B3F"/>
    <w:rsid w:val="00E536A7"/>
    <w:rsid w:val="00E53A28"/>
    <w:rsid w:val="00E53AB4"/>
    <w:rsid w:val="00E548F9"/>
    <w:rsid w:val="00E54E74"/>
    <w:rsid w:val="00E54F17"/>
    <w:rsid w:val="00E55390"/>
    <w:rsid w:val="00E5577A"/>
    <w:rsid w:val="00E5678C"/>
    <w:rsid w:val="00E56C13"/>
    <w:rsid w:val="00E578EB"/>
    <w:rsid w:val="00E579F6"/>
    <w:rsid w:val="00E60342"/>
    <w:rsid w:val="00E60516"/>
    <w:rsid w:val="00E608CC"/>
    <w:rsid w:val="00E60CC0"/>
    <w:rsid w:val="00E60F14"/>
    <w:rsid w:val="00E60F6A"/>
    <w:rsid w:val="00E62AA8"/>
    <w:rsid w:val="00E63A4B"/>
    <w:rsid w:val="00E6453A"/>
    <w:rsid w:val="00E645BA"/>
    <w:rsid w:val="00E65CA6"/>
    <w:rsid w:val="00E661E9"/>
    <w:rsid w:val="00E66AE0"/>
    <w:rsid w:val="00E70E37"/>
    <w:rsid w:val="00E712B2"/>
    <w:rsid w:val="00E71E82"/>
    <w:rsid w:val="00E726CC"/>
    <w:rsid w:val="00E73C35"/>
    <w:rsid w:val="00E73D90"/>
    <w:rsid w:val="00E74F81"/>
    <w:rsid w:val="00E75814"/>
    <w:rsid w:val="00E764AF"/>
    <w:rsid w:val="00E76F91"/>
    <w:rsid w:val="00E771D6"/>
    <w:rsid w:val="00E77A36"/>
    <w:rsid w:val="00E77CB3"/>
    <w:rsid w:val="00E81A0F"/>
    <w:rsid w:val="00E82312"/>
    <w:rsid w:val="00E82679"/>
    <w:rsid w:val="00E82E65"/>
    <w:rsid w:val="00E83B16"/>
    <w:rsid w:val="00E83B8F"/>
    <w:rsid w:val="00E84202"/>
    <w:rsid w:val="00E8421F"/>
    <w:rsid w:val="00E843DC"/>
    <w:rsid w:val="00E851E3"/>
    <w:rsid w:val="00E86C43"/>
    <w:rsid w:val="00E87C13"/>
    <w:rsid w:val="00E87E85"/>
    <w:rsid w:val="00E92169"/>
    <w:rsid w:val="00E923A3"/>
    <w:rsid w:val="00E92A56"/>
    <w:rsid w:val="00E92E09"/>
    <w:rsid w:val="00E931AF"/>
    <w:rsid w:val="00E9338F"/>
    <w:rsid w:val="00E9371E"/>
    <w:rsid w:val="00E94122"/>
    <w:rsid w:val="00E94EC2"/>
    <w:rsid w:val="00E956FC"/>
    <w:rsid w:val="00E95DB0"/>
    <w:rsid w:val="00E95FF2"/>
    <w:rsid w:val="00E9694F"/>
    <w:rsid w:val="00EA04DA"/>
    <w:rsid w:val="00EA1E30"/>
    <w:rsid w:val="00EA3B0D"/>
    <w:rsid w:val="00EA40CE"/>
    <w:rsid w:val="00EA46D2"/>
    <w:rsid w:val="00EA4E2C"/>
    <w:rsid w:val="00EA60B5"/>
    <w:rsid w:val="00EA66E8"/>
    <w:rsid w:val="00EA6FB5"/>
    <w:rsid w:val="00EA7239"/>
    <w:rsid w:val="00EA76A4"/>
    <w:rsid w:val="00EB017F"/>
    <w:rsid w:val="00EB11AB"/>
    <w:rsid w:val="00EB1AFD"/>
    <w:rsid w:val="00EB4EF3"/>
    <w:rsid w:val="00EB6B91"/>
    <w:rsid w:val="00EB6F13"/>
    <w:rsid w:val="00EB71C5"/>
    <w:rsid w:val="00EB76C2"/>
    <w:rsid w:val="00EC028F"/>
    <w:rsid w:val="00EC0680"/>
    <w:rsid w:val="00EC1F7F"/>
    <w:rsid w:val="00EC3819"/>
    <w:rsid w:val="00EC3D6D"/>
    <w:rsid w:val="00EC4A3F"/>
    <w:rsid w:val="00EC50D3"/>
    <w:rsid w:val="00EC5569"/>
    <w:rsid w:val="00EC56BA"/>
    <w:rsid w:val="00EC5AFB"/>
    <w:rsid w:val="00EC68EA"/>
    <w:rsid w:val="00EC6AF8"/>
    <w:rsid w:val="00EC7239"/>
    <w:rsid w:val="00ED096D"/>
    <w:rsid w:val="00ED1767"/>
    <w:rsid w:val="00ED1779"/>
    <w:rsid w:val="00ED1A5D"/>
    <w:rsid w:val="00ED2D18"/>
    <w:rsid w:val="00ED329F"/>
    <w:rsid w:val="00ED338A"/>
    <w:rsid w:val="00ED472F"/>
    <w:rsid w:val="00ED49DA"/>
    <w:rsid w:val="00ED4C8D"/>
    <w:rsid w:val="00ED56EA"/>
    <w:rsid w:val="00ED6404"/>
    <w:rsid w:val="00ED652C"/>
    <w:rsid w:val="00ED7B0C"/>
    <w:rsid w:val="00EE05C8"/>
    <w:rsid w:val="00EE09EC"/>
    <w:rsid w:val="00EE101E"/>
    <w:rsid w:val="00EE1963"/>
    <w:rsid w:val="00EE1CEF"/>
    <w:rsid w:val="00EE1D28"/>
    <w:rsid w:val="00EE2373"/>
    <w:rsid w:val="00EE2E49"/>
    <w:rsid w:val="00EE3D16"/>
    <w:rsid w:val="00EE60D2"/>
    <w:rsid w:val="00EE6913"/>
    <w:rsid w:val="00EE6E22"/>
    <w:rsid w:val="00EF0514"/>
    <w:rsid w:val="00EF06B2"/>
    <w:rsid w:val="00EF0874"/>
    <w:rsid w:val="00EF0B71"/>
    <w:rsid w:val="00EF15D2"/>
    <w:rsid w:val="00EF16DB"/>
    <w:rsid w:val="00EF204C"/>
    <w:rsid w:val="00EF30FC"/>
    <w:rsid w:val="00EF3C94"/>
    <w:rsid w:val="00EF4206"/>
    <w:rsid w:val="00EF49A6"/>
    <w:rsid w:val="00EF4A64"/>
    <w:rsid w:val="00EF55CA"/>
    <w:rsid w:val="00EF5E1A"/>
    <w:rsid w:val="00EF64E4"/>
    <w:rsid w:val="00EF6E89"/>
    <w:rsid w:val="00EF713D"/>
    <w:rsid w:val="00EF718B"/>
    <w:rsid w:val="00F011BB"/>
    <w:rsid w:val="00F01A9C"/>
    <w:rsid w:val="00F02282"/>
    <w:rsid w:val="00F02951"/>
    <w:rsid w:val="00F02953"/>
    <w:rsid w:val="00F029B9"/>
    <w:rsid w:val="00F02A93"/>
    <w:rsid w:val="00F02ECD"/>
    <w:rsid w:val="00F035F1"/>
    <w:rsid w:val="00F03DCC"/>
    <w:rsid w:val="00F043AD"/>
    <w:rsid w:val="00F04503"/>
    <w:rsid w:val="00F0468D"/>
    <w:rsid w:val="00F04795"/>
    <w:rsid w:val="00F0479D"/>
    <w:rsid w:val="00F048D5"/>
    <w:rsid w:val="00F04D40"/>
    <w:rsid w:val="00F05392"/>
    <w:rsid w:val="00F05CB3"/>
    <w:rsid w:val="00F05CEE"/>
    <w:rsid w:val="00F06F53"/>
    <w:rsid w:val="00F075C1"/>
    <w:rsid w:val="00F078E3"/>
    <w:rsid w:val="00F1047A"/>
    <w:rsid w:val="00F104B8"/>
    <w:rsid w:val="00F11430"/>
    <w:rsid w:val="00F11B93"/>
    <w:rsid w:val="00F12640"/>
    <w:rsid w:val="00F12CB4"/>
    <w:rsid w:val="00F12D97"/>
    <w:rsid w:val="00F148E7"/>
    <w:rsid w:val="00F159E0"/>
    <w:rsid w:val="00F15E20"/>
    <w:rsid w:val="00F160D5"/>
    <w:rsid w:val="00F1635D"/>
    <w:rsid w:val="00F1639D"/>
    <w:rsid w:val="00F164E6"/>
    <w:rsid w:val="00F16B74"/>
    <w:rsid w:val="00F174EA"/>
    <w:rsid w:val="00F20096"/>
    <w:rsid w:val="00F20D9A"/>
    <w:rsid w:val="00F20E93"/>
    <w:rsid w:val="00F21684"/>
    <w:rsid w:val="00F218AC"/>
    <w:rsid w:val="00F218D6"/>
    <w:rsid w:val="00F21BD2"/>
    <w:rsid w:val="00F22114"/>
    <w:rsid w:val="00F22EB6"/>
    <w:rsid w:val="00F24346"/>
    <w:rsid w:val="00F2435A"/>
    <w:rsid w:val="00F24546"/>
    <w:rsid w:val="00F26C61"/>
    <w:rsid w:val="00F26CDC"/>
    <w:rsid w:val="00F30301"/>
    <w:rsid w:val="00F30ADA"/>
    <w:rsid w:val="00F317AF"/>
    <w:rsid w:val="00F32DFC"/>
    <w:rsid w:val="00F33BB2"/>
    <w:rsid w:val="00F33EB4"/>
    <w:rsid w:val="00F34430"/>
    <w:rsid w:val="00F344F7"/>
    <w:rsid w:val="00F355C4"/>
    <w:rsid w:val="00F36636"/>
    <w:rsid w:val="00F404C5"/>
    <w:rsid w:val="00F40762"/>
    <w:rsid w:val="00F417D6"/>
    <w:rsid w:val="00F41970"/>
    <w:rsid w:val="00F425E6"/>
    <w:rsid w:val="00F42702"/>
    <w:rsid w:val="00F43602"/>
    <w:rsid w:val="00F4362D"/>
    <w:rsid w:val="00F45E67"/>
    <w:rsid w:val="00F46012"/>
    <w:rsid w:val="00F465F8"/>
    <w:rsid w:val="00F468A4"/>
    <w:rsid w:val="00F50880"/>
    <w:rsid w:val="00F508F3"/>
    <w:rsid w:val="00F50CED"/>
    <w:rsid w:val="00F50EF1"/>
    <w:rsid w:val="00F51E5A"/>
    <w:rsid w:val="00F53D67"/>
    <w:rsid w:val="00F54D34"/>
    <w:rsid w:val="00F54DC5"/>
    <w:rsid w:val="00F55D25"/>
    <w:rsid w:val="00F55DE3"/>
    <w:rsid w:val="00F56298"/>
    <w:rsid w:val="00F567AC"/>
    <w:rsid w:val="00F57647"/>
    <w:rsid w:val="00F6098F"/>
    <w:rsid w:val="00F61145"/>
    <w:rsid w:val="00F61A6A"/>
    <w:rsid w:val="00F626E6"/>
    <w:rsid w:val="00F669EB"/>
    <w:rsid w:val="00F66D42"/>
    <w:rsid w:val="00F66E34"/>
    <w:rsid w:val="00F672EB"/>
    <w:rsid w:val="00F709A9"/>
    <w:rsid w:val="00F73F2E"/>
    <w:rsid w:val="00F74CD7"/>
    <w:rsid w:val="00F75343"/>
    <w:rsid w:val="00F76BC5"/>
    <w:rsid w:val="00F770FF"/>
    <w:rsid w:val="00F8083E"/>
    <w:rsid w:val="00F80D8B"/>
    <w:rsid w:val="00F81137"/>
    <w:rsid w:val="00F81237"/>
    <w:rsid w:val="00F81B38"/>
    <w:rsid w:val="00F82229"/>
    <w:rsid w:val="00F82757"/>
    <w:rsid w:val="00F848F7"/>
    <w:rsid w:val="00F84D34"/>
    <w:rsid w:val="00F84D4A"/>
    <w:rsid w:val="00F851E3"/>
    <w:rsid w:val="00F85220"/>
    <w:rsid w:val="00F85C61"/>
    <w:rsid w:val="00F85EA9"/>
    <w:rsid w:val="00F8614D"/>
    <w:rsid w:val="00F87C5B"/>
    <w:rsid w:val="00F87E4B"/>
    <w:rsid w:val="00F9087E"/>
    <w:rsid w:val="00F9266B"/>
    <w:rsid w:val="00F92C0D"/>
    <w:rsid w:val="00F938E3"/>
    <w:rsid w:val="00F93E64"/>
    <w:rsid w:val="00F9401B"/>
    <w:rsid w:val="00F94451"/>
    <w:rsid w:val="00F955E7"/>
    <w:rsid w:val="00F95768"/>
    <w:rsid w:val="00F95C58"/>
    <w:rsid w:val="00F96C7C"/>
    <w:rsid w:val="00F97C62"/>
    <w:rsid w:val="00FA018D"/>
    <w:rsid w:val="00FA031C"/>
    <w:rsid w:val="00FA10C1"/>
    <w:rsid w:val="00FA2288"/>
    <w:rsid w:val="00FA27CD"/>
    <w:rsid w:val="00FA34FE"/>
    <w:rsid w:val="00FA4801"/>
    <w:rsid w:val="00FA4F62"/>
    <w:rsid w:val="00FA5217"/>
    <w:rsid w:val="00FA5702"/>
    <w:rsid w:val="00FA6142"/>
    <w:rsid w:val="00FA634A"/>
    <w:rsid w:val="00FA6759"/>
    <w:rsid w:val="00FA6BDC"/>
    <w:rsid w:val="00FA7E0D"/>
    <w:rsid w:val="00FA7EB6"/>
    <w:rsid w:val="00FB003D"/>
    <w:rsid w:val="00FB14DD"/>
    <w:rsid w:val="00FB193F"/>
    <w:rsid w:val="00FB2261"/>
    <w:rsid w:val="00FB2EF6"/>
    <w:rsid w:val="00FB3EB7"/>
    <w:rsid w:val="00FB4095"/>
    <w:rsid w:val="00FB5448"/>
    <w:rsid w:val="00FB6DFE"/>
    <w:rsid w:val="00FB6E53"/>
    <w:rsid w:val="00FB71C3"/>
    <w:rsid w:val="00FB7C84"/>
    <w:rsid w:val="00FC009D"/>
    <w:rsid w:val="00FC0324"/>
    <w:rsid w:val="00FC076F"/>
    <w:rsid w:val="00FC08B8"/>
    <w:rsid w:val="00FC100C"/>
    <w:rsid w:val="00FC10A1"/>
    <w:rsid w:val="00FC1400"/>
    <w:rsid w:val="00FC1909"/>
    <w:rsid w:val="00FC1D22"/>
    <w:rsid w:val="00FC2F1E"/>
    <w:rsid w:val="00FC3FC6"/>
    <w:rsid w:val="00FC4C94"/>
    <w:rsid w:val="00FC587A"/>
    <w:rsid w:val="00FC62A9"/>
    <w:rsid w:val="00FC6449"/>
    <w:rsid w:val="00FC66A6"/>
    <w:rsid w:val="00FC7BBF"/>
    <w:rsid w:val="00FD07B0"/>
    <w:rsid w:val="00FD0972"/>
    <w:rsid w:val="00FD0B72"/>
    <w:rsid w:val="00FD0FAE"/>
    <w:rsid w:val="00FD1810"/>
    <w:rsid w:val="00FD2045"/>
    <w:rsid w:val="00FD3E6C"/>
    <w:rsid w:val="00FD3FFC"/>
    <w:rsid w:val="00FD5EDC"/>
    <w:rsid w:val="00FD6388"/>
    <w:rsid w:val="00FD73B3"/>
    <w:rsid w:val="00FD7E9C"/>
    <w:rsid w:val="00FE0136"/>
    <w:rsid w:val="00FE0C5B"/>
    <w:rsid w:val="00FE1A14"/>
    <w:rsid w:val="00FE3701"/>
    <w:rsid w:val="00FE3920"/>
    <w:rsid w:val="00FE48C7"/>
    <w:rsid w:val="00FE4E48"/>
    <w:rsid w:val="00FE57A8"/>
    <w:rsid w:val="00FE65C7"/>
    <w:rsid w:val="00FE6611"/>
    <w:rsid w:val="00FE69A4"/>
    <w:rsid w:val="00FE6E80"/>
    <w:rsid w:val="00FE770A"/>
    <w:rsid w:val="00FE7F5E"/>
    <w:rsid w:val="00FF07B0"/>
    <w:rsid w:val="00FF1B26"/>
    <w:rsid w:val="00FF1FFA"/>
    <w:rsid w:val="00FF3AEB"/>
    <w:rsid w:val="00FF3BB6"/>
    <w:rsid w:val="00FF3BFE"/>
    <w:rsid w:val="00FF3EA9"/>
    <w:rsid w:val="00FF4807"/>
    <w:rsid w:val="00FF4D4B"/>
    <w:rsid w:val="00FF51BB"/>
    <w:rsid w:val="00FF55FC"/>
    <w:rsid w:val="00FF6BF8"/>
    <w:rsid w:val="00FF76F3"/>
    <w:rsid w:val="00FF7E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C13F7"/>
  <w15:docId w15:val="{031C0C10-1348-4BE1-BB4A-B1ADB908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B7915"/>
    <w:pPr>
      <w:widowControl w:val="0"/>
      <w:jc w:val="both"/>
    </w:pPr>
    <w:rPr>
      <w:kern w:val="2"/>
      <w:sz w:val="21"/>
      <w:szCs w:val="24"/>
    </w:rPr>
  </w:style>
  <w:style w:type="paragraph" w:styleId="1">
    <w:name w:val="heading 1"/>
    <w:basedOn w:val="a"/>
    <w:next w:val="a"/>
    <w:qFormat/>
    <w:rsid w:val="006524A5"/>
    <w:pPr>
      <w:keepNext/>
      <w:keepLines/>
      <w:spacing w:before="340" w:after="330" w:line="578" w:lineRule="auto"/>
      <w:jc w:val="center"/>
      <w:outlineLvl w:val="0"/>
    </w:pPr>
    <w:rPr>
      <w:rFonts w:eastAsia="黑体"/>
      <w:b/>
      <w:bCs/>
      <w:kern w:val="44"/>
      <w:sz w:val="32"/>
      <w:szCs w:val="44"/>
    </w:rPr>
  </w:style>
  <w:style w:type="paragraph" w:styleId="2">
    <w:name w:val="heading 2"/>
    <w:aliases w:val="标题 2 Char Char,Chapter X.X. Statement,h2,Header 2,l2,Level 2 Head,heading 2,H2,Heading 2 Hidden,Heading 2 CCBS"/>
    <w:basedOn w:val="a"/>
    <w:next w:val="a"/>
    <w:link w:val="20"/>
    <w:qFormat/>
    <w:rsid w:val="00CA5BAE"/>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qFormat/>
    <w:rsid w:val="00084E5A"/>
    <w:pPr>
      <w:keepNext/>
      <w:keepLines/>
      <w:spacing w:before="120" w:after="120" w:line="380" w:lineRule="exact"/>
      <w:jc w:val="left"/>
      <w:outlineLvl w:val="2"/>
    </w:pPr>
    <w:rPr>
      <w:rFonts w:ascii="宋体" w:hAnsi="宋体"/>
      <w:b/>
      <w:spacing w:val="8"/>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A739F8"/>
    <w:pPr>
      <w:pBdr>
        <w:bottom w:val="single" w:sz="6" w:space="1" w:color="auto"/>
      </w:pBdr>
      <w:tabs>
        <w:tab w:val="center" w:pos="4153"/>
        <w:tab w:val="right" w:pos="8306"/>
      </w:tabs>
      <w:snapToGrid w:val="0"/>
      <w:jc w:val="center"/>
    </w:pPr>
    <w:rPr>
      <w:sz w:val="18"/>
      <w:szCs w:val="18"/>
    </w:rPr>
  </w:style>
  <w:style w:type="paragraph" w:styleId="a6">
    <w:name w:val="footer"/>
    <w:basedOn w:val="a"/>
    <w:link w:val="a7"/>
    <w:uiPriority w:val="99"/>
    <w:rsid w:val="00A739F8"/>
    <w:pPr>
      <w:tabs>
        <w:tab w:val="center" w:pos="4153"/>
        <w:tab w:val="right" w:pos="8306"/>
      </w:tabs>
      <w:snapToGrid w:val="0"/>
      <w:jc w:val="left"/>
    </w:pPr>
    <w:rPr>
      <w:sz w:val="18"/>
      <w:szCs w:val="18"/>
    </w:rPr>
  </w:style>
  <w:style w:type="paragraph" w:styleId="a8">
    <w:name w:val="Document Map"/>
    <w:basedOn w:val="a"/>
    <w:semiHidden/>
    <w:rsid w:val="00A739F8"/>
    <w:pPr>
      <w:shd w:val="clear" w:color="auto" w:fill="000080"/>
    </w:pPr>
  </w:style>
  <w:style w:type="paragraph" w:styleId="TOC1">
    <w:name w:val="toc 1"/>
    <w:basedOn w:val="a"/>
    <w:next w:val="a"/>
    <w:autoRedefine/>
    <w:uiPriority w:val="39"/>
    <w:rsid w:val="00CE19A2"/>
    <w:pPr>
      <w:tabs>
        <w:tab w:val="right" w:leader="dot" w:pos="8302"/>
      </w:tabs>
      <w:spacing w:before="120" w:after="120"/>
      <w:jc w:val="left"/>
    </w:pPr>
    <w:rPr>
      <w:rFonts w:ascii="黑体"/>
      <w:b/>
      <w:bCs/>
      <w:caps/>
      <w:noProof/>
      <w:sz w:val="24"/>
      <w:szCs w:val="20"/>
    </w:rPr>
  </w:style>
  <w:style w:type="paragraph" w:styleId="a9">
    <w:name w:val="Balloon Text"/>
    <w:basedOn w:val="a"/>
    <w:semiHidden/>
    <w:rsid w:val="00A739F8"/>
    <w:rPr>
      <w:sz w:val="18"/>
      <w:szCs w:val="18"/>
    </w:rPr>
  </w:style>
  <w:style w:type="paragraph" w:customStyle="1" w:styleId="ParaCharCharCharCharCharCharCharChar">
    <w:name w:val="默认段落字体 Para Char Char Char Char Char Char Char Char"/>
    <w:basedOn w:val="a"/>
    <w:autoRedefine/>
    <w:rsid w:val="00A739F8"/>
    <w:pPr>
      <w:tabs>
        <w:tab w:val="num" w:pos="840"/>
      </w:tabs>
      <w:ind w:left="840" w:hanging="360"/>
    </w:pPr>
    <w:rPr>
      <w:sz w:val="24"/>
    </w:rPr>
  </w:style>
  <w:style w:type="paragraph" w:styleId="a0">
    <w:name w:val="Normal Indent"/>
    <w:aliases w:val=" Char, Char Char Char Char Char, Char Char Char"/>
    <w:basedOn w:val="a"/>
    <w:rsid w:val="00A739F8"/>
    <w:pPr>
      <w:adjustRightInd w:val="0"/>
      <w:snapToGrid w:val="0"/>
      <w:spacing w:before="180" w:after="180" w:line="360" w:lineRule="atLeast"/>
      <w:ind w:firstLineChars="200" w:firstLine="200"/>
    </w:pPr>
    <w:rPr>
      <w:szCs w:val="21"/>
    </w:rPr>
  </w:style>
  <w:style w:type="character" w:customStyle="1" w:styleId="CharChar">
    <w:name w:val="Char Char"/>
    <w:aliases w:val=" Char Char Char Char Char Char, Char Char Char Char"/>
    <w:rsid w:val="00A739F8"/>
    <w:rPr>
      <w:rFonts w:eastAsia="宋体"/>
      <w:kern w:val="2"/>
      <w:sz w:val="21"/>
      <w:szCs w:val="21"/>
      <w:lang w:val="en-US" w:eastAsia="zh-CN" w:bidi="ar-SA"/>
    </w:rPr>
  </w:style>
  <w:style w:type="paragraph" w:customStyle="1" w:styleId="50">
    <w:name w:val="5"/>
    <w:basedOn w:val="a"/>
    <w:rsid w:val="00A739F8"/>
    <w:pPr>
      <w:spacing w:line="360" w:lineRule="auto"/>
      <w:ind w:firstLine="539"/>
    </w:pPr>
    <w:rPr>
      <w:rFonts w:ascii="黑体" w:eastAsia="黑体"/>
      <w:b/>
      <w:color w:val="3366FF"/>
      <w:sz w:val="28"/>
    </w:rPr>
  </w:style>
  <w:style w:type="paragraph" w:styleId="aa">
    <w:name w:val="Plain Text"/>
    <w:basedOn w:val="a"/>
    <w:link w:val="10"/>
    <w:uiPriority w:val="99"/>
    <w:qFormat/>
    <w:rsid w:val="00A739F8"/>
    <w:rPr>
      <w:rFonts w:ascii="宋体" w:hAnsi="Courier New" w:cs="Courier New"/>
      <w:szCs w:val="21"/>
    </w:rPr>
  </w:style>
  <w:style w:type="paragraph" w:styleId="21">
    <w:name w:val="Body Text Indent 2"/>
    <w:basedOn w:val="a"/>
    <w:rsid w:val="00A739F8"/>
    <w:pPr>
      <w:spacing w:after="120" w:line="480" w:lineRule="auto"/>
      <w:ind w:leftChars="200" w:left="420"/>
    </w:pPr>
  </w:style>
  <w:style w:type="character" w:styleId="ab">
    <w:name w:val="Hyperlink"/>
    <w:aliases w:val="超级链接"/>
    <w:uiPriority w:val="99"/>
    <w:qFormat/>
    <w:rsid w:val="00A739F8"/>
    <w:rPr>
      <w:color w:val="0000FF"/>
      <w:u w:val="single"/>
    </w:rPr>
  </w:style>
  <w:style w:type="paragraph" w:styleId="TOC2">
    <w:name w:val="toc 2"/>
    <w:basedOn w:val="a"/>
    <w:next w:val="a"/>
    <w:autoRedefine/>
    <w:semiHidden/>
    <w:rsid w:val="00A739F8"/>
    <w:pPr>
      <w:ind w:left="210"/>
      <w:jc w:val="left"/>
    </w:pPr>
    <w:rPr>
      <w:smallCaps/>
      <w:sz w:val="20"/>
      <w:szCs w:val="20"/>
    </w:rPr>
  </w:style>
  <w:style w:type="paragraph" w:styleId="TOC3">
    <w:name w:val="toc 3"/>
    <w:basedOn w:val="a"/>
    <w:next w:val="a"/>
    <w:autoRedefine/>
    <w:semiHidden/>
    <w:rsid w:val="00A739F8"/>
    <w:pPr>
      <w:ind w:left="420"/>
      <w:jc w:val="left"/>
    </w:pPr>
    <w:rPr>
      <w:i/>
      <w:iCs/>
      <w:sz w:val="20"/>
      <w:szCs w:val="20"/>
    </w:rPr>
  </w:style>
  <w:style w:type="paragraph" w:styleId="TOC4">
    <w:name w:val="toc 4"/>
    <w:basedOn w:val="a"/>
    <w:next w:val="a"/>
    <w:autoRedefine/>
    <w:semiHidden/>
    <w:rsid w:val="00A739F8"/>
    <w:pPr>
      <w:ind w:left="630"/>
      <w:jc w:val="left"/>
    </w:pPr>
    <w:rPr>
      <w:sz w:val="18"/>
      <w:szCs w:val="18"/>
    </w:rPr>
  </w:style>
  <w:style w:type="paragraph" w:styleId="TOC5">
    <w:name w:val="toc 5"/>
    <w:basedOn w:val="a"/>
    <w:next w:val="a"/>
    <w:autoRedefine/>
    <w:semiHidden/>
    <w:rsid w:val="00A739F8"/>
    <w:pPr>
      <w:ind w:left="840"/>
      <w:jc w:val="left"/>
    </w:pPr>
    <w:rPr>
      <w:sz w:val="18"/>
      <w:szCs w:val="18"/>
    </w:rPr>
  </w:style>
  <w:style w:type="paragraph" w:styleId="TOC6">
    <w:name w:val="toc 6"/>
    <w:basedOn w:val="a"/>
    <w:next w:val="a"/>
    <w:autoRedefine/>
    <w:semiHidden/>
    <w:rsid w:val="00A739F8"/>
    <w:pPr>
      <w:ind w:left="1050"/>
      <w:jc w:val="left"/>
    </w:pPr>
    <w:rPr>
      <w:sz w:val="18"/>
      <w:szCs w:val="18"/>
    </w:rPr>
  </w:style>
  <w:style w:type="paragraph" w:styleId="TOC7">
    <w:name w:val="toc 7"/>
    <w:basedOn w:val="a"/>
    <w:next w:val="a"/>
    <w:autoRedefine/>
    <w:semiHidden/>
    <w:rsid w:val="00A739F8"/>
    <w:pPr>
      <w:ind w:left="1260"/>
      <w:jc w:val="left"/>
    </w:pPr>
    <w:rPr>
      <w:sz w:val="18"/>
      <w:szCs w:val="18"/>
    </w:rPr>
  </w:style>
  <w:style w:type="paragraph" w:styleId="TOC8">
    <w:name w:val="toc 8"/>
    <w:basedOn w:val="a"/>
    <w:next w:val="a"/>
    <w:autoRedefine/>
    <w:semiHidden/>
    <w:rsid w:val="00A739F8"/>
    <w:pPr>
      <w:ind w:left="1470"/>
      <w:jc w:val="left"/>
    </w:pPr>
    <w:rPr>
      <w:sz w:val="18"/>
      <w:szCs w:val="18"/>
    </w:rPr>
  </w:style>
  <w:style w:type="paragraph" w:styleId="TOC9">
    <w:name w:val="toc 9"/>
    <w:basedOn w:val="a"/>
    <w:next w:val="a"/>
    <w:autoRedefine/>
    <w:semiHidden/>
    <w:rsid w:val="00A739F8"/>
    <w:pPr>
      <w:ind w:left="1680"/>
      <w:jc w:val="left"/>
    </w:pPr>
    <w:rPr>
      <w:sz w:val="18"/>
      <w:szCs w:val="18"/>
    </w:rPr>
  </w:style>
  <w:style w:type="character" w:styleId="ac">
    <w:name w:val="annotation reference"/>
    <w:qFormat/>
    <w:rsid w:val="00593A3D"/>
    <w:rPr>
      <w:sz w:val="21"/>
      <w:szCs w:val="21"/>
    </w:rPr>
  </w:style>
  <w:style w:type="character" w:styleId="ad">
    <w:name w:val="FollowedHyperlink"/>
    <w:uiPriority w:val="99"/>
    <w:rsid w:val="00A739F8"/>
    <w:rPr>
      <w:color w:val="800080"/>
      <w:u w:val="single"/>
    </w:rPr>
  </w:style>
  <w:style w:type="paragraph" w:styleId="ae">
    <w:name w:val="Body Text Indent"/>
    <w:basedOn w:val="a"/>
    <w:rsid w:val="00A739F8"/>
    <w:pPr>
      <w:spacing w:after="120"/>
      <w:ind w:leftChars="200" w:left="420"/>
    </w:pPr>
  </w:style>
  <w:style w:type="paragraph" w:styleId="30">
    <w:name w:val="Body Text Indent 3"/>
    <w:basedOn w:val="a"/>
    <w:rsid w:val="00A739F8"/>
    <w:pPr>
      <w:spacing w:after="120"/>
      <w:ind w:leftChars="200" w:left="420"/>
    </w:pPr>
    <w:rPr>
      <w:sz w:val="16"/>
      <w:szCs w:val="16"/>
    </w:rPr>
  </w:style>
  <w:style w:type="paragraph" w:styleId="af">
    <w:name w:val="Normal (Web)"/>
    <w:basedOn w:val="a"/>
    <w:uiPriority w:val="99"/>
    <w:rsid w:val="00A739F8"/>
    <w:pPr>
      <w:widowControl/>
      <w:spacing w:before="100" w:beforeAutospacing="1" w:after="100" w:afterAutospacing="1"/>
      <w:jc w:val="left"/>
    </w:pPr>
    <w:rPr>
      <w:rFonts w:ascii="宋体" w:hAnsi="宋体" w:cs="宋体"/>
      <w:kern w:val="0"/>
      <w:sz w:val="24"/>
    </w:rPr>
  </w:style>
  <w:style w:type="character" w:customStyle="1" w:styleId="fontred">
    <w:name w:val="fontred"/>
    <w:basedOn w:val="a1"/>
    <w:rsid w:val="00A739F8"/>
  </w:style>
  <w:style w:type="character" w:customStyle="1" w:styleId="fontgray2">
    <w:name w:val="fontgray2"/>
    <w:basedOn w:val="a1"/>
    <w:rsid w:val="00A739F8"/>
  </w:style>
  <w:style w:type="character" w:customStyle="1" w:styleId="fontgray21">
    <w:name w:val="fontgray21"/>
    <w:rsid w:val="00A739F8"/>
    <w:rPr>
      <w:rFonts w:ascii="Arial" w:hAnsi="Arial" w:cs="Arial" w:hint="default"/>
      <w:color w:val="585858"/>
      <w:sz w:val="18"/>
      <w:szCs w:val="18"/>
    </w:rPr>
  </w:style>
  <w:style w:type="paragraph" w:customStyle="1" w:styleId="4">
    <w:name w:val="4"/>
    <w:basedOn w:val="a"/>
    <w:next w:val="21"/>
    <w:rsid w:val="00A739F8"/>
    <w:pPr>
      <w:tabs>
        <w:tab w:val="left" w:pos="1110"/>
      </w:tabs>
      <w:spacing w:line="360" w:lineRule="auto"/>
      <w:ind w:firstLineChars="200" w:firstLine="420"/>
    </w:pPr>
    <w:rPr>
      <w:rFonts w:ascii="宋体" w:hAnsi="宋体"/>
      <w:color w:val="FF0000"/>
    </w:rPr>
  </w:style>
  <w:style w:type="paragraph" w:customStyle="1" w:styleId="31">
    <w:name w:val="3"/>
    <w:basedOn w:val="a"/>
    <w:next w:val="30"/>
    <w:rsid w:val="00A739F8"/>
    <w:pPr>
      <w:widowControl/>
      <w:tabs>
        <w:tab w:val="num" w:pos="1620"/>
      </w:tabs>
      <w:spacing w:line="360" w:lineRule="auto"/>
      <w:ind w:firstLineChars="200" w:firstLine="480"/>
      <w:jc w:val="left"/>
    </w:pPr>
    <w:rPr>
      <w:rFonts w:eastAsia="楷体_GB2312"/>
      <w:kern w:val="0"/>
      <w:sz w:val="24"/>
      <w:szCs w:val="20"/>
    </w:rPr>
  </w:style>
  <w:style w:type="character" w:customStyle="1" w:styleId="read1">
    <w:name w:val="read1"/>
    <w:basedOn w:val="a1"/>
    <w:rsid w:val="00A739F8"/>
  </w:style>
  <w:style w:type="paragraph" w:customStyle="1" w:styleId="web">
    <w:name w:val="web"/>
    <w:basedOn w:val="a"/>
    <w:rsid w:val="00A739F8"/>
    <w:pPr>
      <w:widowControl/>
      <w:spacing w:before="100" w:beforeAutospacing="1" w:after="100" w:afterAutospacing="1"/>
      <w:jc w:val="left"/>
    </w:pPr>
    <w:rPr>
      <w:rFonts w:ascii="宋体" w:hAnsi="宋体" w:cs="宋体"/>
      <w:kern w:val="0"/>
      <w:sz w:val="24"/>
    </w:rPr>
  </w:style>
  <w:style w:type="paragraph" w:styleId="af0">
    <w:name w:val="Body Text"/>
    <w:basedOn w:val="a"/>
    <w:link w:val="af1"/>
    <w:rsid w:val="00A739F8"/>
    <w:pPr>
      <w:spacing w:after="120"/>
    </w:pPr>
  </w:style>
  <w:style w:type="paragraph" w:customStyle="1" w:styleId="af2">
    <w:name w:val="特点"/>
    <w:aliases w:val="表正文,正文非缩进,段1"/>
    <w:basedOn w:val="a"/>
    <w:next w:val="a0"/>
    <w:rsid w:val="00A739F8"/>
    <w:pPr>
      <w:ind w:firstLine="420"/>
    </w:pPr>
    <w:rPr>
      <w:szCs w:val="20"/>
    </w:rPr>
  </w:style>
  <w:style w:type="character" w:styleId="af3">
    <w:name w:val="Strong"/>
    <w:qFormat/>
    <w:rsid w:val="00A739F8"/>
    <w:rPr>
      <w:b/>
      <w:bCs/>
    </w:rPr>
  </w:style>
  <w:style w:type="paragraph" w:customStyle="1" w:styleId="Para">
    <w:name w:val="默认段落字体 Para"/>
    <w:basedOn w:val="a"/>
    <w:autoRedefine/>
    <w:rsid w:val="00A739F8"/>
    <w:pPr>
      <w:tabs>
        <w:tab w:val="num" w:pos="360"/>
      </w:tabs>
    </w:pPr>
    <w:rPr>
      <w:sz w:val="24"/>
    </w:rPr>
  </w:style>
  <w:style w:type="paragraph" w:customStyle="1" w:styleId="ParaCharCharCharCharCharCharCharCharCharChar">
    <w:name w:val="默认段落字体 Para Char Char Char Char Char Char 字元 Char Char Char Char"/>
    <w:basedOn w:val="a"/>
    <w:autoRedefine/>
    <w:rsid w:val="00A739F8"/>
    <w:pPr>
      <w:tabs>
        <w:tab w:val="num" w:pos="840"/>
      </w:tabs>
      <w:ind w:left="840" w:hanging="360"/>
    </w:pPr>
    <w:rPr>
      <w:sz w:val="24"/>
    </w:rPr>
  </w:style>
  <w:style w:type="paragraph" w:styleId="af4">
    <w:name w:val="annotation text"/>
    <w:basedOn w:val="a"/>
    <w:link w:val="af5"/>
    <w:qFormat/>
    <w:rsid w:val="00593A3D"/>
    <w:pPr>
      <w:jc w:val="left"/>
    </w:pPr>
  </w:style>
  <w:style w:type="paragraph" w:styleId="af6">
    <w:name w:val="annotation subject"/>
    <w:basedOn w:val="af4"/>
    <w:next w:val="af4"/>
    <w:semiHidden/>
    <w:rsid w:val="00593A3D"/>
    <w:rPr>
      <w:b/>
      <w:bCs/>
    </w:rPr>
  </w:style>
  <w:style w:type="paragraph" w:customStyle="1" w:styleId="ParaCharCharCharCharCharCharCharCharCharCharCharCharCharCharChar1CharCharCharCharCharCharChar">
    <w:name w:val="默认段落字体 Para Char Char Char Char Char Char Char Char Char Char Char Char Char Char Char1 Char Char Char Char Char Char Char"/>
    <w:basedOn w:val="a"/>
    <w:autoRedefine/>
    <w:rsid w:val="00474401"/>
    <w:pPr>
      <w:tabs>
        <w:tab w:val="num" w:pos="360"/>
      </w:tabs>
    </w:pPr>
    <w:rPr>
      <w:sz w:val="24"/>
    </w:rPr>
  </w:style>
  <w:style w:type="paragraph" w:customStyle="1" w:styleId="ParaCharCharChar1Char">
    <w:name w:val="默认段落字体 Para Char Char Char1 Char"/>
    <w:basedOn w:val="a"/>
    <w:autoRedefine/>
    <w:rsid w:val="00474401"/>
    <w:pPr>
      <w:tabs>
        <w:tab w:val="num" w:pos="360"/>
      </w:tabs>
    </w:pPr>
    <w:rPr>
      <w:sz w:val="24"/>
    </w:rPr>
  </w:style>
  <w:style w:type="paragraph" w:customStyle="1" w:styleId="22">
    <w:name w:val="2"/>
    <w:basedOn w:val="a"/>
    <w:next w:val="af"/>
    <w:rsid w:val="00EE2E49"/>
    <w:pPr>
      <w:widowControl/>
      <w:spacing w:before="100" w:beforeAutospacing="1" w:after="100" w:afterAutospacing="1"/>
      <w:jc w:val="left"/>
    </w:pPr>
    <w:rPr>
      <w:rFonts w:ascii="宋体" w:hAnsi="宋体" w:cs="宋体"/>
      <w:kern w:val="0"/>
      <w:sz w:val="24"/>
    </w:rPr>
  </w:style>
  <w:style w:type="table" w:styleId="af7">
    <w:name w:val="Table Grid"/>
    <w:basedOn w:val="a2"/>
    <w:qFormat/>
    <w:rsid w:val="00ED1A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harCharCharCharCharChar1Char">
    <w:name w:val="默认段落字体 Para Char Char Char Char Char Char1 Char"/>
    <w:basedOn w:val="a"/>
    <w:autoRedefine/>
    <w:rsid w:val="00ED1A5D"/>
    <w:pPr>
      <w:tabs>
        <w:tab w:val="num" w:pos="360"/>
      </w:tabs>
    </w:pPr>
    <w:rPr>
      <w:sz w:val="24"/>
    </w:rPr>
  </w:style>
  <w:style w:type="paragraph" w:customStyle="1" w:styleId="ParaCharCharCharCharCharCharCharCharCharCharCharCharCharCharChar">
    <w:name w:val="默认段落字体 Para Char Char Char Char Char Char Char Char Char Char Char Char Char Char Char"/>
    <w:basedOn w:val="a"/>
    <w:autoRedefine/>
    <w:rsid w:val="00ED338A"/>
    <w:pPr>
      <w:tabs>
        <w:tab w:val="num" w:pos="360"/>
      </w:tabs>
    </w:pPr>
    <w:rPr>
      <w:sz w:val="24"/>
    </w:rPr>
  </w:style>
  <w:style w:type="paragraph" w:customStyle="1" w:styleId="11">
    <w:name w:val="1"/>
    <w:basedOn w:val="a"/>
    <w:next w:val="af"/>
    <w:rsid w:val="005B33FF"/>
    <w:pPr>
      <w:widowControl/>
      <w:spacing w:before="100" w:beforeAutospacing="1" w:after="100" w:afterAutospacing="1"/>
      <w:ind w:firstLine="400"/>
      <w:jc w:val="left"/>
    </w:pPr>
    <w:rPr>
      <w:kern w:val="0"/>
      <w:sz w:val="18"/>
      <w:szCs w:val="18"/>
    </w:rPr>
  </w:style>
  <w:style w:type="paragraph" w:customStyle="1" w:styleId="ParaCharCharCharCharCharCharCharCharCharCharCharChar1CharCharCharCharChar">
    <w:name w:val="默认段落字体 Para Char Char Char Char Char Char Char Char Char Char Char Char1 Char Char Char Char Char"/>
    <w:basedOn w:val="a"/>
    <w:autoRedefine/>
    <w:rsid w:val="00BB1939"/>
    <w:pPr>
      <w:tabs>
        <w:tab w:val="num" w:pos="840"/>
      </w:tabs>
      <w:ind w:left="840" w:hanging="360"/>
    </w:pPr>
    <w:rPr>
      <w:sz w:val="24"/>
    </w:rPr>
  </w:style>
  <w:style w:type="paragraph" w:customStyle="1" w:styleId="ParaCharCharCharCharCharCharCharCharChar">
    <w:name w:val="默认段落字体 Para Char Char Char Char Char Char Char Char Char"/>
    <w:basedOn w:val="a"/>
    <w:autoRedefine/>
    <w:rsid w:val="002B354E"/>
    <w:pPr>
      <w:tabs>
        <w:tab w:val="num" w:pos="840"/>
      </w:tabs>
      <w:ind w:left="840" w:hanging="360"/>
    </w:pPr>
    <w:rPr>
      <w:sz w:val="24"/>
    </w:rPr>
  </w:style>
  <w:style w:type="paragraph" w:customStyle="1" w:styleId="CharCharCharCharCharCharCharCharChar">
    <w:name w:val="Char Char Char Char Char Char Char Char Char"/>
    <w:basedOn w:val="a"/>
    <w:autoRedefine/>
    <w:rsid w:val="002B354E"/>
    <w:pPr>
      <w:tabs>
        <w:tab w:val="num" w:pos="840"/>
      </w:tabs>
      <w:ind w:left="840" w:hanging="360"/>
    </w:pPr>
    <w:rPr>
      <w:sz w:val="24"/>
    </w:rPr>
  </w:style>
  <w:style w:type="paragraph" w:customStyle="1" w:styleId="ParaCharCharCharCharCharCharCharCharCharCharCharChar1CharCharCharCharCharCharCharCharChar">
    <w:name w:val="默认段落字体 Para Char Char Char Char Char Char 字元 Char Char Char Char Char Char1 Char Char Char Char Char Char Char Char Char"/>
    <w:basedOn w:val="a"/>
    <w:autoRedefine/>
    <w:rsid w:val="00C93290"/>
    <w:pPr>
      <w:tabs>
        <w:tab w:val="num" w:pos="840"/>
      </w:tabs>
      <w:ind w:left="840" w:hanging="360"/>
    </w:pPr>
    <w:rPr>
      <w:sz w:val="24"/>
    </w:rPr>
  </w:style>
  <w:style w:type="paragraph" w:customStyle="1" w:styleId="Char1CharCharChar">
    <w:name w:val="Char1 Char Char Char"/>
    <w:basedOn w:val="a"/>
    <w:autoRedefine/>
    <w:rsid w:val="00F82229"/>
    <w:pPr>
      <w:tabs>
        <w:tab w:val="num" w:pos="840"/>
      </w:tabs>
      <w:ind w:left="840" w:hanging="360"/>
    </w:pPr>
    <w:rPr>
      <w:sz w:val="24"/>
    </w:rPr>
  </w:style>
  <w:style w:type="character" w:customStyle="1" w:styleId="big1">
    <w:name w:val="big1"/>
    <w:rsid w:val="00480447"/>
    <w:rPr>
      <w:spacing w:val="360"/>
      <w:sz w:val="22"/>
      <w:szCs w:val="22"/>
    </w:rPr>
  </w:style>
  <w:style w:type="paragraph" w:customStyle="1" w:styleId="ParaCharCharCharCharChar1CharCharCharCharCharCharCharCharChar">
    <w:name w:val="默认段落字体 Para Char Char Char Char Char1 Char Char Char Char Char Char Char Char Char"/>
    <w:basedOn w:val="a"/>
    <w:autoRedefine/>
    <w:rsid w:val="004507EF"/>
    <w:pPr>
      <w:tabs>
        <w:tab w:val="num" w:pos="360"/>
      </w:tabs>
    </w:pPr>
    <w:rPr>
      <w:sz w:val="24"/>
    </w:rPr>
  </w:style>
  <w:style w:type="paragraph" w:customStyle="1" w:styleId="ParaCharCharChar">
    <w:name w:val="默认段落字体 Para Char Char Char"/>
    <w:basedOn w:val="a"/>
    <w:autoRedefine/>
    <w:rsid w:val="004507EF"/>
    <w:pPr>
      <w:tabs>
        <w:tab w:val="num" w:pos="360"/>
      </w:tabs>
    </w:pPr>
    <w:rPr>
      <w:sz w:val="24"/>
    </w:rPr>
  </w:style>
  <w:style w:type="paragraph" w:customStyle="1" w:styleId="Disclaimer">
    <w:name w:val="Disclaimer"/>
    <w:basedOn w:val="a"/>
    <w:rsid w:val="004507EF"/>
    <w:pPr>
      <w:widowControl/>
      <w:spacing w:line="200" w:lineRule="exact"/>
      <w:jc w:val="left"/>
    </w:pPr>
    <w:rPr>
      <w:kern w:val="0"/>
      <w:sz w:val="16"/>
      <w:szCs w:val="20"/>
      <w:lang w:val="en-GB" w:eastAsia="en-US"/>
    </w:rPr>
  </w:style>
  <w:style w:type="paragraph" w:styleId="32">
    <w:name w:val="Body Text 3"/>
    <w:basedOn w:val="a"/>
    <w:rsid w:val="004507EF"/>
    <w:pPr>
      <w:widowControl/>
      <w:spacing w:line="300" w:lineRule="atLeast"/>
      <w:ind w:right="-134"/>
    </w:pPr>
    <w:rPr>
      <w:rFonts w:ascii="宋体"/>
      <w:snapToGrid w:val="0"/>
      <w:kern w:val="0"/>
      <w:sz w:val="24"/>
      <w:szCs w:val="20"/>
      <w:lang w:val="en-GB"/>
    </w:rPr>
  </w:style>
  <w:style w:type="character" w:styleId="af8">
    <w:name w:val="page number"/>
    <w:basedOn w:val="a1"/>
    <w:rsid w:val="004507EF"/>
  </w:style>
  <w:style w:type="character" w:customStyle="1" w:styleId="read">
    <w:name w:val="read"/>
    <w:basedOn w:val="a1"/>
    <w:rsid w:val="004507EF"/>
  </w:style>
  <w:style w:type="character" w:customStyle="1" w:styleId="big">
    <w:name w:val="big"/>
    <w:basedOn w:val="a1"/>
    <w:rsid w:val="004507EF"/>
  </w:style>
  <w:style w:type="paragraph" w:styleId="af9">
    <w:name w:val="Date"/>
    <w:basedOn w:val="a"/>
    <w:next w:val="a"/>
    <w:rsid w:val="004507EF"/>
    <w:pPr>
      <w:ind w:leftChars="2500" w:left="100"/>
    </w:pPr>
  </w:style>
  <w:style w:type="paragraph" w:styleId="23">
    <w:name w:val="Body Text 2"/>
    <w:basedOn w:val="a"/>
    <w:rsid w:val="004507EF"/>
    <w:pPr>
      <w:spacing w:after="120" w:line="480" w:lineRule="auto"/>
    </w:pPr>
  </w:style>
  <w:style w:type="paragraph" w:customStyle="1" w:styleId="ParaCharCharCharCharChar">
    <w:name w:val="默认段落字体 Para Char Char Char Char Char"/>
    <w:basedOn w:val="a"/>
    <w:autoRedefine/>
    <w:rsid w:val="004507EF"/>
    <w:pPr>
      <w:tabs>
        <w:tab w:val="num" w:pos="840"/>
      </w:tabs>
      <w:ind w:left="840" w:hanging="360"/>
    </w:pPr>
    <w:rPr>
      <w:sz w:val="24"/>
    </w:rPr>
  </w:style>
  <w:style w:type="paragraph" w:customStyle="1" w:styleId="xl27">
    <w:name w:val="xl27"/>
    <w:basedOn w:val="a"/>
    <w:rsid w:val="004507EF"/>
    <w:pPr>
      <w:widowControl/>
      <w:spacing w:before="100" w:beforeAutospacing="1" w:after="100" w:afterAutospacing="1"/>
      <w:jc w:val="center"/>
    </w:pPr>
    <w:rPr>
      <w:rFonts w:ascii="宋体" w:hAnsi="Arial Unicode MS" w:hint="eastAsia"/>
      <w:kern w:val="0"/>
      <w:sz w:val="24"/>
      <w:lang w:eastAsia="en-US"/>
    </w:rPr>
  </w:style>
  <w:style w:type="paragraph" w:customStyle="1" w:styleId="ParaCharCharChar1">
    <w:name w:val="默认段落字体 Para Char Char Char1"/>
    <w:basedOn w:val="a"/>
    <w:autoRedefine/>
    <w:rsid w:val="004507EF"/>
    <w:pPr>
      <w:tabs>
        <w:tab w:val="num" w:pos="360"/>
      </w:tabs>
    </w:pPr>
    <w:rPr>
      <w:sz w:val="24"/>
    </w:rPr>
  </w:style>
  <w:style w:type="paragraph" w:customStyle="1" w:styleId="CharChar1">
    <w:name w:val="Char Char1"/>
    <w:basedOn w:val="a"/>
    <w:autoRedefine/>
    <w:rsid w:val="004507EF"/>
    <w:pPr>
      <w:tabs>
        <w:tab w:val="num" w:pos="360"/>
      </w:tabs>
    </w:pPr>
    <w:rPr>
      <w:sz w:val="24"/>
    </w:rPr>
  </w:style>
  <w:style w:type="paragraph" w:customStyle="1" w:styleId="ParaCharCharCharCharCharChar1CharCharChar1CharCharChar1">
    <w:name w:val="默认段落字体 Para Char Char Char Char Char Char1 Char Char Char1 Char Char Char1"/>
    <w:basedOn w:val="a"/>
    <w:autoRedefine/>
    <w:rsid w:val="004507EF"/>
    <w:pPr>
      <w:tabs>
        <w:tab w:val="num" w:pos="360"/>
      </w:tabs>
    </w:pPr>
    <w:rPr>
      <w:sz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autoRedefine/>
    <w:rsid w:val="004507EF"/>
    <w:pPr>
      <w:tabs>
        <w:tab w:val="num" w:pos="360"/>
      </w:tabs>
    </w:pPr>
    <w:rPr>
      <w:sz w:val="24"/>
    </w:rPr>
  </w:style>
  <w:style w:type="paragraph" w:customStyle="1" w:styleId="ParaCharCharCharCharCharChar">
    <w:name w:val="默认段落字体 Para Char Char Char Char Char Char"/>
    <w:basedOn w:val="a"/>
    <w:autoRedefine/>
    <w:rsid w:val="004507EF"/>
    <w:pPr>
      <w:tabs>
        <w:tab w:val="num" w:pos="360"/>
      </w:tabs>
    </w:pPr>
    <w:rPr>
      <w:sz w:val="24"/>
    </w:rPr>
  </w:style>
  <w:style w:type="paragraph" w:customStyle="1" w:styleId="ParaCharCharCharCharCharChar1">
    <w:name w:val="默认段落字体 Para Char Char Char Char Char Char1"/>
    <w:basedOn w:val="a"/>
    <w:autoRedefine/>
    <w:rsid w:val="004507EF"/>
    <w:pPr>
      <w:tabs>
        <w:tab w:val="num" w:pos="360"/>
      </w:tabs>
    </w:pPr>
    <w:rPr>
      <w:sz w:val="24"/>
    </w:rPr>
  </w:style>
  <w:style w:type="paragraph" w:customStyle="1" w:styleId="ParaCharCharCharChar">
    <w:name w:val="默认段落字体 Para Char Char Char Char"/>
    <w:basedOn w:val="a"/>
    <w:autoRedefine/>
    <w:rsid w:val="004507EF"/>
    <w:pPr>
      <w:tabs>
        <w:tab w:val="num" w:pos="360"/>
      </w:tabs>
    </w:pPr>
    <w:rPr>
      <w:sz w:val="24"/>
    </w:rPr>
  </w:style>
  <w:style w:type="paragraph" w:styleId="afa">
    <w:name w:val="Block Text"/>
    <w:basedOn w:val="a"/>
    <w:rsid w:val="004507EF"/>
    <w:pPr>
      <w:widowControl/>
      <w:autoSpaceDE w:val="0"/>
      <w:autoSpaceDN w:val="0"/>
      <w:adjustRightInd w:val="0"/>
      <w:ind w:left="1440" w:right="-194"/>
      <w:textAlignment w:val="bottom"/>
    </w:pPr>
    <w:rPr>
      <w:rFonts w:eastAsia="华文楷体"/>
      <w:kern w:val="0"/>
      <w:sz w:val="24"/>
      <w:szCs w:val="20"/>
    </w:rPr>
  </w:style>
  <w:style w:type="paragraph" w:customStyle="1" w:styleId="font5">
    <w:name w:val="font5"/>
    <w:basedOn w:val="a"/>
    <w:rsid w:val="004507EF"/>
    <w:pPr>
      <w:widowControl/>
      <w:spacing w:before="100" w:beforeAutospacing="1" w:after="100" w:afterAutospacing="1"/>
      <w:jc w:val="left"/>
    </w:pPr>
    <w:rPr>
      <w:rFonts w:ascii="宋体" w:hAnsi="宋体" w:cs="Arial Unicode MS" w:hint="eastAsia"/>
      <w:kern w:val="0"/>
      <w:sz w:val="18"/>
      <w:szCs w:val="18"/>
      <w:lang w:eastAsia="en-US"/>
    </w:rPr>
  </w:style>
  <w:style w:type="paragraph" w:customStyle="1" w:styleId="font6">
    <w:name w:val="font6"/>
    <w:basedOn w:val="a"/>
    <w:rsid w:val="004507EF"/>
    <w:pPr>
      <w:widowControl/>
      <w:spacing w:before="100" w:beforeAutospacing="1" w:after="100" w:afterAutospacing="1"/>
      <w:jc w:val="left"/>
    </w:pPr>
    <w:rPr>
      <w:rFonts w:eastAsia="Arial Unicode MS"/>
      <w:kern w:val="0"/>
      <w:sz w:val="22"/>
      <w:szCs w:val="22"/>
      <w:lang w:eastAsia="en-US"/>
    </w:rPr>
  </w:style>
  <w:style w:type="paragraph" w:customStyle="1" w:styleId="font7">
    <w:name w:val="font7"/>
    <w:basedOn w:val="a"/>
    <w:rsid w:val="004507EF"/>
    <w:pPr>
      <w:widowControl/>
      <w:spacing w:before="100" w:beforeAutospacing="1" w:after="100" w:afterAutospacing="1"/>
      <w:jc w:val="left"/>
    </w:pPr>
    <w:rPr>
      <w:rFonts w:eastAsia="Arial Unicode MS"/>
      <w:b/>
      <w:bCs/>
      <w:kern w:val="0"/>
      <w:sz w:val="22"/>
      <w:szCs w:val="22"/>
      <w:lang w:eastAsia="en-US"/>
    </w:rPr>
  </w:style>
  <w:style w:type="paragraph" w:customStyle="1" w:styleId="font8">
    <w:name w:val="font8"/>
    <w:basedOn w:val="a"/>
    <w:rsid w:val="004507EF"/>
    <w:pPr>
      <w:widowControl/>
      <w:spacing w:before="100" w:beforeAutospacing="1" w:after="100" w:afterAutospacing="1"/>
      <w:jc w:val="left"/>
    </w:pPr>
    <w:rPr>
      <w:rFonts w:ascii="华文楷体" w:eastAsia="华文楷体" w:hAnsi="华文楷体" w:cs="Arial Unicode MS" w:hint="eastAsia"/>
      <w:kern w:val="0"/>
      <w:sz w:val="22"/>
      <w:szCs w:val="22"/>
      <w:lang w:eastAsia="en-US"/>
    </w:rPr>
  </w:style>
  <w:style w:type="paragraph" w:customStyle="1" w:styleId="font9">
    <w:name w:val="font9"/>
    <w:basedOn w:val="a"/>
    <w:rsid w:val="004507EF"/>
    <w:pPr>
      <w:widowControl/>
      <w:spacing w:before="100" w:beforeAutospacing="1" w:after="100" w:afterAutospacing="1"/>
      <w:jc w:val="left"/>
    </w:pPr>
    <w:rPr>
      <w:rFonts w:ascii="华文楷体" w:eastAsia="华文楷体" w:hAnsi="华文楷体" w:cs="Arial Unicode MS" w:hint="eastAsia"/>
      <w:b/>
      <w:bCs/>
      <w:kern w:val="0"/>
      <w:sz w:val="22"/>
      <w:szCs w:val="22"/>
      <w:lang w:eastAsia="en-US"/>
    </w:rPr>
  </w:style>
  <w:style w:type="paragraph" w:customStyle="1" w:styleId="xl24">
    <w:name w:val="xl24"/>
    <w:basedOn w:val="a"/>
    <w:rsid w:val="004507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kern w:val="0"/>
      <w:sz w:val="22"/>
      <w:szCs w:val="22"/>
      <w:lang w:eastAsia="en-US"/>
    </w:rPr>
  </w:style>
  <w:style w:type="paragraph" w:customStyle="1" w:styleId="xl25">
    <w:name w:val="xl25"/>
    <w:basedOn w:val="a"/>
    <w:rsid w:val="004507E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kern w:val="0"/>
      <w:sz w:val="22"/>
      <w:szCs w:val="22"/>
      <w:lang w:eastAsia="en-US"/>
    </w:rPr>
  </w:style>
  <w:style w:type="paragraph" w:customStyle="1" w:styleId="xl26">
    <w:name w:val="xl26"/>
    <w:basedOn w:val="a"/>
    <w:rsid w:val="004507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28">
    <w:name w:val="xl28"/>
    <w:basedOn w:val="a"/>
    <w:rsid w:val="004507EF"/>
    <w:pPr>
      <w:widowControl/>
      <w:spacing w:before="100" w:beforeAutospacing="1" w:after="100" w:afterAutospacing="1"/>
      <w:jc w:val="left"/>
    </w:pPr>
    <w:rPr>
      <w:rFonts w:eastAsia="Arial Unicode MS"/>
      <w:kern w:val="0"/>
      <w:sz w:val="22"/>
      <w:szCs w:val="22"/>
      <w:lang w:eastAsia="en-US"/>
    </w:rPr>
  </w:style>
  <w:style w:type="paragraph" w:customStyle="1" w:styleId="xl29">
    <w:name w:val="xl29"/>
    <w:basedOn w:val="a"/>
    <w:rsid w:val="004507EF"/>
    <w:pPr>
      <w:widowControl/>
      <w:spacing w:before="100" w:beforeAutospacing="1" w:after="100" w:afterAutospacing="1"/>
      <w:jc w:val="left"/>
    </w:pPr>
    <w:rPr>
      <w:rFonts w:eastAsia="Arial Unicode MS"/>
      <w:kern w:val="0"/>
      <w:sz w:val="12"/>
      <w:szCs w:val="12"/>
      <w:lang w:eastAsia="en-US"/>
    </w:rPr>
  </w:style>
  <w:style w:type="paragraph" w:customStyle="1" w:styleId="xl30">
    <w:name w:val="xl30"/>
    <w:basedOn w:val="a"/>
    <w:rsid w:val="004507EF"/>
    <w:pPr>
      <w:widowControl/>
      <w:spacing w:before="100" w:beforeAutospacing="1" w:after="100" w:afterAutospacing="1"/>
      <w:jc w:val="left"/>
    </w:pPr>
    <w:rPr>
      <w:rFonts w:eastAsia="Arial Unicode MS"/>
      <w:kern w:val="0"/>
      <w:sz w:val="22"/>
      <w:szCs w:val="22"/>
      <w:lang w:eastAsia="en-US"/>
    </w:rPr>
  </w:style>
  <w:style w:type="paragraph" w:customStyle="1" w:styleId="xl31">
    <w:name w:val="xl31"/>
    <w:basedOn w:val="a"/>
    <w:rsid w:val="004507EF"/>
    <w:pPr>
      <w:widowControl/>
      <w:spacing w:before="100" w:beforeAutospacing="1" w:after="100" w:afterAutospacing="1"/>
    </w:pPr>
    <w:rPr>
      <w:rFonts w:eastAsia="Arial Unicode MS"/>
      <w:kern w:val="0"/>
      <w:szCs w:val="21"/>
      <w:lang w:eastAsia="en-US"/>
    </w:rPr>
  </w:style>
  <w:style w:type="paragraph" w:customStyle="1" w:styleId="xl32">
    <w:name w:val="xl32"/>
    <w:basedOn w:val="a"/>
    <w:rsid w:val="004507EF"/>
    <w:pPr>
      <w:widowControl/>
      <w:spacing w:before="100" w:beforeAutospacing="1" w:after="100" w:afterAutospacing="1"/>
      <w:jc w:val="right"/>
    </w:pPr>
    <w:rPr>
      <w:rFonts w:eastAsia="Arial Unicode MS"/>
      <w:kern w:val="0"/>
      <w:sz w:val="22"/>
      <w:szCs w:val="22"/>
      <w:lang w:eastAsia="en-US"/>
    </w:rPr>
  </w:style>
  <w:style w:type="paragraph" w:customStyle="1" w:styleId="xl33">
    <w:name w:val="xl33"/>
    <w:basedOn w:val="a"/>
    <w:rsid w:val="004507EF"/>
    <w:pPr>
      <w:widowControl/>
      <w:spacing w:before="100" w:beforeAutospacing="1" w:after="100" w:afterAutospacing="1"/>
      <w:jc w:val="left"/>
    </w:pPr>
    <w:rPr>
      <w:rFonts w:eastAsia="Arial Unicode MS"/>
      <w:kern w:val="0"/>
      <w:sz w:val="28"/>
      <w:szCs w:val="28"/>
      <w:lang w:eastAsia="en-US"/>
    </w:rPr>
  </w:style>
  <w:style w:type="paragraph" w:customStyle="1" w:styleId="xl34">
    <w:name w:val="xl34"/>
    <w:basedOn w:val="a"/>
    <w:rsid w:val="004507EF"/>
    <w:pPr>
      <w:widowControl/>
      <w:spacing w:before="100" w:beforeAutospacing="1" w:after="100" w:afterAutospacing="1"/>
      <w:jc w:val="left"/>
      <w:textAlignment w:val="center"/>
    </w:pPr>
    <w:rPr>
      <w:rFonts w:eastAsia="Arial Unicode MS"/>
      <w:b/>
      <w:bCs/>
      <w:kern w:val="0"/>
      <w:sz w:val="28"/>
      <w:szCs w:val="28"/>
      <w:u w:val="single"/>
      <w:lang w:eastAsia="en-US"/>
    </w:rPr>
  </w:style>
  <w:style w:type="paragraph" w:customStyle="1" w:styleId="xl35">
    <w:name w:val="xl35"/>
    <w:basedOn w:val="a"/>
    <w:rsid w:val="004507EF"/>
    <w:pPr>
      <w:widowControl/>
      <w:spacing w:before="100" w:beforeAutospacing="1" w:after="100" w:afterAutospacing="1"/>
      <w:jc w:val="center"/>
    </w:pPr>
    <w:rPr>
      <w:rFonts w:eastAsia="Arial Unicode MS"/>
      <w:kern w:val="0"/>
      <w:sz w:val="22"/>
      <w:szCs w:val="22"/>
      <w:lang w:eastAsia="en-US"/>
    </w:rPr>
  </w:style>
  <w:style w:type="paragraph" w:customStyle="1" w:styleId="xl36">
    <w:name w:val="xl36"/>
    <w:basedOn w:val="a"/>
    <w:rsid w:val="004507EF"/>
    <w:pPr>
      <w:widowControl/>
      <w:spacing w:before="100" w:beforeAutospacing="1" w:after="100" w:afterAutospacing="1"/>
      <w:jc w:val="left"/>
    </w:pPr>
    <w:rPr>
      <w:rFonts w:eastAsia="Arial Unicode MS"/>
      <w:kern w:val="0"/>
      <w:sz w:val="22"/>
      <w:szCs w:val="22"/>
      <w:lang w:eastAsia="en-US"/>
    </w:rPr>
  </w:style>
  <w:style w:type="paragraph" w:customStyle="1" w:styleId="xl37">
    <w:name w:val="xl37"/>
    <w:basedOn w:val="a"/>
    <w:rsid w:val="004507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b/>
      <w:bCs/>
      <w:kern w:val="0"/>
      <w:sz w:val="22"/>
      <w:szCs w:val="22"/>
      <w:lang w:eastAsia="en-US"/>
    </w:rPr>
  </w:style>
  <w:style w:type="paragraph" w:customStyle="1" w:styleId="xl38">
    <w:name w:val="xl38"/>
    <w:basedOn w:val="a"/>
    <w:rsid w:val="004507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kern w:val="0"/>
      <w:sz w:val="22"/>
      <w:szCs w:val="22"/>
      <w:lang w:eastAsia="en-US"/>
    </w:rPr>
  </w:style>
  <w:style w:type="paragraph" w:customStyle="1" w:styleId="xl39">
    <w:name w:val="xl39"/>
    <w:basedOn w:val="a"/>
    <w:rsid w:val="004507EF"/>
    <w:pPr>
      <w:widowControl/>
      <w:spacing w:before="100" w:beforeAutospacing="1" w:after="100" w:afterAutospacing="1"/>
      <w:jc w:val="left"/>
    </w:pPr>
    <w:rPr>
      <w:rFonts w:eastAsia="Arial Unicode MS"/>
      <w:kern w:val="0"/>
      <w:sz w:val="22"/>
      <w:szCs w:val="22"/>
      <w:lang w:eastAsia="en-US"/>
    </w:rPr>
  </w:style>
  <w:style w:type="paragraph" w:customStyle="1" w:styleId="xl40">
    <w:name w:val="xl40"/>
    <w:basedOn w:val="a"/>
    <w:rsid w:val="004507EF"/>
    <w:pPr>
      <w:widowControl/>
      <w:spacing w:before="100" w:beforeAutospacing="1" w:after="100" w:afterAutospacing="1"/>
      <w:jc w:val="left"/>
    </w:pPr>
    <w:rPr>
      <w:rFonts w:eastAsia="Arial Unicode MS"/>
      <w:kern w:val="0"/>
      <w:sz w:val="24"/>
      <w:lang w:eastAsia="en-US"/>
    </w:rPr>
  </w:style>
  <w:style w:type="paragraph" w:customStyle="1" w:styleId="xl41">
    <w:name w:val="xl41"/>
    <w:basedOn w:val="a"/>
    <w:rsid w:val="004507EF"/>
    <w:pPr>
      <w:widowControl/>
      <w:spacing w:before="100" w:beforeAutospacing="1" w:after="100" w:afterAutospacing="1"/>
      <w:jc w:val="left"/>
      <w:textAlignment w:val="center"/>
    </w:pPr>
    <w:rPr>
      <w:rFonts w:ascii="华文楷体" w:eastAsia="华文楷体" w:hAnsi="华文楷体" w:cs="Arial Unicode MS" w:hint="eastAsia"/>
      <w:b/>
      <w:bCs/>
      <w:kern w:val="0"/>
      <w:sz w:val="28"/>
      <w:szCs w:val="28"/>
      <w:u w:val="single"/>
      <w:lang w:eastAsia="en-US"/>
    </w:rPr>
  </w:style>
  <w:style w:type="paragraph" w:customStyle="1" w:styleId="xl42">
    <w:name w:val="xl42"/>
    <w:basedOn w:val="a"/>
    <w:rsid w:val="004507EF"/>
    <w:pPr>
      <w:widowControl/>
      <w:spacing w:before="100" w:beforeAutospacing="1" w:after="100" w:afterAutospacing="1"/>
      <w:jc w:val="left"/>
    </w:pPr>
    <w:rPr>
      <w:rFonts w:ascii="华文楷体" w:eastAsia="华文楷体" w:hAnsi="华文楷体" w:cs="Arial Unicode MS" w:hint="eastAsia"/>
      <w:kern w:val="0"/>
      <w:sz w:val="22"/>
      <w:szCs w:val="22"/>
      <w:lang w:eastAsia="en-US"/>
    </w:rPr>
  </w:style>
  <w:style w:type="paragraph" w:customStyle="1" w:styleId="xl43">
    <w:name w:val="xl43"/>
    <w:basedOn w:val="a"/>
    <w:rsid w:val="004507EF"/>
    <w:pPr>
      <w:widowControl/>
      <w:spacing w:before="100" w:beforeAutospacing="1" w:after="100" w:afterAutospacing="1"/>
      <w:jc w:val="right"/>
    </w:pPr>
    <w:rPr>
      <w:rFonts w:ascii="华文楷体" w:eastAsia="华文楷体" w:hAnsi="华文楷体" w:cs="Arial Unicode MS" w:hint="eastAsia"/>
      <w:kern w:val="0"/>
      <w:sz w:val="22"/>
      <w:szCs w:val="22"/>
      <w:lang w:eastAsia="en-US"/>
    </w:rPr>
  </w:style>
  <w:style w:type="paragraph" w:customStyle="1" w:styleId="xl44">
    <w:name w:val="xl44"/>
    <w:basedOn w:val="a"/>
    <w:rsid w:val="004507EF"/>
    <w:pPr>
      <w:widowControl/>
      <w:spacing w:before="100" w:beforeAutospacing="1" w:after="100" w:afterAutospacing="1"/>
      <w:jc w:val="right"/>
    </w:pPr>
    <w:rPr>
      <w:rFonts w:ascii="华文楷体" w:eastAsia="华文楷体" w:hAnsi="华文楷体" w:cs="Arial Unicode MS" w:hint="eastAsia"/>
      <w:kern w:val="0"/>
      <w:sz w:val="22"/>
      <w:szCs w:val="22"/>
      <w:lang w:eastAsia="en-US"/>
    </w:rPr>
  </w:style>
  <w:style w:type="paragraph" w:customStyle="1" w:styleId="xl45">
    <w:name w:val="xl45"/>
    <w:basedOn w:val="a"/>
    <w:rsid w:val="004507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楷体" w:eastAsia="华文楷体" w:hAnsi="华文楷体" w:cs="Arial Unicode MS" w:hint="eastAsia"/>
      <w:kern w:val="0"/>
      <w:sz w:val="22"/>
      <w:szCs w:val="22"/>
      <w:lang w:eastAsia="en-US"/>
    </w:rPr>
  </w:style>
  <w:style w:type="paragraph" w:customStyle="1" w:styleId="xl46">
    <w:name w:val="xl46"/>
    <w:basedOn w:val="a"/>
    <w:rsid w:val="004507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楷体" w:eastAsia="华文楷体" w:hAnsi="华文楷体" w:cs="Arial Unicode MS" w:hint="eastAsia"/>
      <w:kern w:val="0"/>
      <w:sz w:val="22"/>
      <w:szCs w:val="22"/>
      <w:lang w:eastAsia="en-US"/>
    </w:rPr>
  </w:style>
  <w:style w:type="paragraph" w:customStyle="1" w:styleId="xl47">
    <w:name w:val="xl47"/>
    <w:basedOn w:val="a"/>
    <w:rsid w:val="004507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楷体" w:eastAsia="华文楷体" w:hAnsi="华文楷体" w:cs="Arial Unicode MS" w:hint="eastAsia"/>
      <w:kern w:val="0"/>
      <w:sz w:val="22"/>
      <w:szCs w:val="22"/>
      <w:lang w:eastAsia="en-US"/>
    </w:rPr>
  </w:style>
  <w:style w:type="paragraph" w:customStyle="1" w:styleId="xl48">
    <w:name w:val="xl48"/>
    <w:basedOn w:val="a"/>
    <w:rsid w:val="004507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楷体" w:eastAsia="华文楷体" w:hAnsi="华文楷体" w:cs="Arial Unicode MS" w:hint="eastAsia"/>
      <w:b/>
      <w:bCs/>
      <w:kern w:val="0"/>
      <w:sz w:val="22"/>
      <w:szCs w:val="22"/>
      <w:lang w:eastAsia="en-US"/>
    </w:rPr>
  </w:style>
  <w:style w:type="paragraph" w:customStyle="1" w:styleId="xl49">
    <w:name w:val="xl49"/>
    <w:basedOn w:val="a"/>
    <w:rsid w:val="004507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楷体" w:eastAsia="华文楷体" w:hAnsi="华文楷体" w:cs="Arial Unicode MS" w:hint="eastAsia"/>
      <w:kern w:val="0"/>
      <w:sz w:val="22"/>
      <w:szCs w:val="22"/>
      <w:lang w:eastAsia="en-US"/>
    </w:rPr>
  </w:style>
  <w:style w:type="paragraph" w:customStyle="1" w:styleId="xl50">
    <w:name w:val="xl50"/>
    <w:basedOn w:val="a"/>
    <w:rsid w:val="004507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楷体" w:eastAsia="华文楷体" w:hAnsi="华文楷体" w:cs="Arial Unicode MS" w:hint="eastAsia"/>
      <w:kern w:val="0"/>
      <w:sz w:val="22"/>
      <w:szCs w:val="22"/>
      <w:lang w:eastAsia="en-US"/>
    </w:rPr>
  </w:style>
  <w:style w:type="paragraph" w:customStyle="1" w:styleId="afb">
    <w:name w:val=".."/>
    <w:basedOn w:val="a"/>
    <w:next w:val="a"/>
    <w:rsid w:val="004507EF"/>
    <w:pPr>
      <w:widowControl/>
      <w:autoSpaceDE w:val="0"/>
      <w:autoSpaceDN w:val="0"/>
      <w:adjustRightInd w:val="0"/>
      <w:jc w:val="left"/>
    </w:pPr>
    <w:rPr>
      <w:rFonts w:ascii="楷体_GB2312" w:eastAsia="楷体_GB2312"/>
      <w:kern w:val="0"/>
      <w:sz w:val="24"/>
    </w:rPr>
  </w:style>
  <w:style w:type="paragraph" w:customStyle="1" w:styleId="afc">
    <w:name w:val="..."/>
    <w:basedOn w:val="a"/>
    <w:next w:val="a"/>
    <w:rsid w:val="004507EF"/>
    <w:pPr>
      <w:autoSpaceDE w:val="0"/>
      <w:autoSpaceDN w:val="0"/>
      <w:adjustRightInd w:val="0"/>
      <w:jc w:val="left"/>
    </w:pPr>
    <w:rPr>
      <w:rFonts w:ascii="宋体"/>
      <w:kern w:val="0"/>
      <w:sz w:val="24"/>
    </w:rPr>
  </w:style>
  <w:style w:type="paragraph" w:customStyle="1" w:styleId="ParaCharCharCharCharChar1CharCharCharCharCharCharCharCharCharCharChar">
    <w:name w:val="默认段落字体 Para Char Char Char Char Char1 Char Char Char Char Char Char Char Char Char Char Char"/>
    <w:basedOn w:val="a"/>
    <w:autoRedefine/>
    <w:rsid w:val="004507EF"/>
    <w:pPr>
      <w:tabs>
        <w:tab w:val="num" w:pos="360"/>
      </w:tabs>
    </w:pPr>
    <w:rPr>
      <w:sz w:val="24"/>
    </w:rPr>
  </w:style>
  <w:style w:type="paragraph" w:customStyle="1" w:styleId="ParaCharCharCharCharChar1CharCharCharCharCharCharCharChar1CharCharChar">
    <w:name w:val="默认段落字体 Para Char Char Char Char Char1 Char Char Char Char Char Char Char Char1 Char Char Char"/>
    <w:basedOn w:val="a"/>
    <w:autoRedefine/>
    <w:rsid w:val="004507EF"/>
    <w:pPr>
      <w:tabs>
        <w:tab w:val="num" w:pos="360"/>
      </w:tabs>
    </w:pPr>
    <w:rPr>
      <w:sz w:val="24"/>
    </w:rPr>
  </w:style>
  <w:style w:type="paragraph" w:customStyle="1" w:styleId="ParaCharCharCharCharCharCharCharCharCharChar0">
    <w:name w:val="默认段落字体 Para Char Char Char Char Char Char Char Char Char Char"/>
    <w:basedOn w:val="a"/>
    <w:autoRedefine/>
    <w:rsid w:val="004507EF"/>
    <w:pPr>
      <w:tabs>
        <w:tab w:val="num" w:pos="360"/>
      </w:tabs>
    </w:pPr>
    <w:rPr>
      <w:sz w:val="24"/>
    </w:rPr>
  </w:style>
  <w:style w:type="paragraph" w:customStyle="1" w:styleId="ParaCharCharCharCharCharCharCharCharCharCharCharCharCharCharCharCharCharCharCharCharChar">
    <w:name w:val="默认段落字体 Para Char Char Char Char Char Char 字元 Char Char Char Char Char Char Char Char Char Char Char Char Char Char Char"/>
    <w:basedOn w:val="a"/>
    <w:autoRedefine/>
    <w:rsid w:val="00304ED7"/>
    <w:pPr>
      <w:tabs>
        <w:tab w:val="num" w:pos="840"/>
      </w:tabs>
      <w:ind w:left="840" w:hanging="360"/>
    </w:pPr>
    <w:rPr>
      <w:sz w:val="24"/>
    </w:rPr>
  </w:style>
  <w:style w:type="paragraph" w:customStyle="1" w:styleId="ParaCharCharCharCharCharCharCharCharCharCharCharCharCharCharCharCharCharCharCharCharCharCharCharCharCharChar">
    <w:name w:val="默认段落字体 Para Char Char Char Char Char Char Char Char Char Char Char Char Char Char Char Char Char Char Char Char Char Char Char Char Char Char"/>
    <w:basedOn w:val="a"/>
    <w:autoRedefine/>
    <w:rsid w:val="008A53FB"/>
    <w:pPr>
      <w:tabs>
        <w:tab w:val="num" w:pos="360"/>
      </w:tabs>
    </w:pPr>
    <w:rPr>
      <w:sz w:val="24"/>
    </w:rPr>
  </w:style>
  <w:style w:type="paragraph" w:customStyle="1" w:styleId="ParaCharCharCharCharCharChar1CharCharChar1CharCharChar1CharCharCharChar">
    <w:name w:val="默认段落字体 Para Char Char Char Char Char Char1 Char Char Char1 Char Char Char1 Char Char Char Char"/>
    <w:basedOn w:val="a"/>
    <w:autoRedefine/>
    <w:rsid w:val="00657930"/>
    <w:pPr>
      <w:tabs>
        <w:tab w:val="num" w:pos="360"/>
      </w:tabs>
    </w:pPr>
    <w:rPr>
      <w:sz w:val="24"/>
    </w:rPr>
  </w:style>
  <w:style w:type="paragraph" w:customStyle="1" w:styleId="ParaCharCharCharCharCharCharChar">
    <w:name w:val="默认段落字体 Para Char Char Char Char Char Char 字元 Char"/>
    <w:basedOn w:val="a"/>
    <w:autoRedefine/>
    <w:rsid w:val="0075591F"/>
    <w:pPr>
      <w:tabs>
        <w:tab w:val="num" w:pos="840"/>
      </w:tabs>
      <w:ind w:left="840" w:hanging="360"/>
    </w:pPr>
    <w:rPr>
      <w:sz w:val="24"/>
    </w:rPr>
  </w:style>
  <w:style w:type="paragraph" w:customStyle="1" w:styleId="CharCharCharCharCharChar1CharCharChar">
    <w:name w:val="Char Char Char Char Char Char1 Char Char Char"/>
    <w:basedOn w:val="a"/>
    <w:rsid w:val="00CA5BAE"/>
    <w:pPr>
      <w:autoSpaceDE w:val="0"/>
      <w:autoSpaceDN w:val="0"/>
      <w:adjustRightInd w:val="0"/>
      <w:jc w:val="left"/>
      <w:textAlignment w:val="baseline"/>
    </w:pPr>
    <w:rPr>
      <w:rFonts w:ascii="宋体"/>
      <w:kern w:val="0"/>
      <w:sz w:val="34"/>
      <w:szCs w:val="20"/>
    </w:rPr>
  </w:style>
  <w:style w:type="numbering" w:customStyle="1" w:styleId="5">
    <w:name w:val="样式5"/>
    <w:rsid w:val="00CA5BAE"/>
    <w:pPr>
      <w:numPr>
        <w:numId w:val="1"/>
      </w:numPr>
    </w:pPr>
  </w:style>
  <w:style w:type="paragraph" w:customStyle="1" w:styleId="ParaCharCharCharCharChar1CharCharCharCharCharCharCharCharCharCharCharChar">
    <w:name w:val="默认段落字体 Para Char Char Char Char Char1 Char Char Char Char Char Char Char Char Char Char Char Char"/>
    <w:basedOn w:val="a"/>
    <w:autoRedefine/>
    <w:rsid w:val="00001ECD"/>
    <w:pPr>
      <w:tabs>
        <w:tab w:val="num" w:pos="360"/>
      </w:tabs>
    </w:pPr>
    <w:rPr>
      <w:sz w:val="24"/>
    </w:rPr>
  </w:style>
  <w:style w:type="paragraph" w:customStyle="1" w:styleId="ParaCharCharCharCharCharCharCharCharCharCharCharChar1CharCharCharChar1">
    <w:name w:val="默认段落字体 Para Char Char Char Char Char Char 字元 Char Char Char Char Char Char1 Char Char Char Char1"/>
    <w:basedOn w:val="a"/>
    <w:autoRedefine/>
    <w:rsid w:val="00A63B4D"/>
    <w:pPr>
      <w:tabs>
        <w:tab w:val="num" w:pos="840"/>
      </w:tabs>
      <w:ind w:left="840" w:hanging="360"/>
    </w:pPr>
    <w:rPr>
      <w:sz w:val="24"/>
    </w:rPr>
  </w:style>
  <w:style w:type="paragraph" w:customStyle="1" w:styleId="style4">
    <w:name w:val="style4"/>
    <w:basedOn w:val="a"/>
    <w:rsid w:val="004B7381"/>
    <w:pPr>
      <w:widowControl/>
      <w:spacing w:before="100" w:beforeAutospacing="1" w:after="100" w:afterAutospacing="1"/>
      <w:jc w:val="left"/>
    </w:pPr>
    <w:rPr>
      <w:rFonts w:ascii="宋体" w:hAnsi="宋体" w:cs="宋体"/>
      <w:kern w:val="0"/>
      <w:sz w:val="24"/>
    </w:rPr>
  </w:style>
  <w:style w:type="paragraph" w:customStyle="1" w:styleId="ParaCharCharCharCharCharCharCharCharCharCharCharCharCharCharCharCharCharCharCharCharCharCharCharChar">
    <w:name w:val="默认段落字体 Para Char Char Char Char Char Char 字元 Char Char Char Char Char Char Char Char Char Char Char Char Char Char Char Char Char Char"/>
    <w:basedOn w:val="a"/>
    <w:autoRedefine/>
    <w:rsid w:val="00941E83"/>
    <w:pPr>
      <w:tabs>
        <w:tab w:val="num" w:pos="840"/>
      </w:tabs>
      <w:ind w:left="840" w:hanging="360"/>
    </w:pPr>
    <w:rPr>
      <w:sz w:val="24"/>
    </w:rPr>
  </w:style>
  <w:style w:type="character" w:customStyle="1" w:styleId="txtcontent11">
    <w:name w:val="txtcontent11"/>
    <w:rsid w:val="004B1704"/>
    <w:rPr>
      <w:rFonts w:ascii="ˎ̥" w:hAnsi="ˎ̥" w:hint="default"/>
      <w:b w:val="0"/>
      <w:bCs w:val="0"/>
      <w:color w:val="000000"/>
      <w:sz w:val="21"/>
      <w:szCs w:val="21"/>
    </w:rPr>
  </w:style>
  <w:style w:type="paragraph" w:customStyle="1" w:styleId="CharCharCharCharCharCharCharCharCharCharCharCharChar">
    <w:name w:val="Char Char Char Char Char Char Char Char Char Char Char Char Char"/>
    <w:basedOn w:val="a"/>
    <w:rsid w:val="00640FD3"/>
  </w:style>
  <w:style w:type="paragraph" w:customStyle="1" w:styleId="Default">
    <w:name w:val="Default"/>
    <w:qFormat/>
    <w:rsid w:val="00744523"/>
    <w:pPr>
      <w:widowControl w:val="0"/>
      <w:autoSpaceDE w:val="0"/>
      <w:autoSpaceDN w:val="0"/>
      <w:adjustRightInd w:val="0"/>
    </w:pPr>
    <w:rPr>
      <w:rFonts w:ascii="宋体" w:cs="宋体"/>
      <w:color w:val="000000"/>
      <w:sz w:val="24"/>
      <w:szCs w:val="24"/>
    </w:rPr>
  </w:style>
  <w:style w:type="paragraph" w:customStyle="1" w:styleId="CharCharCharCharCharCharChar">
    <w:name w:val="Char Char Char Char Char Char Char"/>
    <w:basedOn w:val="a"/>
    <w:autoRedefine/>
    <w:rsid w:val="00EB11AB"/>
    <w:pPr>
      <w:tabs>
        <w:tab w:val="num" w:pos="840"/>
      </w:tabs>
      <w:ind w:left="840" w:hanging="360"/>
    </w:pPr>
    <w:rPr>
      <w:sz w:val="24"/>
    </w:rPr>
  </w:style>
  <w:style w:type="paragraph" w:customStyle="1" w:styleId="080318">
    <w:name w:val="产品方案正文080318"/>
    <w:basedOn w:val="a"/>
    <w:rsid w:val="008F4983"/>
    <w:pPr>
      <w:autoSpaceDE w:val="0"/>
      <w:autoSpaceDN w:val="0"/>
      <w:adjustRightInd w:val="0"/>
      <w:snapToGrid w:val="0"/>
      <w:spacing w:line="360" w:lineRule="auto"/>
      <w:ind w:firstLineChars="200" w:firstLine="200"/>
    </w:pPr>
    <w:rPr>
      <w:rFonts w:ascii="宋体" w:cs="宋体"/>
      <w:szCs w:val="20"/>
      <w:lang w:val="zh-CN"/>
    </w:rPr>
  </w:style>
  <w:style w:type="paragraph" w:customStyle="1" w:styleId="afd">
    <w:name w:val="正文所"/>
    <w:basedOn w:val="a"/>
    <w:rsid w:val="00C22E1B"/>
    <w:pPr>
      <w:spacing w:line="360" w:lineRule="auto"/>
      <w:ind w:firstLineChars="200" w:firstLine="420"/>
    </w:pPr>
  </w:style>
  <w:style w:type="paragraph" w:customStyle="1" w:styleId="CharCharCharCharCharCharChar0">
    <w:name w:val="Char Char Char Char Char Char Char"/>
    <w:basedOn w:val="a"/>
    <w:rsid w:val="00835610"/>
    <w:pPr>
      <w:tabs>
        <w:tab w:val="left" w:pos="840"/>
      </w:tabs>
      <w:ind w:left="840" w:hanging="360"/>
    </w:pPr>
    <w:rPr>
      <w:szCs w:val="20"/>
    </w:rPr>
  </w:style>
  <w:style w:type="paragraph" w:customStyle="1" w:styleId="ParaChar">
    <w:name w:val="默认段落字体 Para Char"/>
    <w:basedOn w:val="a"/>
    <w:rsid w:val="00084E5A"/>
  </w:style>
  <w:style w:type="paragraph" w:customStyle="1" w:styleId="CharCharCharCharCharChar1Char">
    <w:name w:val="Char Char Char Char Char Char1 Char"/>
    <w:basedOn w:val="a"/>
    <w:autoRedefine/>
    <w:rsid w:val="00084E5A"/>
    <w:pPr>
      <w:tabs>
        <w:tab w:val="num" w:pos="360"/>
      </w:tabs>
    </w:pPr>
    <w:rPr>
      <w:sz w:val="24"/>
    </w:rPr>
  </w:style>
  <w:style w:type="paragraph" w:customStyle="1" w:styleId="Char">
    <w:name w:val="Char"/>
    <w:basedOn w:val="a"/>
    <w:rsid w:val="00084E5A"/>
  </w:style>
  <w:style w:type="paragraph" w:styleId="afe">
    <w:name w:val="Body Text First Indent"/>
    <w:basedOn w:val="a"/>
    <w:rsid w:val="00084E5A"/>
    <w:pPr>
      <w:spacing w:after="120" w:line="360" w:lineRule="auto"/>
      <w:ind w:firstLine="420"/>
    </w:pPr>
    <w:rPr>
      <w:sz w:val="28"/>
      <w:szCs w:val="20"/>
    </w:rPr>
  </w:style>
  <w:style w:type="paragraph" w:customStyle="1" w:styleId="24">
    <w:name w:val="编号正文2"/>
    <w:basedOn w:val="a"/>
    <w:rsid w:val="00084E5A"/>
    <w:pPr>
      <w:autoSpaceDE w:val="0"/>
      <w:autoSpaceDN w:val="0"/>
      <w:adjustRightInd w:val="0"/>
      <w:spacing w:after="120" w:line="300" w:lineRule="auto"/>
      <w:textAlignment w:val="baseline"/>
    </w:pPr>
    <w:rPr>
      <w:rFonts w:ascii="宋体"/>
      <w:kern w:val="0"/>
      <w:szCs w:val="20"/>
    </w:rPr>
  </w:style>
  <w:style w:type="table" w:styleId="33">
    <w:name w:val="Table List 3"/>
    <w:basedOn w:val="a2"/>
    <w:rsid w:val="00084E5A"/>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aff">
    <w:name w:val="List Paragraph"/>
    <w:basedOn w:val="a"/>
    <w:link w:val="aff0"/>
    <w:uiPriority w:val="34"/>
    <w:qFormat/>
    <w:rsid w:val="00084E5A"/>
    <w:pPr>
      <w:ind w:firstLineChars="200" w:firstLine="420"/>
    </w:pPr>
    <w:rPr>
      <w:rFonts w:ascii="Calibri" w:hAnsi="Calibri"/>
      <w:szCs w:val="22"/>
    </w:rPr>
  </w:style>
  <w:style w:type="character" w:customStyle="1" w:styleId="aff0">
    <w:name w:val="列表段落 字符"/>
    <w:link w:val="aff"/>
    <w:rsid w:val="00084E5A"/>
    <w:rPr>
      <w:rFonts w:ascii="Calibri" w:eastAsia="宋体" w:hAnsi="Calibri"/>
      <w:kern w:val="2"/>
      <w:sz w:val="21"/>
      <w:szCs w:val="22"/>
      <w:lang w:val="en-US" w:eastAsia="zh-CN" w:bidi="ar-SA"/>
    </w:rPr>
  </w:style>
  <w:style w:type="paragraph" w:customStyle="1" w:styleId="CharChar0">
    <w:name w:val="Char Char"/>
    <w:basedOn w:val="a"/>
    <w:autoRedefine/>
    <w:rsid w:val="00084E5A"/>
    <w:pPr>
      <w:tabs>
        <w:tab w:val="num" w:pos="360"/>
      </w:tabs>
      <w:spacing w:before="312" w:after="312" w:line="360" w:lineRule="auto"/>
    </w:pPr>
    <w:rPr>
      <w:sz w:val="24"/>
    </w:rPr>
  </w:style>
  <w:style w:type="character" w:customStyle="1" w:styleId="DeltaViewInsertion">
    <w:name w:val="DeltaView Insertion"/>
    <w:uiPriority w:val="99"/>
    <w:rsid w:val="00260A9F"/>
    <w:rPr>
      <w:color w:val="0000FF"/>
      <w:spacing w:val="0"/>
      <w:u w:val="double"/>
    </w:rPr>
  </w:style>
  <w:style w:type="character" w:customStyle="1" w:styleId="af5">
    <w:name w:val="批注文字 字符"/>
    <w:link w:val="af4"/>
    <w:qFormat/>
    <w:rsid w:val="00E931AF"/>
    <w:rPr>
      <w:rFonts w:eastAsia="宋体"/>
      <w:kern w:val="2"/>
      <w:sz w:val="21"/>
      <w:szCs w:val="24"/>
      <w:lang w:val="en-US" w:eastAsia="zh-CN" w:bidi="ar-SA"/>
    </w:rPr>
  </w:style>
  <w:style w:type="character" w:customStyle="1" w:styleId="content1">
    <w:name w:val="content1"/>
    <w:rsid w:val="007B65A5"/>
    <w:rPr>
      <w:rFonts w:ascii="Arial" w:hAnsi="Arial" w:cs="Arial" w:hint="default"/>
      <w:sz w:val="18"/>
      <w:szCs w:val="18"/>
    </w:rPr>
  </w:style>
  <w:style w:type="paragraph" w:customStyle="1" w:styleId="xl22">
    <w:name w:val="xl22"/>
    <w:basedOn w:val="a"/>
    <w:rsid w:val="00C21075"/>
    <w:pPr>
      <w:widowControl/>
      <w:pBdr>
        <w:bottom w:val="single" w:sz="8" w:space="0" w:color="auto"/>
        <w:right w:val="single" w:sz="8" w:space="0" w:color="auto"/>
      </w:pBdr>
      <w:spacing w:before="100" w:beforeAutospacing="1" w:after="100" w:afterAutospacing="1"/>
      <w:jc w:val="center"/>
      <w:textAlignment w:val="top"/>
    </w:pPr>
    <w:rPr>
      <w:rFonts w:ascii="宋体" w:hAnsi="宋体" w:cs="宋体"/>
      <w:kern w:val="0"/>
      <w:szCs w:val="21"/>
    </w:rPr>
  </w:style>
  <w:style w:type="paragraph" w:styleId="z-">
    <w:name w:val="HTML Top of Form"/>
    <w:basedOn w:val="a"/>
    <w:next w:val="a"/>
    <w:link w:val="z-0"/>
    <w:hidden/>
    <w:uiPriority w:val="99"/>
    <w:unhideWhenUsed/>
    <w:rsid w:val="009D663A"/>
    <w:pPr>
      <w:widowControl/>
      <w:pBdr>
        <w:bottom w:val="single" w:sz="6" w:space="1" w:color="auto"/>
      </w:pBdr>
      <w:jc w:val="center"/>
    </w:pPr>
    <w:rPr>
      <w:rFonts w:ascii="Arial" w:hAnsi="Arial"/>
      <w:vanish/>
      <w:kern w:val="0"/>
      <w:sz w:val="16"/>
      <w:szCs w:val="16"/>
    </w:rPr>
  </w:style>
  <w:style w:type="character" w:customStyle="1" w:styleId="z-0">
    <w:name w:val="z-窗体顶端 字符"/>
    <w:link w:val="z-"/>
    <w:uiPriority w:val="99"/>
    <w:rsid w:val="009D663A"/>
    <w:rPr>
      <w:rFonts w:ascii="Arial" w:hAnsi="Arial" w:cs="Arial"/>
      <w:vanish/>
      <w:sz w:val="16"/>
      <w:szCs w:val="16"/>
    </w:rPr>
  </w:style>
  <w:style w:type="paragraph" w:styleId="z-1">
    <w:name w:val="HTML Bottom of Form"/>
    <w:basedOn w:val="a"/>
    <w:next w:val="a"/>
    <w:link w:val="z-2"/>
    <w:hidden/>
    <w:uiPriority w:val="99"/>
    <w:unhideWhenUsed/>
    <w:rsid w:val="009D663A"/>
    <w:pPr>
      <w:widowControl/>
      <w:pBdr>
        <w:top w:val="single" w:sz="6" w:space="1" w:color="auto"/>
      </w:pBdr>
      <w:jc w:val="center"/>
    </w:pPr>
    <w:rPr>
      <w:rFonts w:ascii="Arial" w:hAnsi="Arial"/>
      <w:vanish/>
      <w:kern w:val="0"/>
      <w:sz w:val="16"/>
      <w:szCs w:val="16"/>
    </w:rPr>
  </w:style>
  <w:style w:type="character" w:customStyle="1" w:styleId="z-2">
    <w:name w:val="z-窗体底端 字符"/>
    <w:link w:val="z-1"/>
    <w:uiPriority w:val="99"/>
    <w:rsid w:val="009D663A"/>
    <w:rPr>
      <w:rFonts w:ascii="Arial" w:hAnsi="Arial" w:cs="Arial"/>
      <w:vanish/>
      <w:sz w:val="16"/>
      <w:szCs w:val="16"/>
    </w:rPr>
  </w:style>
  <w:style w:type="character" w:customStyle="1" w:styleId="a5">
    <w:name w:val="页眉 字符"/>
    <w:link w:val="a4"/>
    <w:uiPriority w:val="99"/>
    <w:rsid w:val="00B1365C"/>
    <w:rPr>
      <w:kern w:val="2"/>
      <w:sz w:val="18"/>
      <w:szCs w:val="18"/>
    </w:rPr>
  </w:style>
  <w:style w:type="character" w:customStyle="1" w:styleId="heigh1801">
    <w:name w:val="heigh1801"/>
    <w:basedOn w:val="a1"/>
    <w:rsid w:val="002F214D"/>
  </w:style>
  <w:style w:type="paragraph" w:customStyle="1" w:styleId="CharCharChar1">
    <w:name w:val="Char Char Char1"/>
    <w:basedOn w:val="a"/>
    <w:rsid w:val="00555C79"/>
    <w:rPr>
      <w:szCs w:val="20"/>
    </w:rPr>
  </w:style>
  <w:style w:type="character" w:customStyle="1" w:styleId="a7">
    <w:name w:val="页脚 字符"/>
    <w:link w:val="a6"/>
    <w:uiPriority w:val="99"/>
    <w:rsid w:val="003172C7"/>
    <w:rPr>
      <w:kern w:val="2"/>
      <w:sz w:val="18"/>
      <w:szCs w:val="18"/>
    </w:rPr>
  </w:style>
  <w:style w:type="paragraph" w:customStyle="1" w:styleId="Style21">
    <w:name w:val="_Style 21"/>
    <w:basedOn w:val="a"/>
    <w:rsid w:val="003F44ED"/>
    <w:rPr>
      <w:szCs w:val="20"/>
    </w:rPr>
  </w:style>
  <w:style w:type="paragraph" w:styleId="aff1">
    <w:name w:val="Revision"/>
    <w:hidden/>
    <w:uiPriority w:val="99"/>
    <w:semiHidden/>
    <w:rsid w:val="00A709B2"/>
    <w:rPr>
      <w:kern w:val="2"/>
      <w:sz w:val="21"/>
      <w:szCs w:val="24"/>
    </w:rPr>
  </w:style>
  <w:style w:type="paragraph" w:customStyle="1" w:styleId="s">
    <w:name w:val="正文s"/>
    <w:rsid w:val="0060322B"/>
    <w:pPr>
      <w:spacing w:line="360" w:lineRule="auto"/>
      <w:ind w:firstLineChars="200" w:firstLine="560"/>
    </w:pPr>
    <w:rPr>
      <w:rFonts w:ascii="宋体" w:hAnsi="宋体"/>
      <w:sz w:val="28"/>
      <w:szCs w:val="18"/>
    </w:rPr>
  </w:style>
  <w:style w:type="character" w:customStyle="1" w:styleId="10">
    <w:name w:val="纯文本 字符1"/>
    <w:basedOn w:val="a1"/>
    <w:link w:val="aa"/>
    <w:uiPriority w:val="99"/>
    <w:locked/>
    <w:rsid w:val="00C6794B"/>
    <w:rPr>
      <w:rFonts w:ascii="宋体" w:hAnsi="Courier New" w:cs="Courier New"/>
      <w:kern w:val="2"/>
      <w:sz w:val="21"/>
      <w:szCs w:val="21"/>
    </w:rPr>
  </w:style>
  <w:style w:type="paragraph" w:customStyle="1" w:styleId="xl67">
    <w:name w:val="xl67"/>
    <w:basedOn w:val="a"/>
    <w:rsid w:val="00BF6700"/>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宋体" w:hAnsi="宋体" w:cs="宋体"/>
      <w:color w:val="000000"/>
      <w:kern w:val="0"/>
      <w:szCs w:val="21"/>
    </w:rPr>
  </w:style>
  <w:style w:type="paragraph" w:customStyle="1" w:styleId="xl68">
    <w:name w:val="xl68"/>
    <w:basedOn w:val="a"/>
    <w:rsid w:val="00BF6700"/>
    <w:pPr>
      <w:widowControl/>
      <w:pBdr>
        <w:bottom w:val="single" w:sz="8" w:space="0" w:color="auto"/>
        <w:right w:val="single" w:sz="8" w:space="0" w:color="auto"/>
      </w:pBdr>
      <w:spacing w:before="100" w:beforeAutospacing="1" w:after="100" w:afterAutospacing="1"/>
      <w:jc w:val="left"/>
      <w:textAlignment w:val="top"/>
    </w:pPr>
    <w:rPr>
      <w:rFonts w:ascii="宋体" w:hAnsi="宋体" w:cs="宋体"/>
      <w:color w:val="000000"/>
      <w:kern w:val="0"/>
      <w:szCs w:val="21"/>
    </w:rPr>
  </w:style>
  <w:style w:type="paragraph" w:customStyle="1" w:styleId="xl69">
    <w:name w:val="xl69"/>
    <w:basedOn w:val="a"/>
    <w:rsid w:val="00BF6700"/>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0"/>
      <w:szCs w:val="20"/>
    </w:rPr>
  </w:style>
  <w:style w:type="paragraph" w:customStyle="1" w:styleId="xl70">
    <w:name w:val="xl70"/>
    <w:basedOn w:val="a"/>
    <w:rsid w:val="00BF6700"/>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20"/>
      <w:szCs w:val="20"/>
    </w:rPr>
  </w:style>
  <w:style w:type="paragraph" w:customStyle="1" w:styleId="xl71">
    <w:name w:val="xl71"/>
    <w:basedOn w:val="a"/>
    <w:rsid w:val="00BF6700"/>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72">
    <w:name w:val="xl72"/>
    <w:basedOn w:val="a"/>
    <w:rsid w:val="00BF6700"/>
    <w:pPr>
      <w:widowControl/>
      <w:pBdr>
        <w:bottom w:val="single" w:sz="8" w:space="0" w:color="auto"/>
        <w:right w:val="single" w:sz="8" w:space="0" w:color="auto"/>
      </w:pBdr>
      <w:spacing w:before="100" w:beforeAutospacing="1" w:after="100" w:afterAutospacing="1"/>
      <w:jc w:val="left"/>
      <w:textAlignment w:val="top"/>
    </w:pPr>
    <w:rPr>
      <w:rFonts w:ascii="宋体" w:hAnsi="宋体" w:cs="宋体"/>
      <w:color w:val="000000"/>
      <w:kern w:val="0"/>
      <w:szCs w:val="21"/>
    </w:rPr>
  </w:style>
  <w:style w:type="paragraph" w:customStyle="1" w:styleId="xl73">
    <w:name w:val="xl73"/>
    <w:basedOn w:val="a"/>
    <w:rsid w:val="00BF6700"/>
    <w:pPr>
      <w:widowControl/>
      <w:pBdr>
        <w:bottom w:val="single" w:sz="8" w:space="0" w:color="auto"/>
        <w:right w:val="single" w:sz="8" w:space="0" w:color="auto"/>
      </w:pBdr>
      <w:spacing w:before="100" w:beforeAutospacing="1" w:after="100" w:afterAutospacing="1"/>
    </w:pPr>
    <w:rPr>
      <w:rFonts w:ascii="宋体" w:hAnsi="宋体" w:cs="宋体"/>
      <w:kern w:val="0"/>
      <w:sz w:val="24"/>
    </w:rPr>
  </w:style>
  <w:style w:type="paragraph" w:customStyle="1" w:styleId="xl74">
    <w:name w:val="xl74"/>
    <w:basedOn w:val="a"/>
    <w:rsid w:val="00BF6700"/>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75">
    <w:name w:val="xl75"/>
    <w:basedOn w:val="a"/>
    <w:rsid w:val="00BF6700"/>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b/>
      <w:bCs/>
      <w:kern w:val="0"/>
      <w:szCs w:val="21"/>
    </w:rPr>
  </w:style>
  <w:style w:type="paragraph" w:customStyle="1" w:styleId="xl76">
    <w:name w:val="xl76"/>
    <w:basedOn w:val="a"/>
    <w:rsid w:val="00BF6700"/>
    <w:pPr>
      <w:widowControl/>
      <w:pBdr>
        <w:top w:val="single" w:sz="8" w:space="0" w:color="auto"/>
        <w:bottom w:val="single" w:sz="8" w:space="0" w:color="auto"/>
      </w:pBdr>
      <w:spacing w:before="100" w:beforeAutospacing="1" w:after="100" w:afterAutospacing="1"/>
    </w:pPr>
    <w:rPr>
      <w:rFonts w:ascii="宋体" w:hAnsi="宋体" w:cs="宋体"/>
      <w:b/>
      <w:bCs/>
      <w:kern w:val="0"/>
      <w:szCs w:val="21"/>
    </w:rPr>
  </w:style>
  <w:style w:type="paragraph" w:customStyle="1" w:styleId="xl77">
    <w:name w:val="xl77"/>
    <w:basedOn w:val="a"/>
    <w:rsid w:val="00BF6700"/>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BF6700"/>
    <w:pPr>
      <w:widowControl/>
      <w:pBdr>
        <w:top w:val="single" w:sz="8" w:space="0" w:color="auto"/>
        <w:left w:val="single" w:sz="8" w:space="0" w:color="auto"/>
        <w:bottom w:val="single" w:sz="8" w:space="0" w:color="auto"/>
      </w:pBdr>
      <w:spacing w:before="100" w:beforeAutospacing="1" w:after="100" w:afterAutospacing="1"/>
      <w:jc w:val="left"/>
      <w:textAlignment w:val="top"/>
    </w:pPr>
    <w:rPr>
      <w:rFonts w:ascii="宋体" w:hAnsi="宋体" w:cs="宋体"/>
      <w:color w:val="000000"/>
      <w:kern w:val="0"/>
      <w:szCs w:val="21"/>
    </w:rPr>
  </w:style>
  <w:style w:type="paragraph" w:customStyle="1" w:styleId="xl79">
    <w:name w:val="xl79"/>
    <w:basedOn w:val="a"/>
    <w:rsid w:val="00BF6700"/>
    <w:pPr>
      <w:widowControl/>
      <w:pBdr>
        <w:top w:val="single" w:sz="8" w:space="0" w:color="auto"/>
        <w:bottom w:val="single" w:sz="8" w:space="0" w:color="auto"/>
      </w:pBdr>
      <w:spacing w:before="100" w:beforeAutospacing="1" w:after="100" w:afterAutospacing="1"/>
      <w:jc w:val="left"/>
      <w:textAlignment w:val="top"/>
    </w:pPr>
    <w:rPr>
      <w:rFonts w:ascii="宋体" w:hAnsi="宋体" w:cs="宋体"/>
      <w:color w:val="000000"/>
      <w:kern w:val="0"/>
      <w:szCs w:val="21"/>
    </w:rPr>
  </w:style>
  <w:style w:type="paragraph" w:customStyle="1" w:styleId="xl80">
    <w:name w:val="xl80"/>
    <w:basedOn w:val="a"/>
    <w:rsid w:val="00BF6700"/>
    <w:pPr>
      <w:widowControl/>
      <w:pBdr>
        <w:top w:val="single" w:sz="8" w:space="0" w:color="auto"/>
        <w:bottom w:val="single" w:sz="8" w:space="0" w:color="auto"/>
        <w:right w:val="single" w:sz="8" w:space="0" w:color="auto"/>
      </w:pBdr>
      <w:spacing w:before="100" w:beforeAutospacing="1" w:after="100" w:afterAutospacing="1"/>
      <w:jc w:val="left"/>
      <w:textAlignment w:val="top"/>
    </w:pPr>
    <w:rPr>
      <w:rFonts w:ascii="宋体" w:hAnsi="宋体" w:cs="宋体"/>
      <w:color w:val="000000"/>
      <w:kern w:val="0"/>
      <w:szCs w:val="21"/>
    </w:rPr>
  </w:style>
  <w:style w:type="paragraph" w:customStyle="1" w:styleId="xl81">
    <w:name w:val="xl81"/>
    <w:basedOn w:val="a"/>
    <w:rsid w:val="00BF6700"/>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Cs w:val="21"/>
    </w:rPr>
  </w:style>
  <w:style w:type="paragraph" w:customStyle="1" w:styleId="xl82">
    <w:name w:val="xl82"/>
    <w:basedOn w:val="a"/>
    <w:rsid w:val="00BF6700"/>
    <w:pPr>
      <w:widowControl/>
      <w:pBdr>
        <w:top w:val="single" w:sz="8" w:space="0" w:color="auto"/>
        <w:bottom w:val="single" w:sz="8" w:space="0" w:color="auto"/>
      </w:pBdr>
      <w:spacing w:before="100" w:beforeAutospacing="1" w:after="100" w:afterAutospacing="1"/>
      <w:jc w:val="center"/>
    </w:pPr>
    <w:rPr>
      <w:rFonts w:ascii="宋体" w:hAnsi="宋体" w:cs="宋体"/>
      <w:b/>
      <w:bCs/>
      <w:kern w:val="0"/>
      <w:szCs w:val="21"/>
    </w:rPr>
  </w:style>
  <w:style w:type="paragraph" w:customStyle="1" w:styleId="xl83">
    <w:name w:val="xl83"/>
    <w:basedOn w:val="a"/>
    <w:rsid w:val="00BF6700"/>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Cs w:val="21"/>
    </w:rPr>
  </w:style>
  <w:style w:type="character" w:customStyle="1" w:styleId="af1">
    <w:name w:val="正文文本 字符"/>
    <w:link w:val="af0"/>
    <w:rsid w:val="0091382C"/>
    <w:rPr>
      <w:kern w:val="2"/>
      <w:sz w:val="21"/>
      <w:szCs w:val="24"/>
    </w:rPr>
  </w:style>
  <w:style w:type="character" w:customStyle="1" w:styleId="20">
    <w:name w:val="标题 2 字符"/>
    <w:aliases w:val="标题 2 Char Char 字符,Chapter X.X. Statement 字符,h2 字符,Header 2 字符,l2 字符,Level 2 Head 字符,heading 2 字符,H2 字符,Heading 2 Hidden 字符,Heading 2 CCBS 字符"/>
    <w:basedOn w:val="a1"/>
    <w:link w:val="2"/>
    <w:rsid w:val="00D54720"/>
    <w:rPr>
      <w:rFonts w:ascii="Arial" w:eastAsia="黑体" w:hAnsi="Arial"/>
      <w:b/>
      <w:bCs/>
      <w:kern w:val="2"/>
      <w:sz w:val="32"/>
      <w:szCs w:val="32"/>
    </w:rPr>
  </w:style>
  <w:style w:type="character" w:styleId="aff2">
    <w:name w:val="Placeholder Text"/>
    <w:basedOn w:val="a1"/>
    <w:uiPriority w:val="99"/>
    <w:semiHidden/>
    <w:rsid w:val="00D24F8A"/>
    <w:rPr>
      <w:color w:val="808080"/>
    </w:rPr>
  </w:style>
  <w:style w:type="paragraph" w:styleId="HTML">
    <w:name w:val="HTML Preformatted"/>
    <w:basedOn w:val="a"/>
    <w:link w:val="HTML0"/>
    <w:uiPriority w:val="99"/>
    <w:semiHidden/>
    <w:unhideWhenUsed/>
    <w:rsid w:val="00C00C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link w:val="HTML"/>
    <w:uiPriority w:val="99"/>
    <w:semiHidden/>
    <w:rsid w:val="00C00CE0"/>
    <w:rPr>
      <w:rFonts w:ascii="宋体" w:hAnsi="宋体" w:cs="宋体"/>
      <w:sz w:val="24"/>
      <w:szCs w:val="24"/>
    </w:rPr>
  </w:style>
  <w:style w:type="paragraph" w:customStyle="1" w:styleId="12">
    <w:name w:val="列出段落1"/>
    <w:basedOn w:val="a"/>
    <w:uiPriority w:val="34"/>
    <w:qFormat/>
    <w:rsid w:val="00AB5E3A"/>
    <w:pPr>
      <w:ind w:firstLineChars="200" w:firstLine="420"/>
    </w:pPr>
  </w:style>
  <w:style w:type="paragraph" w:styleId="aff3">
    <w:name w:val="table of authorities"/>
    <w:basedOn w:val="a"/>
    <w:next w:val="a"/>
    <w:uiPriority w:val="99"/>
    <w:semiHidden/>
    <w:unhideWhenUsed/>
    <w:rsid w:val="00846BE8"/>
    <w:pPr>
      <w:ind w:leftChars="200" w:left="420"/>
    </w:pPr>
    <w:rPr>
      <w:szCs w:val="20"/>
    </w:rPr>
  </w:style>
  <w:style w:type="character" w:customStyle="1" w:styleId="fontstyle01">
    <w:name w:val="fontstyle01"/>
    <w:rsid w:val="00935B55"/>
    <w:rPr>
      <w:rFonts w:ascii="宋体" w:eastAsia="宋体" w:hAnsi="宋体" w:hint="eastAsia"/>
      <w:b w:val="0"/>
      <w:bCs w:val="0"/>
      <w:i w:val="0"/>
      <w:iCs w:val="0"/>
      <w:color w:val="000000"/>
      <w:sz w:val="24"/>
      <w:szCs w:val="24"/>
    </w:rPr>
  </w:style>
  <w:style w:type="character" w:customStyle="1" w:styleId="aff4">
    <w:name w:val="纯文本 字符"/>
    <w:uiPriority w:val="99"/>
    <w:rsid w:val="007373DE"/>
    <w:rPr>
      <w:rFonts w:ascii="Arial Unicode MS" w:eastAsia="Arial Unicode MS" w:hAnsi="Arial Unicode MS" w:cs="Arial Unicode MS"/>
      <w:sz w:val="24"/>
      <w:szCs w:val="24"/>
    </w:rPr>
  </w:style>
  <w:style w:type="character" w:customStyle="1" w:styleId="Char1">
    <w:name w:val="批注文字 Char1"/>
    <w:qFormat/>
    <w:rsid w:val="00295BF5"/>
    <w:rPr>
      <w:rFonts w:ascii="Times New Roman" w:eastAsia="宋体" w:hAnsi="Times New Roman" w:cs="Times New Roman"/>
      <w:szCs w:val="24"/>
    </w:rPr>
  </w:style>
  <w:style w:type="character" w:customStyle="1" w:styleId="fontstyle21">
    <w:name w:val="fontstyle21"/>
    <w:basedOn w:val="a1"/>
    <w:rsid w:val="00793ECC"/>
    <w:rPr>
      <w:rFonts w:ascii="Times New Roman" w:hAnsi="Times New Roman" w:cs="Times New Roman" w:hint="default"/>
      <w:b w:val="0"/>
      <w:bCs w:val="0"/>
      <w:i w:val="0"/>
      <w:iCs w:val="0"/>
      <w:color w:val="000000"/>
      <w:sz w:val="24"/>
      <w:szCs w:val="24"/>
    </w:rPr>
  </w:style>
  <w:style w:type="character" w:customStyle="1" w:styleId="13">
    <w:name w:val="批注文字 字符1"/>
    <w:qFormat/>
    <w:rsid w:val="001054E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7176">
      <w:bodyDiv w:val="1"/>
      <w:marLeft w:val="0"/>
      <w:marRight w:val="0"/>
      <w:marTop w:val="0"/>
      <w:marBottom w:val="0"/>
      <w:divBdr>
        <w:top w:val="none" w:sz="0" w:space="0" w:color="auto"/>
        <w:left w:val="none" w:sz="0" w:space="0" w:color="auto"/>
        <w:bottom w:val="none" w:sz="0" w:space="0" w:color="auto"/>
        <w:right w:val="none" w:sz="0" w:space="0" w:color="auto"/>
      </w:divBdr>
    </w:div>
    <w:div w:id="26953583">
      <w:bodyDiv w:val="1"/>
      <w:marLeft w:val="0"/>
      <w:marRight w:val="0"/>
      <w:marTop w:val="0"/>
      <w:marBottom w:val="0"/>
      <w:divBdr>
        <w:top w:val="none" w:sz="0" w:space="0" w:color="auto"/>
        <w:left w:val="none" w:sz="0" w:space="0" w:color="auto"/>
        <w:bottom w:val="none" w:sz="0" w:space="0" w:color="auto"/>
        <w:right w:val="none" w:sz="0" w:space="0" w:color="auto"/>
      </w:divBdr>
    </w:div>
    <w:div w:id="110370266">
      <w:bodyDiv w:val="1"/>
      <w:marLeft w:val="0"/>
      <w:marRight w:val="0"/>
      <w:marTop w:val="0"/>
      <w:marBottom w:val="0"/>
      <w:divBdr>
        <w:top w:val="none" w:sz="0" w:space="0" w:color="auto"/>
        <w:left w:val="none" w:sz="0" w:space="0" w:color="auto"/>
        <w:bottom w:val="none" w:sz="0" w:space="0" w:color="auto"/>
        <w:right w:val="none" w:sz="0" w:space="0" w:color="auto"/>
      </w:divBdr>
    </w:div>
    <w:div w:id="110517925">
      <w:bodyDiv w:val="1"/>
      <w:marLeft w:val="0"/>
      <w:marRight w:val="0"/>
      <w:marTop w:val="0"/>
      <w:marBottom w:val="0"/>
      <w:divBdr>
        <w:top w:val="none" w:sz="0" w:space="0" w:color="auto"/>
        <w:left w:val="none" w:sz="0" w:space="0" w:color="auto"/>
        <w:bottom w:val="none" w:sz="0" w:space="0" w:color="auto"/>
        <w:right w:val="none" w:sz="0" w:space="0" w:color="auto"/>
      </w:divBdr>
    </w:div>
    <w:div w:id="219021927">
      <w:bodyDiv w:val="1"/>
      <w:marLeft w:val="0"/>
      <w:marRight w:val="0"/>
      <w:marTop w:val="0"/>
      <w:marBottom w:val="0"/>
      <w:divBdr>
        <w:top w:val="none" w:sz="0" w:space="0" w:color="auto"/>
        <w:left w:val="none" w:sz="0" w:space="0" w:color="auto"/>
        <w:bottom w:val="none" w:sz="0" w:space="0" w:color="auto"/>
        <w:right w:val="none" w:sz="0" w:space="0" w:color="auto"/>
      </w:divBdr>
    </w:div>
    <w:div w:id="300425909">
      <w:bodyDiv w:val="1"/>
      <w:marLeft w:val="0"/>
      <w:marRight w:val="0"/>
      <w:marTop w:val="0"/>
      <w:marBottom w:val="0"/>
      <w:divBdr>
        <w:top w:val="none" w:sz="0" w:space="0" w:color="auto"/>
        <w:left w:val="none" w:sz="0" w:space="0" w:color="auto"/>
        <w:bottom w:val="none" w:sz="0" w:space="0" w:color="auto"/>
        <w:right w:val="none" w:sz="0" w:space="0" w:color="auto"/>
      </w:divBdr>
    </w:div>
    <w:div w:id="321932656">
      <w:bodyDiv w:val="1"/>
      <w:marLeft w:val="0"/>
      <w:marRight w:val="0"/>
      <w:marTop w:val="0"/>
      <w:marBottom w:val="0"/>
      <w:divBdr>
        <w:top w:val="none" w:sz="0" w:space="0" w:color="auto"/>
        <w:left w:val="none" w:sz="0" w:space="0" w:color="auto"/>
        <w:bottom w:val="none" w:sz="0" w:space="0" w:color="auto"/>
        <w:right w:val="none" w:sz="0" w:space="0" w:color="auto"/>
      </w:divBdr>
    </w:div>
    <w:div w:id="515656353">
      <w:bodyDiv w:val="1"/>
      <w:marLeft w:val="0"/>
      <w:marRight w:val="0"/>
      <w:marTop w:val="0"/>
      <w:marBottom w:val="0"/>
      <w:divBdr>
        <w:top w:val="none" w:sz="0" w:space="0" w:color="auto"/>
        <w:left w:val="none" w:sz="0" w:space="0" w:color="auto"/>
        <w:bottom w:val="none" w:sz="0" w:space="0" w:color="auto"/>
        <w:right w:val="none" w:sz="0" w:space="0" w:color="auto"/>
      </w:divBdr>
    </w:div>
    <w:div w:id="702873601">
      <w:bodyDiv w:val="1"/>
      <w:marLeft w:val="0"/>
      <w:marRight w:val="0"/>
      <w:marTop w:val="0"/>
      <w:marBottom w:val="0"/>
      <w:divBdr>
        <w:top w:val="none" w:sz="0" w:space="0" w:color="auto"/>
        <w:left w:val="none" w:sz="0" w:space="0" w:color="auto"/>
        <w:bottom w:val="none" w:sz="0" w:space="0" w:color="auto"/>
        <w:right w:val="none" w:sz="0" w:space="0" w:color="auto"/>
      </w:divBdr>
    </w:div>
    <w:div w:id="708381237">
      <w:bodyDiv w:val="1"/>
      <w:marLeft w:val="0"/>
      <w:marRight w:val="0"/>
      <w:marTop w:val="0"/>
      <w:marBottom w:val="0"/>
      <w:divBdr>
        <w:top w:val="none" w:sz="0" w:space="0" w:color="auto"/>
        <w:left w:val="none" w:sz="0" w:space="0" w:color="auto"/>
        <w:bottom w:val="none" w:sz="0" w:space="0" w:color="auto"/>
        <w:right w:val="none" w:sz="0" w:space="0" w:color="auto"/>
      </w:divBdr>
    </w:div>
    <w:div w:id="720595874">
      <w:bodyDiv w:val="1"/>
      <w:marLeft w:val="0"/>
      <w:marRight w:val="0"/>
      <w:marTop w:val="0"/>
      <w:marBottom w:val="0"/>
      <w:divBdr>
        <w:top w:val="none" w:sz="0" w:space="0" w:color="auto"/>
        <w:left w:val="none" w:sz="0" w:space="0" w:color="auto"/>
        <w:bottom w:val="none" w:sz="0" w:space="0" w:color="auto"/>
        <w:right w:val="none" w:sz="0" w:space="0" w:color="auto"/>
      </w:divBdr>
    </w:div>
    <w:div w:id="762260729">
      <w:bodyDiv w:val="1"/>
      <w:marLeft w:val="0"/>
      <w:marRight w:val="0"/>
      <w:marTop w:val="0"/>
      <w:marBottom w:val="0"/>
      <w:divBdr>
        <w:top w:val="none" w:sz="0" w:space="0" w:color="auto"/>
        <w:left w:val="none" w:sz="0" w:space="0" w:color="auto"/>
        <w:bottom w:val="none" w:sz="0" w:space="0" w:color="auto"/>
        <w:right w:val="none" w:sz="0" w:space="0" w:color="auto"/>
      </w:divBdr>
    </w:div>
    <w:div w:id="784422204">
      <w:bodyDiv w:val="1"/>
      <w:marLeft w:val="0"/>
      <w:marRight w:val="0"/>
      <w:marTop w:val="0"/>
      <w:marBottom w:val="0"/>
      <w:divBdr>
        <w:top w:val="none" w:sz="0" w:space="0" w:color="auto"/>
        <w:left w:val="none" w:sz="0" w:space="0" w:color="auto"/>
        <w:bottom w:val="none" w:sz="0" w:space="0" w:color="auto"/>
        <w:right w:val="none" w:sz="0" w:space="0" w:color="auto"/>
      </w:divBdr>
    </w:div>
    <w:div w:id="795367275">
      <w:bodyDiv w:val="1"/>
      <w:marLeft w:val="0"/>
      <w:marRight w:val="0"/>
      <w:marTop w:val="0"/>
      <w:marBottom w:val="0"/>
      <w:divBdr>
        <w:top w:val="none" w:sz="0" w:space="0" w:color="auto"/>
        <w:left w:val="none" w:sz="0" w:space="0" w:color="auto"/>
        <w:bottom w:val="none" w:sz="0" w:space="0" w:color="auto"/>
        <w:right w:val="none" w:sz="0" w:space="0" w:color="auto"/>
      </w:divBdr>
    </w:div>
    <w:div w:id="851069894">
      <w:bodyDiv w:val="1"/>
      <w:marLeft w:val="0"/>
      <w:marRight w:val="0"/>
      <w:marTop w:val="0"/>
      <w:marBottom w:val="0"/>
      <w:divBdr>
        <w:top w:val="none" w:sz="0" w:space="0" w:color="auto"/>
        <w:left w:val="none" w:sz="0" w:space="0" w:color="auto"/>
        <w:bottom w:val="none" w:sz="0" w:space="0" w:color="auto"/>
        <w:right w:val="none" w:sz="0" w:space="0" w:color="auto"/>
      </w:divBdr>
    </w:div>
    <w:div w:id="906502104">
      <w:bodyDiv w:val="1"/>
      <w:marLeft w:val="0"/>
      <w:marRight w:val="0"/>
      <w:marTop w:val="0"/>
      <w:marBottom w:val="0"/>
      <w:divBdr>
        <w:top w:val="none" w:sz="0" w:space="0" w:color="auto"/>
        <w:left w:val="none" w:sz="0" w:space="0" w:color="auto"/>
        <w:bottom w:val="none" w:sz="0" w:space="0" w:color="auto"/>
        <w:right w:val="none" w:sz="0" w:space="0" w:color="auto"/>
      </w:divBdr>
    </w:div>
    <w:div w:id="972829659">
      <w:bodyDiv w:val="1"/>
      <w:marLeft w:val="0"/>
      <w:marRight w:val="0"/>
      <w:marTop w:val="0"/>
      <w:marBottom w:val="0"/>
      <w:divBdr>
        <w:top w:val="none" w:sz="0" w:space="0" w:color="auto"/>
        <w:left w:val="none" w:sz="0" w:space="0" w:color="auto"/>
        <w:bottom w:val="none" w:sz="0" w:space="0" w:color="auto"/>
        <w:right w:val="none" w:sz="0" w:space="0" w:color="auto"/>
      </w:divBdr>
    </w:div>
    <w:div w:id="1015957456">
      <w:bodyDiv w:val="1"/>
      <w:marLeft w:val="0"/>
      <w:marRight w:val="0"/>
      <w:marTop w:val="0"/>
      <w:marBottom w:val="0"/>
      <w:divBdr>
        <w:top w:val="none" w:sz="0" w:space="0" w:color="auto"/>
        <w:left w:val="none" w:sz="0" w:space="0" w:color="auto"/>
        <w:bottom w:val="none" w:sz="0" w:space="0" w:color="auto"/>
        <w:right w:val="none" w:sz="0" w:space="0" w:color="auto"/>
      </w:divBdr>
    </w:div>
    <w:div w:id="1027103370">
      <w:bodyDiv w:val="1"/>
      <w:marLeft w:val="0"/>
      <w:marRight w:val="0"/>
      <w:marTop w:val="0"/>
      <w:marBottom w:val="0"/>
      <w:divBdr>
        <w:top w:val="none" w:sz="0" w:space="0" w:color="auto"/>
        <w:left w:val="none" w:sz="0" w:space="0" w:color="auto"/>
        <w:bottom w:val="none" w:sz="0" w:space="0" w:color="auto"/>
        <w:right w:val="none" w:sz="0" w:space="0" w:color="auto"/>
      </w:divBdr>
    </w:div>
    <w:div w:id="1140919035">
      <w:bodyDiv w:val="1"/>
      <w:marLeft w:val="0"/>
      <w:marRight w:val="0"/>
      <w:marTop w:val="0"/>
      <w:marBottom w:val="0"/>
      <w:divBdr>
        <w:top w:val="none" w:sz="0" w:space="0" w:color="auto"/>
        <w:left w:val="none" w:sz="0" w:space="0" w:color="auto"/>
        <w:bottom w:val="none" w:sz="0" w:space="0" w:color="auto"/>
        <w:right w:val="none" w:sz="0" w:space="0" w:color="auto"/>
      </w:divBdr>
    </w:div>
    <w:div w:id="1191256521">
      <w:bodyDiv w:val="1"/>
      <w:marLeft w:val="0"/>
      <w:marRight w:val="0"/>
      <w:marTop w:val="0"/>
      <w:marBottom w:val="0"/>
      <w:divBdr>
        <w:top w:val="none" w:sz="0" w:space="0" w:color="auto"/>
        <w:left w:val="none" w:sz="0" w:space="0" w:color="auto"/>
        <w:bottom w:val="none" w:sz="0" w:space="0" w:color="auto"/>
        <w:right w:val="none" w:sz="0" w:space="0" w:color="auto"/>
      </w:divBdr>
    </w:div>
    <w:div w:id="1349718624">
      <w:bodyDiv w:val="1"/>
      <w:marLeft w:val="0"/>
      <w:marRight w:val="0"/>
      <w:marTop w:val="0"/>
      <w:marBottom w:val="0"/>
      <w:divBdr>
        <w:top w:val="none" w:sz="0" w:space="0" w:color="auto"/>
        <w:left w:val="none" w:sz="0" w:space="0" w:color="auto"/>
        <w:bottom w:val="none" w:sz="0" w:space="0" w:color="auto"/>
        <w:right w:val="none" w:sz="0" w:space="0" w:color="auto"/>
      </w:divBdr>
    </w:div>
    <w:div w:id="1367871288">
      <w:bodyDiv w:val="1"/>
      <w:marLeft w:val="0"/>
      <w:marRight w:val="0"/>
      <w:marTop w:val="0"/>
      <w:marBottom w:val="0"/>
      <w:divBdr>
        <w:top w:val="none" w:sz="0" w:space="0" w:color="auto"/>
        <w:left w:val="none" w:sz="0" w:space="0" w:color="auto"/>
        <w:bottom w:val="none" w:sz="0" w:space="0" w:color="auto"/>
        <w:right w:val="none" w:sz="0" w:space="0" w:color="auto"/>
      </w:divBdr>
    </w:div>
    <w:div w:id="1445421591">
      <w:bodyDiv w:val="1"/>
      <w:marLeft w:val="0"/>
      <w:marRight w:val="0"/>
      <w:marTop w:val="0"/>
      <w:marBottom w:val="0"/>
      <w:divBdr>
        <w:top w:val="none" w:sz="0" w:space="0" w:color="auto"/>
        <w:left w:val="none" w:sz="0" w:space="0" w:color="auto"/>
        <w:bottom w:val="none" w:sz="0" w:space="0" w:color="auto"/>
        <w:right w:val="none" w:sz="0" w:space="0" w:color="auto"/>
      </w:divBdr>
    </w:div>
    <w:div w:id="1500080144">
      <w:bodyDiv w:val="1"/>
      <w:marLeft w:val="0"/>
      <w:marRight w:val="0"/>
      <w:marTop w:val="0"/>
      <w:marBottom w:val="0"/>
      <w:divBdr>
        <w:top w:val="none" w:sz="0" w:space="0" w:color="auto"/>
        <w:left w:val="none" w:sz="0" w:space="0" w:color="auto"/>
        <w:bottom w:val="none" w:sz="0" w:space="0" w:color="auto"/>
        <w:right w:val="none" w:sz="0" w:space="0" w:color="auto"/>
      </w:divBdr>
    </w:div>
    <w:div w:id="1591621883">
      <w:bodyDiv w:val="1"/>
      <w:marLeft w:val="0"/>
      <w:marRight w:val="0"/>
      <w:marTop w:val="0"/>
      <w:marBottom w:val="0"/>
      <w:divBdr>
        <w:top w:val="none" w:sz="0" w:space="0" w:color="auto"/>
        <w:left w:val="none" w:sz="0" w:space="0" w:color="auto"/>
        <w:bottom w:val="none" w:sz="0" w:space="0" w:color="auto"/>
        <w:right w:val="none" w:sz="0" w:space="0" w:color="auto"/>
      </w:divBdr>
    </w:div>
    <w:div w:id="1668484280">
      <w:bodyDiv w:val="1"/>
      <w:marLeft w:val="0"/>
      <w:marRight w:val="0"/>
      <w:marTop w:val="0"/>
      <w:marBottom w:val="0"/>
      <w:divBdr>
        <w:top w:val="none" w:sz="0" w:space="0" w:color="auto"/>
        <w:left w:val="none" w:sz="0" w:space="0" w:color="auto"/>
        <w:bottom w:val="none" w:sz="0" w:space="0" w:color="auto"/>
        <w:right w:val="none" w:sz="0" w:space="0" w:color="auto"/>
      </w:divBdr>
    </w:div>
    <w:div w:id="1703289775">
      <w:bodyDiv w:val="1"/>
      <w:marLeft w:val="0"/>
      <w:marRight w:val="0"/>
      <w:marTop w:val="0"/>
      <w:marBottom w:val="0"/>
      <w:divBdr>
        <w:top w:val="none" w:sz="0" w:space="0" w:color="auto"/>
        <w:left w:val="none" w:sz="0" w:space="0" w:color="auto"/>
        <w:bottom w:val="none" w:sz="0" w:space="0" w:color="auto"/>
        <w:right w:val="none" w:sz="0" w:space="0" w:color="auto"/>
      </w:divBdr>
    </w:div>
    <w:div w:id="1825463099">
      <w:bodyDiv w:val="1"/>
      <w:marLeft w:val="0"/>
      <w:marRight w:val="0"/>
      <w:marTop w:val="0"/>
      <w:marBottom w:val="0"/>
      <w:divBdr>
        <w:top w:val="none" w:sz="0" w:space="0" w:color="auto"/>
        <w:left w:val="none" w:sz="0" w:space="0" w:color="auto"/>
        <w:bottom w:val="none" w:sz="0" w:space="0" w:color="auto"/>
        <w:right w:val="none" w:sz="0" w:space="0" w:color="auto"/>
      </w:divBdr>
    </w:div>
    <w:div w:id="1897277363">
      <w:bodyDiv w:val="1"/>
      <w:marLeft w:val="0"/>
      <w:marRight w:val="0"/>
      <w:marTop w:val="0"/>
      <w:marBottom w:val="0"/>
      <w:divBdr>
        <w:top w:val="none" w:sz="0" w:space="0" w:color="auto"/>
        <w:left w:val="none" w:sz="0" w:space="0" w:color="auto"/>
        <w:bottom w:val="none" w:sz="0" w:space="0" w:color="auto"/>
        <w:right w:val="none" w:sz="0" w:space="0" w:color="auto"/>
      </w:divBdr>
    </w:div>
    <w:div w:id="1918128314">
      <w:bodyDiv w:val="1"/>
      <w:marLeft w:val="0"/>
      <w:marRight w:val="0"/>
      <w:marTop w:val="0"/>
      <w:marBottom w:val="0"/>
      <w:divBdr>
        <w:top w:val="none" w:sz="0" w:space="0" w:color="auto"/>
        <w:left w:val="none" w:sz="0" w:space="0" w:color="auto"/>
        <w:bottom w:val="none" w:sz="0" w:space="0" w:color="auto"/>
        <w:right w:val="none" w:sz="0" w:space="0" w:color="auto"/>
      </w:divBdr>
    </w:div>
    <w:div w:id="1936748488">
      <w:bodyDiv w:val="1"/>
      <w:marLeft w:val="0"/>
      <w:marRight w:val="0"/>
      <w:marTop w:val="0"/>
      <w:marBottom w:val="0"/>
      <w:divBdr>
        <w:top w:val="none" w:sz="0" w:space="0" w:color="auto"/>
        <w:left w:val="none" w:sz="0" w:space="0" w:color="auto"/>
        <w:bottom w:val="none" w:sz="0" w:space="0" w:color="auto"/>
        <w:right w:val="none" w:sz="0" w:space="0" w:color="auto"/>
      </w:divBdr>
    </w:div>
    <w:div w:id="1989631985">
      <w:bodyDiv w:val="1"/>
      <w:marLeft w:val="0"/>
      <w:marRight w:val="0"/>
      <w:marTop w:val="0"/>
      <w:marBottom w:val="0"/>
      <w:divBdr>
        <w:top w:val="none" w:sz="0" w:space="0" w:color="auto"/>
        <w:left w:val="none" w:sz="0" w:space="0" w:color="auto"/>
        <w:bottom w:val="none" w:sz="0" w:space="0" w:color="auto"/>
        <w:right w:val="none" w:sz="0" w:space="0" w:color="auto"/>
      </w:divBdr>
    </w:div>
    <w:div w:id="1991713354">
      <w:bodyDiv w:val="1"/>
      <w:marLeft w:val="0"/>
      <w:marRight w:val="0"/>
      <w:marTop w:val="0"/>
      <w:marBottom w:val="0"/>
      <w:divBdr>
        <w:top w:val="none" w:sz="0" w:space="0" w:color="auto"/>
        <w:left w:val="none" w:sz="0" w:space="0" w:color="auto"/>
        <w:bottom w:val="none" w:sz="0" w:space="0" w:color="auto"/>
        <w:right w:val="none" w:sz="0" w:space="0" w:color="auto"/>
      </w:divBdr>
    </w:div>
    <w:div w:id="2020765641">
      <w:bodyDiv w:val="1"/>
      <w:marLeft w:val="0"/>
      <w:marRight w:val="0"/>
      <w:marTop w:val="0"/>
      <w:marBottom w:val="0"/>
      <w:divBdr>
        <w:top w:val="none" w:sz="0" w:space="0" w:color="auto"/>
        <w:left w:val="none" w:sz="0" w:space="0" w:color="auto"/>
        <w:bottom w:val="none" w:sz="0" w:space="0" w:color="auto"/>
        <w:right w:val="none" w:sz="0" w:space="0" w:color="auto"/>
      </w:divBdr>
    </w:div>
    <w:div w:id="2138180791">
      <w:bodyDiv w:val="1"/>
      <w:marLeft w:val="0"/>
      <w:marRight w:val="0"/>
      <w:marTop w:val="0"/>
      <w:marBottom w:val="0"/>
      <w:divBdr>
        <w:top w:val="none" w:sz="0" w:space="0" w:color="auto"/>
        <w:left w:val="none" w:sz="0" w:space="0" w:color="auto"/>
        <w:bottom w:val="none" w:sz="0" w:space="0" w:color="auto"/>
        <w:right w:val="none" w:sz="0" w:space="0" w:color="auto"/>
      </w:divBdr>
    </w:div>
    <w:div w:id="214735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image" Target="media/image13.wmf"/><Relationship Id="rId39"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5.png"/><Relationship Id="rId25" Type="http://schemas.openxmlformats.org/officeDocument/2006/relationships/hyperlink" Target="http://www.igwfmc.com"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4.wmf"/><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oleObject" Target="embeddings/oleObject1.bin"/><Relationship Id="rId30" Type="http://schemas.openxmlformats.org/officeDocument/2006/relationships/hyperlink" Target="http://baike.baidu.com/view/489139.htm" TargetMode="External"/><Relationship Id="rId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39EBC-F9F2-42A4-9A56-22E62800C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167</Pages>
  <Words>17585</Words>
  <Characters>100235</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景顺长城指数开放式证券投资基金</vt:lpstr>
    </vt:vector>
  </TitlesOfParts>
  <Company>Microsoft</Company>
  <LinksUpToDate>false</LinksUpToDate>
  <CharactersWithSpaces>117585</CharactersWithSpaces>
  <SharedDoc>false</SharedDoc>
  <HLinks>
    <vt:vector size="6" baseType="variant">
      <vt:variant>
        <vt:i4>5111885</vt:i4>
      </vt:variant>
      <vt:variant>
        <vt:i4>90</vt:i4>
      </vt:variant>
      <vt:variant>
        <vt:i4>0</vt:i4>
      </vt:variant>
      <vt:variant>
        <vt:i4>5</vt:i4>
      </vt:variant>
      <vt:variant>
        <vt:lpwstr>http://www.invescogreatwall.com/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景顺长城指数开放式证券投资基金</dc:title>
  <dc:creator>miaokz</dc:creator>
  <cp:lastModifiedBy>刘午初</cp:lastModifiedBy>
  <cp:revision>26</cp:revision>
  <cp:lastPrinted>2019-04-16T01:14:00Z</cp:lastPrinted>
  <dcterms:created xsi:type="dcterms:W3CDTF">2022-09-03T15:37:00Z</dcterms:created>
  <dcterms:modified xsi:type="dcterms:W3CDTF">2023-03-21T06:09:00Z</dcterms:modified>
</cp:coreProperties>
</file>