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2177" w14:textId="77777777" w:rsidR="009302C5" w:rsidRDefault="009302C5">
      <w:pPr>
        <w:jc w:val="left"/>
        <w:rPr>
          <w:bCs/>
          <w:sz w:val="44"/>
        </w:rPr>
      </w:pPr>
    </w:p>
    <w:p w14:paraId="1790BA50" w14:textId="77777777" w:rsidR="009302C5" w:rsidRDefault="009302C5">
      <w:pPr>
        <w:spacing w:line="360" w:lineRule="auto"/>
        <w:jc w:val="center"/>
        <w:rPr>
          <w:bCs/>
          <w:sz w:val="24"/>
        </w:rPr>
      </w:pPr>
    </w:p>
    <w:p w14:paraId="26483EA5" w14:textId="77777777" w:rsidR="009302C5" w:rsidRDefault="009302C5">
      <w:pPr>
        <w:jc w:val="center"/>
        <w:rPr>
          <w:b/>
          <w:sz w:val="52"/>
        </w:rPr>
      </w:pPr>
    </w:p>
    <w:p w14:paraId="3C980088" w14:textId="77777777" w:rsidR="009302C5" w:rsidRDefault="009302C5">
      <w:pPr>
        <w:jc w:val="center"/>
        <w:rPr>
          <w:b/>
          <w:sz w:val="52"/>
        </w:rPr>
      </w:pPr>
    </w:p>
    <w:p w14:paraId="2E592AEA" w14:textId="77777777" w:rsidR="009302C5" w:rsidRDefault="009302C5">
      <w:pPr>
        <w:rPr>
          <w:b/>
        </w:rPr>
      </w:pPr>
      <w:bookmarkStart w:id="0" w:name="_GoBack"/>
      <w:bookmarkEnd w:id="0"/>
    </w:p>
    <w:p w14:paraId="2DD00DC1" w14:textId="77777777" w:rsidR="009302C5" w:rsidRPr="00747F57" w:rsidRDefault="009302C5">
      <w:pPr>
        <w:jc w:val="center"/>
        <w:rPr>
          <w:rFonts w:ascii="宋体" w:eastAsia="宋体" w:hAnsi="宋体"/>
          <w:b/>
          <w:sz w:val="48"/>
          <w:lang w:eastAsia="zh-CN"/>
        </w:rPr>
      </w:pPr>
    </w:p>
    <w:p w14:paraId="21AC682D" w14:textId="5E1C1D0E" w:rsidR="009302C5" w:rsidRDefault="00322317">
      <w:pPr>
        <w:jc w:val="center"/>
        <w:rPr>
          <w:b/>
          <w:sz w:val="48"/>
          <w:lang w:eastAsia="zh-CN"/>
        </w:rPr>
      </w:pPr>
      <w:bookmarkStart w:id="1" w:name="_Toc139991725"/>
      <w:bookmarkStart w:id="2" w:name="_Toc123112262"/>
      <w:bookmarkStart w:id="3" w:name="_Toc123701382"/>
      <w:bookmarkStart w:id="4" w:name="_Toc139992300"/>
      <w:bookmarkStart w:id="5" w:name="_Toc123112223"/>
      <w:r w:rsidRPr="00747F57">
        <w:rPr>
          <w:rFonts w:ascii="宋体" w:eastAsia="宋体" w:hAnsi="宋体" w:cs="微软雅黑" w:hint="eastAsia"/>
          <w:b/>
          <w:sz w:val="48"/>
          <w:lang w:eastAsia="zh-CN"/>
        </w:rPr>
        <w:t>南方上证科创板</w:t>
      </w:r>
      <w:r w:rsidRPr="00747F57">
        <w:rPr>
          <w:rFonts w:ascii="宋体" w:eastAsia="宋体" w:hAnsi="宋体" w:hint="eastAsia"/>
          <w:b/>
          <w:sz w:val="48"/>
          <w:lang w:eastAsia="zh-CN"/>
        </w:rPr>
        <w:t>100</w:t>
      </w:r>
      <w:r w:rsidRPr="00747F57">
        <w:rPr>
          <w:rFonts w:ascii="宋体" w:eastAsia="宋体" w:hAnsi="宋体" w:cs="微软雅黑" w:hint="eastAsia"/>
          <w:b/>
          <w:sz w:val="48"/>
          <w:lang w:eastAsia="zh-CN"/>
        </w:rPr>
        <w:t>交易型开放式指数证券投资基金</w:t>
      </w:r>
      <w:r w:rsidR="0057238C" w:rsidRPr="00747F57">
        <w:rPr>
          <w:rFonts w:ascii="宋体" w:eastAsia="宋体" w:hAnsi="宋体"/>
          <w:b/>
          <w:sz w:val="48"/>
          <w:lang w:eastAsia="zh-CN"/>
        </w:rPr>
        <w:t>基</w:t>
      </w:r>
      <w:r w:rsidR="0057238C">
        <w:rPr>
          <w:b/>
          <w:sz w:val="48"/>
          <w:lang w:eastAsia="zh-CN"/>
        </w:rPr>
        <w:t>金合同</w:t>
      </w:r>
      <w:bookmarkEnd w:id="1"/>
      <w:bookmarkEnd w:id="2"/>
      <w:bookmarkEnd w:id="3"/>
      <w:bookmarkEnd w:id="4"/>
      <w:bookmarkEnd w:id="5"/>
    </w:p>
    <w:p w14:paraId="6E254FA0" w14:textId="77777777" w:rsidR="009302C5" w:rsidRPr="00322317" w:rsidRDefault="009302C5">
      <w:pPr>
        <w:jc w:val="center"/>
        <w:rPr>
          <w:b/>
          <w:sz w:val="52"/>
          <w:lang w:eastAsia="zh-CN"/>
        </w:rPr>
      </w:pPr>
    </w:p>
    <w:p w14:paraId="286C9FB1" w14:textId="77777777" w:rsidR="009302C5" w:rsidRDefault="009302C5">
      <w:pPr>
        <w:jc w:val="center"/>
        <w:rPr>
          <w:b/>
          <w:sz w:val="52"/>
          <w:lang w:eastAsia="zh-CN"/>
        </w:rPr>
      </w:pPr>
    </w:p>
    <w:p w14:paraId="5C3DCF52" w14:textId="77777777" w:rsidR="009302C5" w:rsidRDefault="009302C5">
      <w:pPr>
        <w:rPr>
          <w:b/>
          <w:lang w:eastAsia="zh-CN"/>
        </w:rPr>
      </w:pPr>
    </w:p>
    <w:p w14:paraId="4A47622B" w14:textId="77777777" w:rsidR="009302C5" w:rsidRPr="00747F57" w:rsidRDefault="0057238C">
      <w:pPr>
        <w:jc w:val="center"/>
        <w:rPr>
          <w:rFonts w:ascii="宋体" w:eastAsia="宋体" w:hAnsi="宋体"/>
          <w:b/>
          <w:sz w:val="36"/>
        </w:rPr>
      </w:pPr>
      <w:bookmarkStart w:id="6" w:name="_Toc139992301"/>
      <w:bookmarkStart w:id="7" w:name="_Toc123112263"/>
      <w:bookmarkStart w:id="8" w:name="_Toc123112224"/>
      <w:bookmarkStart w:id="9" w:name="_Toc123701383"/>
      <w:bookmarkStart w:id="10" w:name="_Toc139991726"/>
      <w:r w:rsidRPr="00747F57">
        <w:rPr>
          <w:rFonts w:ascii="宋体" w:eastAsia="宋体" w:hAnsi="宋体"/>
          <w:b/>
          <w:sz w:val="36"/>
        </w:rPr>
        <w:t>基金管理人：</w:t>
      </w:r>
      <w:bookmarkEnd w:id="6"/>
      <w:bookmarkEnd w:id="7"/>
      <w:bookmarkEnd w:id="8"/>
      <w:bookmarkEnd w:id="9"/>
      <w:bookmarkEnd w:id="10"/>
      <w:r w:rsidRPr="00747F57">
        <w:rPr>
          <w:rFonts w:ascii="宋体" w:eastAsia="宋体" w:hAnsi="宋体" w:hint="eastAsia"/>
          <w:b/>
          <w:sz w:val="36"/>
        </w:rPr>
        <w:t>南方基金管理股份有限公司</w:t>
      </w:r>
    </w:p>
    <w:p w14:paraId="2F8DDC3F" w14:textId="2F8BC095" w:rsidR="009302C5" w:rsidRPr="00747F57" w:rsidRDefault="0057238C">
      <w:pPr>
        <w:jc w:val="center"/>
        <w:rPr>
          <w:rFonts w:ascii="宋体" w:eastAsia="宋体" w:hAnsi="宋体"/>
          <w:b/>
          <w:sz w:val="36"/>
          <w:lang w:eastAsia="zh-CN"/>
        </w:rPr>
      </w:pPr>
      <w:bookmarkStart w:id="11" w:name="_Toc139992302"/>
      <w:bookmarkStart w:id="12" w:name="_Toc123701384"/>
      <w:bookmarkStart w:id="13" w:name="_Toc123112264"/>
      <w:bookmarkStart w:id="14" w:name="_Toc139991727"/>
      <w:bookmarkStart w:id="15" w:name="_Toc123112225"/>
      <w:r w:rsidRPr="00747F57">
        <w:rPr>
          <w:rFonts w:ascii="宋体" w:eastAsia="宋体" w:hAnsi="宋体"/>
          <w:b/>
          <w:sz w:val="36"/>
          <w:lang w:eastAsia="zh-CN"/>
        </w:rPr>
        <w:t>基金托管人：</w:t>
      </w:r>
      <w:bookmarkEnd w:id="11"/>
      <w:bookmarkEnd w:id="12"/>
      <w:bookmarkEnd w:id="13"/>
      <w:bookmarkEnd w:id="14"/>
      <w:bookmarkEnd w:id="15"/>
      <w:r w:rsidR="007D3881" w:rsidRPr="00747F57">
        <w:rPr>
          <w:rFonts w:ascii="宋体" w:eastAsia="宋体" w:hAnsi="宋体" w:cs="微软雅黑" w:hint="eastAsia"/>
          <w:b/>
          <w:sz w:val="36"/>
          <w:lang w:eastAsia="zh-CN"/>
        </w:rPr>
        <w:t>中国银行股份有限公司</w:t>
      </w:r>
    </w:p>
    <w:p w14:paraId="70472172" w14:textId="77777777" w:rsidR="009302C5" w:rsidRDefault="009302C5">
      <w:pPr>
        <w:jc w:val="center"/>
        <w:rPr>
          <w:bCs/>
          <w:sz w:val="32"/>
          <w:lang w:eastAsia="zh-CN"/>
        </w:rPr>
      </w:pPr>
    </w:p>
    <w:p w14:paraId="73DAF3F8" w14:textId="77777777" w:rsidR="009302C5" w:rsidRDefault="009302C5">
      <w:pPr>
        <w:jc w:val="center"/>
        <w:rPr>
          <w:bCs/>
          <w:sz w:val="28"/>
          <w:lang w:eastAsia="zh-CN"/>
        </w:rPr>
      </w:pPr>
      <w:bookmarkStart w:id="16" w:name="_Toc139991729"/>
      <w:bookmarkStart w:id="17" w:name="_Toc123701386"/>
      <w:bookmarkStart w:id="18" w:name="_Toc123112266"/>
      <w:bookmarkStart w:id="19" w:name="_Toc123112227"/>
    </w:p>
    <w:p w14:paraId="07C1FAE8" w14:textId="77777777" w:rsidR="009302C5" w:rsidRPr="006A5F03" w:rsidRDefault="009302C5" w:rsidP="0010359F">
      <w:pPr>
        <w:rPr>
          <w:rFonts w:eastAsiaTheme="minorEastAsia"/>
          <w:bCs/>
          <w:sz w:val="28"/>
          <w:lang w:eastAsia="zh-CN"/>
        </w:rPr>
        <w:sectPr w:rsidR="009302C5" w:rsidRPr="006A5F0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37C33E5E" w14:textId="77777777" w:rsidR="009302C5" w:rsidRDefault="0057238C">
      <w:pPr>
        <w:jc w:val="center"/>
        <w:rPr>
          <w:bCs/>
          <w:sz w:val="28"/>
        </w:rPr>
      </w:pPr>
      <w:r>
        <w:rPr>
          <w:bCs/>
          <w:sz w:val="28"/>
        </w:rPr>
        <w:lastRenderedPageBreak/>
        <w:t>目    录</w:t>
      </w:r>
      <w:bookmarkEnd w:id="16"/>
      <w:bookmarkEnd w:id="17"/>
      <w:bookmarkEnd w:id="18"/>
      <w:bookmarkEnd w:id="19"/>
    </w:p>
    <w:p w14:paraId="6C339D91" w14:textId="6A11D88D" w:rsidR="009302C5" w:rsidRPr="00747F57" w:rsidRDefault="0057238C" w:rsidP="00747F57">
      <w:pPr>
        <w:pStyle w:val="10"/>
        <w:spacing w:after="0"/>
        <w:rPr>
          <w:rFonts w:ascii="宋体" w:eastAsia="宋体" w:hAnsi="宋体" w:cs="Calibri"/>
          <w:noProof/>
          <w:sz w:val="24"/>
          <w:szCs w:val="24"/>
        </w:rPr>
      </w:pPr>
      <w:r>
        <w:rPr>
          <w:rFonts w:ascii="Calibri" w:eastAsia="宋体" w:hAnsi="Calibri"/>
          <w:bCs/>
          <w:sz w:val="24"/>
          <w:szCs w:val="24"/>
        </w:rPr>
        <w:fldChar w:fldCharType="begin"/>
      </w:r>
      <w:r>
        <w:rPr>
          <w:rFonts w:ascii="Calibri" w:eastAsia="宋体" w:hAnsi="Calibri"/>
          <w:bCs/>
          <w:sz w:val="24"/>
          <w:szCs w:val="24"/>
        </w:rPr>
        <w:instrText xml:space="preserve"> TOC \o "1-1" \h \z \u </w:instrText>
      </w:r>
      <w:r>
        <w:rPr>
          <w:rFonts w:ascii="Calibri" w:eastAsia="宋体" w:hAnsi="Calibri"/>
          <w:bCs/>
          <w:sz w:val="24"/>
          <w:szCs w:val="24"/>
        </w:rPr>
        <w:fldChar w:fldCharType="separate"/>
      </w:r>
      <w:hyperlink w:anchor="_Toc56157524" w:tooltip="当前文档" w:history="1">
        <w:r w:rsidRPr="00747F57">
          <w:rPr>
            <w:rStyle w:val="afc"/>
            <w:rFonts w:ascii="宋体" w:eastAsia="宋体" w:hAnsi="宋体" w:hint="eastAsia"/>
            <w:noProof/>
            <w:sz w:val="24"/>
            <w:szCs w:val="24"/>
          </w:rPr>
          <w:t>第一部分</w:t>
        </w:r>
        <w:r w:rsidRPr="00747F57">
          <w:rPr>
            <w:rStyle w:val="afc"/>
            <w:rFonts w:ascii="宋体" w:eastAsia="宋体" w:hAnsi="宋体"/>
            <w:noProof/>
            <w:sz w:val="24"/>
            <w:szCs w:val="24"/>
          </w:rPr>
          <w:t xml:space="preserve">  </w:t>
        </w:r>
        <w:r w:rsidRPr="00747F57">
          <w:rPr>
            <w:rStyle w:val="afc"/>
            <w:rFonts w:ascii="宋体" w:eastAsia="宋体" w:hAnsi="宋体" w:hint="eastAsia"/>
            <w:noProof/>
            <w:sz w:val="24"/>
            <w:szCs w:val="24"/>
          </w:rPr>
          <w:t>前言</w:t>
        </w:r>
        <w:r w:rsidRPr="00747F57">
          <w:rPr>
            <w:rFonts w:ascii="宋体" w:eastAsia="宋体" w:hAnsi="宋体"/>
            <w:noProof/>
            <w:sz w:val="24"/>
            <w:szCs w:val="24"/>
          </w:rPr>
          <w:tab/>
        </w:r>
        <w:r w:rsidRPr="00747F57">
          <w:rPr>
            <w:rFonts w:ascii="宋体" w:eastAsia="宋体" w:hAnsi="宋体"/>
            <w:noProof/>
            <w:sz w:val="24"/>
            <w:szCs w:val="24"/>
          </w:rPr>
          <w:fldChar w:fldCharType="begin"/>
        </w:r>
        <w:r w:rsidRPr="00747F57">
          <w:rPr>
            <w:rFonts w:ascii="宋体" w:eastAsia="宋体" w:hAnsi="宋体"/>
            <w:noProof/>
            <w:sz w:val="24"/>
            <w:szCs w:val="24"/>
          </w:rPr>
          <w:instrText xml:space="preserve"> PAGEREF _Toc56157524 \h </w:instrText>
        </w:r>
        <w:r w:rsidRPr="00747F57">
          <w:rPr>
            <w:rFonts w:ascii="宋体" w:eastAsia="宋体" w:hAnsi="宋体"/>
            <w:noProof/>
            <w:sz w:val="24"/>
            <w:szCs w:val="24"/>
          </w:rPr>
        </w:r>
        <w:r w:rsidRPr="00747F57">
          <w:rPr>
            <w:rFonts w:ascii="宋体" w:eastAsia="宋体" w:hAnsi="宋体"/>
            <w:noProof/>
            <w:sz w:val="24"/>
            <w:szCs w:val="24"/>
          </w:rPr>
          <w:fldChar w:fldCharType="separate"/>
        </w:r>
        <w:r w:rsidR="002F0508">
          <w:rPr>
            <w:rFonts w:ascii="宋体" w:eastAsia="宋体" w:hAnsi="宋体"/>
            <w:noProof/>
            <w:sz w:val="24"/>
            <w:szCs w:val="24"/>
          </w:rPr>
          <w:t>1</w:t>
        </w:r>
        <w:r w:rsidRPr="00747F57">
          <w:rPr>
            <w:rFonts w:ascii="宋体" w:eastAsia="宋体" w:hAnsi="宋体"/>
            <w:noProof/>
            <w:sz w:val="24"/>
            <w:szCs w:val="24"/>
          </w:rPr>
          <w:fldChar w:fldCharType="end"/>
        </w:r>
      </w:hyperlink>
    </w:p>
    <w:p w14:paraId="1330B3FF" w14:textId="4D9EA663" w:rsidR="009302C5" w:rsidRPr="00747F57" w:rsidRDefault="00C40D1A" w:rsidP="00747F57">
      <w:pPr>
        <w:pStyle w:val="10"/>
        <w:spacing w:after="0"/>
        <w:rPr>
          <w:rFonts w:ascii="宋体" w:eastAsia="宋体" w:hAnsi="宋体" w:cs="Calibri"/>
          <w:noProof/>
          <w:sz w:val="24"/>
          <w:szCs w:val="24"/>
        </w:rPr>
      </w:pPr>
      <w:hyperlink w:anchor="_Toc56157525" w:tooltip="当前文档" w:history="1">
        <w:r w:rsidR="0057238C" w:rsidRPr="00747F57">
          <w:rPr>
            <w:rStyle w:val="afc"/>
            <w:rFonts w:ascii="宋体" w:eastAsia="宋体" w:hAnsi="宋体" w:hint="eastAsia"/>
            <w:noProof/>
            <w:sz w:val="24"/>
            <w:szCs w:val="24"/>
          </w:rPr>
          <w:t>第二部分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释义</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_Toc56157525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3</w:t>
        </w:r>
        <w:r w:rsidR="0057238C" w:rsidRPr="00747F57">
          <w:rPr>
            <w:rFonts w:ascii="宋体" w:eastAsia="宋体" w:hAnsi="宋体"/>
            <w:noProof/>
            <w:sz w:val="24"/>
            <w:szCs w:val="24"/>
          </w:rPr>
          <w:fldChar w:fldCharType="end"/>
        </w:r>
      </w:hyperlink>
    </w:p>
    <w:p w14:paraId="4E75FBE7" w14:textId="23522E43" w:rsidR="009302C5" w:rsidRPr="00747F57" w:rsidRDefault="00C40D1A" w:rsidP="00747F57">
      <w:pPr>
        <w:pStyle w:val="10"/>
        <w:spacing w:after="0"/>
        <w:rPr>
          <w:rFonts w:ascii="宋体" w:eastAsia="宋体" w:hAnsi="宋体" w:cs="Calibri"/>
          <w:noProof/>
          <w:sz w:val="24"/>
          <w:szCs w:val="24"/>
        </w:rPr>
      </w:pPr>
      <w:hyperlink w:anchor="_Toc56157526" w:tooltip="当前文档" w:history="1">
        <w:r w:rsidR="0057238C" w:rsidRPr="00747F57">
          <w:rPr>
            <w:rStyle w:val="afc"/>
            <w:rFonts w:ascii="宋体" w:eastAsia="宋体" w:hAnsi="宋体" w:hint="eastAsia"/>
            <w:noProof/>
            <w:sz w:val="24"/>
            <w:szCs w:val="24"/>
          </w:rPr>
          <w:t>第三部分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基金的基本情况</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_Toc56157526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9</w:t>
        </w:r>
        <w:r w:rsidR="0057238C" w:rsidRPr="00747F57">
          <w:rPr>
            <w:rFonts w:ascii="宋体" w:eastAsia="宋体" w:hAnsi="宋体"/>
            <w:noProof/>
            <w:sz w:val="24"/>
            <w:szCs w:val="24"/>
          </w:rPr>
          <w:fldChar w:fldCharType="end"/>
        </w:r>
      </w:hyperlink>
    </w:p>
    <w:p w14:paraId="1F4DA496" w14:textId="089AD6EB" w:rsidR="009302C5" w:rsidRPr="00747F57" w:rsidRDefault="00C40D1A" w:rsidP="00747F57">
      <w:pPr>
        <w:pStyle w:val="10"/>
        <w:spacing w:after="0"/>
        <w:rPr>
          <w:rFonts w:ascii="宋体" w:eastAsia="宋体" w:hAnsi="宋体" w:cs="Calibri"/>
          <w:noProof/>
          <w:sz w:val="24"/>
          <w:szCs w:val="24"/>
        </w:rPr>
      </w:pPr>
      <w:hyperlink w:anchor="_Toc56157527" w:tooltip="当前文档" w:history="1">
        <w:r w:rsidR="0057238C" w:rsidRPr="00747F57">
          <w:rPr>
            <w:rStyle w:val="afc"/>
            <w:rFonts w:ascii="宋体" w:eastAsia="宋体" w:hAnsi="宋体" w:hint="eastAsia"/>
            <w:noProof/>
            <w:sz w:val="24"/>
            <w:szCs w:val="24"/>
          </w:rPr>
          <w:t>第四部分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基金份额的发售</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_Toc56157527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11</w:t>
        </w:r>
        <w:r w:rsidR="0057238C" w:rsidRPr="00747F57">
          <w:rPr>
            <w:rFonts w:ascii="宋体" w:eastAsia="宋体" w:hAnsi="宋体"/>
            <w:noProof/>
            <w:sz w:val="24"/>
            <w:szCs w:val="24"/>
          </w:rPr>
          <w:fldChar w:fldCharType="end"/>
        </w:r>
      </w:hyperlink>
    </w:p>
    <w:p w14:paraId="00AFD5E7" w14:textId="5D03B4E2" w:rsidR="009302C5" w:rsidRPr="00747F57" w:rsidRDefault="00C40D1A" w:rsidP="00747F57">
      <w:pPr>
        <w:pStyle w:val="10"/>
        <w:spacing w:after="0"/>
        <w:rPr>
          <w:rFonts w:ascii="宋体" w:eastAsia="宋体" w:hAnsi="宋体" w:cs="Calibri"/>
          <w:noProof/>
          <w:sz w:val="24"/>
          <w:szCs w:val="24"/>
        </w:rPr>
      </w:pPr>
      <w:hyperlink w:anchor="_Toc56157528" w:tooltip="当前文档" w:history="1">
        <w:r w:rsidR="0057238C" w:rsidRPr="00747F57">
          <w:rPr>
            <w:rStyle w:val="afc"/>
            <w:rFonts w:ascii="宋体" w:eastAsia="宋体" w:hAnsi="宋体" w:hint="eastAsia"/>
            <w:noProof/>
            <w:sz w:val="24"/>
            <w:szCs w:val="24"/>
          </w:rPr>
          <w:t>第五部分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基金备案</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_Toc56157528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13</w:t>
        </w:r>
        <w:r w:rsidR="0057238C" w:rsidRPr="00747F57">
          <w:rPr>
            <w:rFonts w:ascii="宋体" w:eastAsia="宋体" w:hAnsi="宋体"/>
            <w:noProof/>
            <w:sz w:val="24"/>
            <w:szCs w:val="24"/>
          </w:rPr>
          <w:fldChar w:fldCharType="end"/>
        </w:r>
      </w:hyperlink>
    </w:p>
    <w:p w14:paraId="74ADB65D" w14:textId="39FC8844" w:rsidR="009302C5" w:rsidRPr="00747F57" w:rsidRDefault="00C40D1A" w:rsidP="00747F57">
      <w:pPr>
        <w:pStyle w:val="10"/>
        <w:spacing w:after="0"/>
        <w:rPr>
          <w:rFonts w:ascii="宋体" w:eastAsia="宋体" w:hAnsi="宋体" w:cs="Calibri"/>
          <w:noProof/>
          <w:sz w:val="24"/>
          <w:szCs w:val="24"/>
        </w:rPr>
      </w:pPr>
      <w:hyperlink w:anchor="_Toc56157529" w:tooltip="当前文档" w:history="1">
        <w:r w:rsidR="0057238C" w:rsidRPr="00747F57">
          <w:rPr>
            <w:rStyle w:val="afc"/>
            <w:rFonts w:ascii="宋体" w:eastAsia="宋体" w:hAnsi="宋体" w:hint="eastAsia"/>
            <w:noProof/>
            <w:sz w:val="24"/>
            <w:szCs w:val="24"/>
          </w:rPr>
          <w:t>第六部分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基金份额的折算</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_Toc56157529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15</w:t>
        </w:r>
        <w:r w:rsidR="0057238C" w:rsidRPr="00747F57">
          <w:rPr>
            <w:rFonts w:ascii="宋体" w:eastAsia="宋体" w:hAnsi="宋体"/>
            <w:noProof/>
            <w:sz w:val="24"/>
            <w:szCs w:val="24"/>
          </w:rPr>
          <w:fldChar w:fldCharType="end"/>
        </w:r>
      </w:hyperlink>
    </w:p>
    <w:p w14:paraId="4739F783" w14:textId="7198A6A2" w:rsidR="009302C5" w:rsidRPr="00747F57" w:rsidRDefault="00C40D1A" w:rsidP="00747F57">
      <w:pPr>
        <w:pStyle w:val="10"/>
        <w:spacing w:after="0"/>
        <w:rPr>
          <w:rFonts w:ascii="宋体" w:eastAsia="宋体" w:hAnsi="宋体" w:cs="Calibri"/>
          <w:noProof/>
          <w:sz w:val="24"/>
          <w:szCs w:val="24"/>
        </w:rPr>
      </w:pPr>
      <w:hyperlink w:anchor="_Toc56157530" w:tooltip="当前文档" w:history="1">
        <w:r w:rsidR="0057238C" w:rsidRPr="00747F57">
          <w:rPr>
            <w:rStyle w:val="afc"/>
            <w:rFonts w:ascii="宋体" w:eastAsia="宋体" w:hAnsi="宋体" w:hint="eastAsia"/>
            <w:noProof/>
            <w:sz w:val="24"/>
            <w:szCs w:val="24"/>
          </w:rPr>
          <w:t>第七部分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基金份额的上市交易</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_Toc56157530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16</w:t>
        </w:r>
        <w:r w:rsidR="0057238C" w:rsidRPr="00747F57">
          <w:rPr>
            <w:rFonts w:ascii="宋体" w:eastAsia="宋体" w:hAnsi="宋体"/>
            <w:noProof/>
            <w:sz w:val="24"/>
            <w:szCs w:val="24"/>
          </w:rPr>
          <w:fldChar w:fldCharType="end"/>
        </w:r>
      </w:hyperlink>
    </w:p>
    <w:p w14:paraId="15D926FF" w14:textId="230C87F3" w:rsidR="009302C5" w:rsidRPr="00747F57" w:rsidRDefault="00C40D1A" w:rsidP="00747F57">
      <w:pPr>
        <w:pStyle w:val="10"/>
        <w:spacing w:after="0"/>
        <w:rPr>
          <w:rFonts w:ascii="宋体" w:eastAsia="宋体" w:hAnsi="宋体" w:cs="Calibri"/>
          <w:noProof/>
          <w:sz w:val="24"/>
          <w:szCs w:val="24"/>
        </w:rPr>
      </w:pPr>
      <w:hyperlink w:anchor="_Toc56157531" w:tooltip="当前文档" w:history="1">
        <w:r w:rsidR="0057238C" w:rsidRPr="00747F57">
          <w:rPr>
            <w:rStyle w:val="afc"/>
            <w:rFonts w:ascii="宋体" w:eastAsia="宋体" w:hAnsi="宋体" w:hint="eastAsia"/>
            <w:noProof/>
            <w:sz w:val="24"/>
            <w:szCs w:val="24"/>
          </w:rPr>
          <w:t>第八部分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基金份额的申购与赎回</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_Toc56157531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18</w:t>
        </w:r>
        <w:r w:rsidR="0057238C" w:rsidRPr="00747F57">
          <w:rPr>
            <w:rFonts w:ascii="宋体" w:eastAsia="宋体" w:hAnsi="宋体"/>
            <w:noProof/>
            <w:sz w:val="24"/>
            <w:szCs w:val="24"/>
          </w:rPr>
          <w:fldChar w:fldCharType="end"/>
        </w:r>
      </w:hyperlink>
    </w:p>
    <w:p w14:paraId="46B9C646" w14:textId="4F52FDC1" w:rsidR="009302C5" w:rsidRPr="00747F57" w:rsidRDefault="00C40D1A" w:rsidP="00747F57">
      <w:pPr>
        <w:pStyle w:val="10"/>
        <w:spacing w:after="0"/>
        <w:rPr>
          <w:rFonts w:ascii="宋体" w:eastAsia="宋体" w:hAnsi="宋体" w:cs="Calibri"/>
          <w:noProof/>
          <w:sz w:val="24"/>
          <w:szCs w:val="24"/>
        </w:rPr>
      </w:pPr>
      <w:hyperlink w:anchor="_Toc56157532" w:tooltip="当前文档" w:history="1">
        <w:r w:rsidR="0057238C" w:rsidRPr="00747F57">
          <w:rPr>
            <w:rStyle w:val="afc"/>
            <w:rFonts w:ascii="宋体" w:eastAsia="宋体" w:hAnsi="宋体" w:hint="eastAsia"/>
            <w:noProof/>
            <w:sz w:val="24"/>
            <w:szCs w:val="24"/>
          </w:rPr>
          <w:t>第九部分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基金合同当事人及权利义务</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_Toc56157532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26</w:t>
        </w:r>
        <w:r w:rsidR="0057238C" w:rsidRPr="00747F57">
          <w:rPr>
            <w:rFonts w:ascii="宋体" w:eastAsia="宋体" w:hAnsi="宋体"/>
            <w:noProof/>
            <w:sz w:val="24"/>
            <w:szCs w:val="24"/>
          </w:rPr>
          <w:fldChar w:fldCharType="end"/>
        </w:r>
      </w:hyperlink>
    </w:p>
    <w:p w14:paraId="5FF849C3" w14:textId="5EBBB721" w:rsidR="009302C5" w:rsidRPr="00747F57" w:rsidRDefault="00C40D1A" w:rsidP="00747F57">
      <w:pPr>
        <w:pStyle w:val="10"/>
        <w:spacing w:after="0"/>
        <w:rPr>
          <w:rFonts w:ascii="宋体" w:eastAsia="宋体" w:hAnsi="宋体" w:cs="Calibri"/>
          <w:noProof/>
          <w:sz w:val="24"/>
          <w:szCs w:val="24"/>
        </w:rPr>
      </w:pPr>
      <w:hyperlink w:anchor="_Toc56157533" w:tooltip="当前文档" w:history="1">
        <w:r w:rsidR="0057238C" w:rsidRPr="00747F57">
          <w:rPr>
            <w:rStyle w:val="afc"/>
            <w:rFonts w:ascii="宋体" w:eastAsia="宋体" w:hAnsi="宋体" w:hint="eastAsia"/>
            <w:noProof/>
            <w:sz w:val="24"/>
            <w:szCs w:val="24"/>
          </w:rPr>
          <w:t>第十部分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基金份额持有人大会</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_Toc56157533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34</w:t>
        </w:r>
        <w:r w:rsidR="0057238C" w:rsidRPr="00747F57">
          <w:rPr>
            <w:rFonts w:ascii="宋体" w:eastAsia="宋体" w:hAnsi="宋体"/>
            <w:noProof/>
            <w:sz w:val="24"/>
            <w:szCs w:val="24"/>
          </w:rPr>
          <w:fldChar w:fldCharType="end"/>
        </w:r>
      </w:hyperlink>
    </w:p>
    <w:p w14:paraId="5332B1FA" w14:textId="73CF13A6" w:rsidR="009302C5" w:rsidRPr="00747F57" w:rsidRDefault="00C40D1A" w:rsidP="00747F57">
      <w:pPr>
        <w:pStyle w:val="10"/>
        <w:spacing w:after="0"/>
        <w:rPr>
          <w:rFonts w:ascii="宋体" w:eastAsia="宋体" w:hAnsi="宋体" w:cs="Calibri"/>
          <w:noProof/>
          <w:sz w:val="24"/>
          <w:szCs w:val="24"/>
        </w:rPr>
      </w:pPr>
      <w:hyperlink w:anchor="_Toc56157534" w:tooltip="当前文档" w:history="1">
        <w:r w:rsidR="0057238C" w:rsidRPr="00747F57">
          <w:rPr>
            <w:rStyle w:val="afc"/>
            <w:rFonts w:ascii="宋体" w:eastAsia="宋体" w:hAnsi="宋体" w:hint="eastAsia"/>
            <w:noProof/>
            <w:sz w:val="24"/>
            <w:szCs w:val="24"/>
          </w:rPr>
          <w:t>第十一部分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基金管理人、基金托管人的更换条件和程序</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_Toc56157534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43</w:t>
        </w:r>
        <w:r w:rsidR="0057238C" w:rsidRPr="00747F57">
          <w:rPr>
            <w:rFonts w:ascii="宋体" w:eastAsia="宋体" w:hAnsi="宋体"/>
            <w:noProof/>
            <w:sz w:val="24"/>
            <w:szCs w:val="24"/>
          </w:rPr>
          <w:fldChar w:fldCharType="end"/>
        </w:r>
      </w:hyperlink>
    </w:p>
    <w:p w14:paraId="5AE2B27D" w14:textId="4FAAB674" w:rsidR="009302C5" w:rsidRPr="00747F57" w:rsidRDefault="00C40D1A" w:rsidP="00747F57">
      <w:pPr>
        <w:pStyle w:val="10"/>
        <w:spacing w:after="0"/>
        <w:rPr>
          <w:rFonts w:ascii="宋体" w:eastAsia="宋体" w:hAnsi="宋体" w:cs="Calibri"/>
          <w:noProof/>
          <w:sz w:val="24"/>
          <w:szCs w:val="24"/>
        </w:rPr>
      </w:pPr>
      <w:hyperlink w:anchor="_Toc56157535" w:tooltip="当前文档" w:history="1">
        <w:r w:rsidR="0057238C" w:rsidRPr="00747F57">
          <w:rPr>
            <w:rStyle w:val="afc"/>
            <w:rFonts w:ascii="宋体" w:eastAsia="宋体" w:hAnsi="宋体" w:hint="eastAsia"/>
            <w:noProof/>
            <w:sz w:val="24"/>
            <w:szCs w:val="24"/>
          </w:rPr>
          <w:t>第十二部分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基金的托管</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_Toc56157535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46</w:t>
        </w:r>
        <w:r w:rsidR="0057238C" w:rsidRPr="00747F57">
          <w:rPr>
            <w:rFonts w:ascii="宋体" w:eastAsia="宋体" w:hAnsi="宋体"/>
            <w:noProof/>
            <w:sz w:val="24"/>
            <w:szCs w:val="24"/>
          </w:rPr>
          <w:fldChar w:fldCharType="end"/>
        </w:r>
      </w:hyperlink>
    </w:p>
    <w:p w14:paraId="45E64A1D" w14:textId="23FFA97C" w:rsidR="009302C5" w:rsidRPr="00747F57" w:rsidRDefault="00C40D1A" w:rsidP="00747F57">
      <w:pPr>
        <w:pStyle w:val="10"/>
        <w:spacing w:after="0"/>
        <w:rPr>
          <w:rFonts w:ascii="宋体" w:eastAsia="宋体" w:hAnsi="宋体" w:cs="Calibri"/>
          <w:noProof/>
          <w:sz w:val="24"/>
          <w:szCs w:val="24"/>
        </w:rPr>
      </w:pPr>
      <w:hyperlink w:anchor="_Toc56157536" w:tooltip="当前文档" w:history="1">
        <w:r w:rsidR="0057238C" w:rsidRPr="00747F57">
          <w:rPr>
            <w:rStyle w:val="afc"/>
            <w:rFonts w:ascii="宋体" w:eastAsia="宋体" w:hAnsi="宋体" w:hint="eastAsia"/>
            <w:noProof/>
            <w:sz w:val="24"/>
            <w:szCs w:val="24"/>
          </w:rPr>
          <w:t>第十三部分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基金份额的登记</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_Toc56157536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47</w:t>
        </w:r>
        <w:r w:rsidR="0057238C" w:rsidRPr="00747F57">
          <w:rPr>
            <w:rFonts w:ascii="宋体" w:eastAsia="宋体" w:hAnsi="宋体"/>
            <w:noProof/>
            <w:sz w:val="24"/>
            <w:szCs w:val="24"/>
          </w:rPr>
          <w:fldChar w:fldCharType="end"/>
        </w:r>
      </w:hyperlink>
    </w:p>
    <w:p w14:paraId="2EB6192C" w14:textId="731561B5" w:rsidR="009302C5" w:rsidRPr="00747F57" w:rsidRDefault="00C40D1A" w:rsidP="00747F57">
      <w:pPr>
        <w:pStyle w:val="10"/>
        <w:spacing w:after="0"/>
        <w:rPr>
          <w:rFonts w:ascii="宋体" w:eastAsia="宋体" w:hAnsi="宋体" w:cs="Calibri"/>
          <w:noProof/>
          <w:sz w:val="24"/>
          <w:szCs w:val="24"/>
        </w:rPr>
      </w:pPr>
      <w:hyperlink w:anchor="_Toc56157537" w:tooltip="当前文档" w:history="1">
        <w:r w:rsidR="0057238C" w:rsidRPr="00747F57">
          <w:rPr>
            <w:rStyle w:val="afc"/>
            <w:rFonts w:ascii="宋体" w:eastAsia="宋体" w:hAnsi="宋体" w:hint="eastAsia"/>
            <w:noProof/>
            <w:sz w:val="24"/>
            <w:szCs w:val="24"/>
          </w:rPr>
          <w:t>第十四部分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基金的投资</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_Toc56157537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49</w:t>
        </w:r>
        <w:r w:rsidR="0057238C" w:rsidRPr="00747F57">
          <w:rPr>
            <w:rFonts w:ascii="宋体" w:eastAsia="宋体" w:hAnsi="宋体"/>
            <w:noProof/>
            <w:sz w:val="24"/>
            <w:szCs w:val="24"/>
          </w:rPr>
          <w:fldChar w:fldCharType="end"/>
        </w:r>
      </w:hyperlink>
    </w:p>
    <w:p w14:paraId="1AF07046" w14:textId="2BB9581B" w:rsidR="009302C5" w:rsidRPr="00747F57" w:rsidRDefault="00C40D1A" w:rsidP="00747F57">
      <w:pPr>
        <w:pStyle w:val="10"/>
        <w:spacing w:after="0"/>
        <w:rPr>
          <w:rFonts w:ascii="宋体" w:eastAsia="宋体" w:hAnsi="宋体" w:cs="Calibri"/>
          <w:noProof/>
          <w:sz w:val="24"/>
          <w:szCs w:val="24"/>
        </w:rPr>
      </w:pPr>
      <w:hyperlink w:anchor="_Toc56157538" w:tooltip="当前文档" w:history="1">
        <w:r w:rsidR="0057238C" w:rsidRPr="00747F57">
          <w:rPr>
            <w:rStyle w:val="afc"/>
            <w:rFonts w:ascii="宋体" w:eastAsia="宋体" w:hAnsi="宋体" w:hint="eastAsia"/>
            <w:noProof/>
            <w:sz w:val="24"/>
            <w:szCs w:val="24"/>
          </w:rPr>
          <w:t>第十五部分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基金的财产</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_Toc56157538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57</w:t>
        </w:r>
        <w:r w:rsidR="0057238C" w:rsidRPr="00747F57">
          <w:rPr>
            <w:rFonts w:ascii="宋体" w:eastAsia="宋体" w:hAnsi="宋体"/>
            <w:noProof/>
            <w:sz w:val="24"/>
            <w:szCs w:val="24"/>
          </w:rPr>
          <w:fldChar w:fldCharType="end"/>
        </w:r>
      </w:hyperlink>
    </w:p>
    <w:p w14:paraId="150FE541" w14:textId="177226F3" w:rsidR="009302C5" w:rsidRPr="00747F57" w:rsidRDefault="00C40D1A" w:rsidP="00747F57">
      <w:pPr>
        <w:pStyle w:val="10"/>
        <w:spacing w:after="0"/>
        <w:rPr>
          <w:rFonts w:ascii="宋体" w:eastAsia="宋体" w:hAnsi="宋体" w:cs="Calibri"/>
          <w:noProof/>
          <w:sz w:val="24"/>
          <w:szCs w:val="24"/>
        </w:rPr>
      </w:pPr>
      <w:hyperlink w:anchor="_Toc56157539" w:tooltip="当前文档" w:history="1">
        <w:r w:rsidR="0057238C" w:rsidRPr="00747F57">
          <w:rPr>
            <w:rStyle w:val="afc"/>
            <w:rFonts w:ascii="宋体" w:eastAsia="宋体" w:hAnsi="宋体" w:hint="eastAsia"/>
            <w:noProof/>
            <w:sz w:val="24"/>
            <w:szCs w:val="24"/>
          </w:rPr>
          <w:t>第十六部分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基金资产估值</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_Toc56157539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58</w:t>
        </w:r>
        <w:r w:rsidR="0057238C" w:rsidRPr="00747F57">
          <w:rPr>
            <w:rFonts w:ascii="宋体" w:eastAsia="宋体" w:hAnsi="宋体"/>
            <w:noProof/>
            <w:sz w:val="24"/>
            <w:szCs w:val="24"/>
          </w:rPr>
          <w:fldChar w:fldCharType="end"/>
        </w:r>
      </w:hyperlink>
    </w:p>
    <w:p w14:paraId="1DDAAE74" w14:textId="07F18865" w:rsidR="009302C5" w:rsidRPr="00747F57" w:rsidRDefault="00C40D1A" w:rsidP="00747F57">
      <w:pPr>
        <w:pStyle w:val="10"/>
        <w:spacing w:after="0"/>
        <w:rPr>
          <w:rFonts w:ascii="宋体" w:eastAsia="宋体" w:hAnsi="宋体" w:cs="Calibri"/>
          <w:noProof/>
          <w:sz w:val="24"/>
          <w:szCs w:val="24"/>
        </w:rPr>
      </w:pPr>
      <w:hyperlink w:anchor="_Toc56157540" w:tooltip="当前文档" w:history="1">
        <w:r w:rsidR="0057238C" w:rsidRPr="00747F57">
          <w:rPr>
            <w:rStyle w:val="afc"/>
            <w:rFonts w:ascii="宋体" w:eastAsia="宋体" w:hAnsi="宋体" w:hint="eastAsia"/>
            <w:noProof/>
            <w:sz w:val="24"/>
            <w:szCs w:val="24"/>
          </w:rPr>
          <w:t>第十七部分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基金费用与税收</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_Toc56157540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65</w:t>
        </w:r>
        <w:r w:rsidR="0057238C" w:rsidRPr="00747F57">
          <w:rPr>
            <w:rFonts w:ascii="宋体" w:eastAsia="宋体" w:hAnsi="宋体"/>
            <w:noProof/>
            <w:sz w:val="24"/>
            <w:szCs w:val="24"/>
          </w:rPr>
          <w:fldChar w:fldCharType="end"/>
        </w:r>
      </w:hyperlink>
    </w:p>
    <w:p w14:paraId="696368B0" w14:textId="1F159A71" w:rsidR="009302C5" w:rsidRPr="00747F57" w:rsidRDefault="00C40D1A" w:rsidP="00747F57">
      <w:pPr>
        <w:pStyle w:val="10"/>
        <w:spacing w:after="0"/>
        <w:rPr>
          <w:rFonts w:ascii="宋体" w:eastAsia="宋体" w:hAnsi="宋体" w:cs="Calibri"/>
          <w:noProof/>
          <w:sz w:val="24"/>
          <w:szCs w:val="24"/>
        </w:rPr>
      </w:pPr>
      <w:hyperlink w:anchor="_Toc56157541" w:tooltip="当前文档" w:history="1">
        <w:r w:rsidR="0057238C" w:rsidRPr="00747F57">
          <w:rPr>
            <w:rStyle w:val="afc"/>
            <w:rFonts w:ascii="宋体" w:eastAsia="宋体" w:hAnsi="宋体" w:hint="eastAsia"/>
            <w:noProof/>
            <w:sz w:val="24"/>
            <w:szCs w:val="24"/>
          </w:rPr>
          <w:t>第十八部分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基金的收益与分配</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_Toc56157541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67</w:t>
        </w:r>
        <w:r w:rsidR="0057238C" w:rsidRPr="00747F57">
          <w:rPr>
            <w:rFonts w:ascii="宋体" w:eastAsia="宋体" w:hAnsi="宋体"/>
            <w:noProof/>
            <w:sz w:val="24"/>
            <w:szCs w:val="24"/>
          </w:rPr>
          <w:fldChar w:fldCharType="end"/>
        </w:r>
      </w:hyperlink>
    </w:p>
    <w:p w14:paraId="25B40BE5" w14:textId="603F6ACF" w:rsidR="009302C5" w:rsidRPr="00747F57" w:rsidRDefault="00C40D1A" w:rsidP="00747F57">
      <w:pPr>
        <w:pStyle w:val="10"/>
        <w:spacing w:after="0"/>
        <w:rPr>
          <w:rFonts w:ascii="宋体" w:eastAsia="宋体" w:hAnsi="宋体" w:cs="Calibri"/>
          <w:noProof/>
          <w:sz w:val="24"/>
          <w:szCs w:val="24"/>
        </w:rPr>
      </w:pPr>
      <w:hyperlink w:anchor="_Toc56157542" w:tooltip="当前文档" w:history="1">
        <w:r w:rsidR="0057238C" w:rsidRPr="00747F57">
          <w:rPr>
            <w:rStyle w:val="afc"/>
            <w:rFonts w:ascii="宋体" w:eastAsia="宋体" w:hAnsi="宋体" w:hint="eastAsia"/>
            <w:noProof/>
            <w:sz w:val="24"/>
            <w:szCs w:val="24"/>
          </w:rPr>
          <w:t>第十九部分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基金的会计与审计</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_Toc56157542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68</w:t>
        </w:r>
        <w:r w:rsidR="0057238C" w:rsidRPr="00747F57">
          <w:rPr>
            <w:rFonts w:ascii="宋体" w:eastAsia="宋体" w:hAnsi="宋体"/>
            <w:noProof/>
            <w:sz w:val="24"/>
            <w:szCs w:val="24"/>
          </w:rPr>
          <w:fldChar w:fldCharType="end"/>
        </w:r>
      </w:hyperlink>
    </w:p>
    <w:p w14:paraId="07390F82" w14:textId="7D53EB70" w:rsidR="009302C5" w:rsidRPr="00747F57" w:rsidRDefault="00C40D1A" w:rsidP="00747F57">
      <w:pPr>
        <w:pStyle w:val="10"/>
        <w:spacing w:after="0"/>
        <w:rPr>
          <w:rFonts w:ascii="宋体" w:eastAsia="宋体" w:hAnsi="宋体" w:cs="Calibri"/>
          <w:noProof/>
          <w:sz w:val="24"/>
          <w:szCs w:val="24"/>
        </w:rPr>
      </w:pPr>
      <w:hyperlink w:anchor="_Toc56157543" w:tooltip="当前文档" w:history="1">
        <w:r w:rsidR="0057238C" w:rsidRPr="00747F57">
          <w:rPr>
            <w:rStyle w:val="afc"/>
            <w:rFonts w:ascii="宋体" w:eastAsia="宋体" w:hAnsi="宋体" w:hint="eastAsia"/>
            <w:noProof/>
            <w:sz w:val="24"/>
            <w:szCs w:val="24"/>
          </w:rPr>
          <w:t>第二十部分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基金的信息披露</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_Toc56157543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69</w:t>
        </w:r>
        <w:r w:rsidR="0057238C" w:rsidRPr="00747F57">
          <w:rPr>
            <w:rFonts w:ascii="宋体" w:eastAsia="宋体" w:hAnsi="宋体"/>
            <w:noProof/>
            <w:sz w:val="24"/>
            <w:szCs w:val="24"/>
          </w:rPr>
          <w:fldChar w:fldCharType="end"/>
        </w:r>
      </w:hyperlink>
    </w:p>
    <w:p w14:paraId="3314B45C" w14:textId="1179D1A2" w:rsidR="009302C5" w:rsidRPr="00747F57" w:rsidRDefault="00C40D1A" w:rsidP="00747F57">
      <w:pPr>
        <w:pStyle w:val="10"/>
        <w:spacing w:after="0"/>
        <w:rPr>
          <w:rFonts w:ascii="宋体" w:eastAsia="宋体" w:hAnsi="宋体" w:cs="Calibri"/>
          <w:noProof/>
          <w:sz w:val="24"/>
          <w:szCs w:val="24"/>
        </w:rPr>
      </w:pPr>
      <w:hyperlink w:anchor="_Toc56157544" w:tooltip="当前文档" w:history="1">
        <w:r w:rsidR="0057238C" w:rsidRPr="00747F57">
          <w:rPr>
            <w:rStyle w:val="afc"/>
            <w:rFonts w:ascii="宋体" w:eastAsia="宋体" w:hAnsi="宋体" w:hint="eastAsia"/>
            <w:noProof/>
            <w:sz w:val="24"/>
            <w:szCs w:val="24"/>
          </w:rPr>
          <w:t>第二十一部分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基金合同的变更、终止与基金财产的清算</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_Toc56157544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77</w:t>
        </w:r>
        <w:r w:rsidR="0057238C" w:rsidRPr="00747F57">
          <w:rPr>
            <w:rFonts w:ascii="宋体" w:eastAsia="宋体" w:hAnsi="宋体"/>
            <w:noProof/>
            <w:sz w:val="24"/>
            <w:szCs w:val="24"/>
          </w:rPr>
          <w:fldChar w:fldCharType="end"/>
        </w:r>
      </w:hyperlink>
    </w:p>
    <w:p w14:paraId="3C5807DC" w14:textId="59DD9F2D" w:rsidR="009302C5" w:rsidRPr="00747F57" w:rsidRDefault="00C40D1A" w:rsidP="00747F57">
      <w:pPr>
        <w:pStyle w:val="10"/>
        <w:spacing w:after="0"/>
        <w:rPr>
          <w:rFonts w:ascii="宋体" w:eastAsia="宋体" w:hAnsi="宋体" w:cs="Calibri"/>
          <w:noProof/>
          <w:sz w:val="24"/>
          <w:szCs w:val="24"/>
        </w:rPr>
      </w:pPr>
      <w:hyperlink w:anchor="_Toc56157545" w:tooltip="当前文档" w:history="1">
        <w:r w:rsidR="0057238C" w:rsidRPr="00747F57">
          <w:rPr>
            <w:rStyle w:val="afc"/>
            <w:rFonts w:ascii="宋体" w:eastAsia="宋体" w:hAnsi="宋体" w:hint="eastAsia"/>
            <w:noProof/>
            <w:sz w:val="24"/>
            <w:szCs w:val="24"/>
          </w:rPr>
          <w:t>第二十二部分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违约责任</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_Toc56157545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80</w:t>
        </w:r>
        <w:r w:rsidR="0057238C" w:rsidRPr="00747F57">
          <w:rPr>
            <w:rFonts w:ascii="宋体" w:eastAsia="宋体" w:hAnsi="宋体"/>
            <w:noProof/>
            <w:sz w:val="24"/>
            <w:szCs w:val="24"/>
          </w:rPr>
          <w:fldChar w:fldCharType="end"/>
        </w:r>
      </w:hyperlink>
    </w:p>
    <w:p w14:paraId="183265FB" w14:textId="48C1D33C" w:rsidR="009302C5" w:rsidRPr="00747F57" w:rsidRDefault="00C40D1A" w:rsidP="00747F57">
      <w:pPr>
        <w:pStyle w:val="10"/>
        <w:spacing w:after="0"/>
        <w:rPr>
          <w:rFonts w:ascii="宋体" w:eastAsia="宋体" w:hAnsi="宋体" w:cs="Calibri"/>
          <w:noProof/>
          <w:sz w:val="24"/>
          <w:szCs w:val="24"/>
        </w:rPr>
      </w:pPr>
      <w:hyperlink w:anchor="_Toc56157546" w:tooltip="当前文档" w:history="1">
        <w:r w:rsidR="0057238C" w:rsidRPr="00747F57">
          <w:rPr>
            <w:rStyle w:val="afc"/>
            <w:rFonts w:ascii="宋体" w:eastAsia="宋体" w:hAnsi="宋体" w:hint="eastAsia"/>
            <w:noProof/>
            <w:sz w:val="24"/>
            <w:szCs w:val="24"/>
          </w:rPr>
          <w:t>第二十三部分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争议的处理和适用的法律</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_Toc56157546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81</w:t>
        </w:r>
        <w:r w:rsidR="0057238C" w:rsidRPr="00747F57">
          <w:rPr>
            <w:rFonts w:ascii="宋体" w:eastAsia="宋体" w:hAnsi="宋体"/>
            <w:noProof/>
            <w:sz w:val="24"/>
            <w:szCs w:val="24"/>
          </w:rPr>
          <w:fldChar w:fldCharType="end"/>
        </w:r>
      </w:hyperlink>
    </w:p>
    <w:p w14:paraId="607F069A" w14:textId="3EEA6929" w:rsidR="009302C5" w:rsidRPr="00747F57" w:rsidRDefault="00C40D1A" w:rsidP="00747F57">
      <w:pPr>
        <w:pStyle w:val="10"/>
        <w:spacing w:after="0"/>
        <w:rPr>
          <w:rFonts w:ascii="宋体" w:eastAsia="宋体" w:hAnsi="宋体" w:cs="Calibri"/>
          <w:noProof/>
          <w:sz w:val="24"/>
          <w:szCs w:val="24"/>
        </w:rPr>
      </w:pPr>
      <w:hyperlink w:anchor="_Toc56157547" w:tooltip="当前文档" w:history="1">
        <w:r w:rsidR="0057238C" w:rsidRPr="00747F57">
          <w:rPr>
            <w:rStyle w:val="afc"/>
            <w:rFonts w:ascii="宋体" w:eastAsia="宋体" w:hAnsi="宋体" w:hint="eastAsia"/>
            <w:noProof/>
            <w:sz w:val="24"/>
            <w:szCs w:val="24"/>
          </w:rPr>
          <w:t>第二十四部分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基金合同的效力</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_Toc56157547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82</w:t>
        </w:r>
        <w:r w:rsidR="0057238C" w:rsidRPr="00747F57">
          <w:rPr>
            <w:rFonts w:ascii="宋体" w:eastAsia="宋体" w:hAnsi="宋体"/>
            <w:noProof/>
            <w:sz w:val="24"/>
            <w:szCs w:val="24"/>
          </w:rPr>
          <w:fldChar w:fldCharType="end"/>
        </w:r>
      </w:hyperlink>
    </w:p>
    <w:p w14:paraId="042D3989" w14:textId="0C2B4F02" w:rsidR="009302C5" w:rsidRPr="00747F57" w:rsidRDefault="00C40D1A" w:rsidP="00747F57">
      <w:pPr>
        <w:pStyle w:val="10"/>
        <w:spacing w:after="0"/>
        <w:rPr>
          <w:rFonts w:ascii="宋体" w:eastAsia="宋体" w:hAnsi="宋体" w:cs="Calibri"/>
          <w:noProof/>
          <w:sz w:val="24"/>
          <w:szCs w:val="24"/>
        </w:rPr>
      </w:pPr>
      <w:hyperlink w:anchor="_Toc56157548" w:tooltip="当前文档" w:history="1">
        <w:r w:rsidR="0057238C" w:rsidRPr="00747F57">
          <w:rPr>
            <w:rStyle w:val="afc"/>
            <w:rFonts w:ascii="宋体" w:eastAsia="宋体" w:hAnsi="宋体" w:hint="eastAsia"/>
            <w:noProof/>
            <w:sz w:val="24"/>
            <w:szCs w:val="24"/>
          </w:rPr>
          <w:t>第二十五部分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其他事项</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_Toc56157548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83</w:t>
        </w:r>
        <w:r w:rsidR="0057238C" w:rsidRPr="00747F57">
          <w:rPr>
            <w:rFonts w:ascii="宋体" w:eastAsia="宋体" w:hAnsi="宋体"/>
            <w:noProof/>
            <w:sz w:val="24"/>
            <w:szCs w:val="24"/>
          </w:rPr>
          <w:fldChar w:fldCharType="end"/>
        </w:r>
      </w:hyperlink>
    </w:p>
    <w:p w14:paraId="5604EC59" w14:textId="3382453E" w:rsidR="009302C5" w:rsidRDefault="00C40D1A" w:rsidP="00747F57">
      <w:pPr>
        <w:pStyle w:val="10"/>
        <w:spacing w:after="0"/>
        <w:rPr>
          <w:rFonts w:ascii="Calibri" w:eastAsia="宋体" w:hAnsi="Calibri" w:cs="Calibri"/>
          <w:noProof/>
          <w:sz w:val="24"/>
          <w:szCs w:val="24"/>
        </w:rPr>
      </w:pPr>
      <w:hyperlink w:anchor="_Toc56157549" w:tooltip="当前文档" w:history="1">
        <w:r w:rsidR="0057238C" w:rsidRPr="00747F57">
          <w:rPr>
            <w:rStyle w:val="afc"/>
            <w:rFonts w:ascii="宋体" w:eastAsia="宋体" w:hAnsi="宋体" w:hint="eastAsia"/>
            <w:noProof/>
            <w:sz w:val="24"/>
            <w:szCs w:val="24"/>
          </w:rPr>
          <w:t>第二十六部分</w:t>
        </w:r>
        <w:r w:rsidR="0057238C" w:rsidRPr="00747F57">
          <w:rPr>
            <w:rStyle w:val="afc"/>
            <w:rFonts w:ascii="宋体" w:eastAsia="宋体" w:hAnsi="宋体"/>
            <w:noProof/>
            <w:sz w:val="24"/>
            <w:szCs w:val="24"/>
          </w:rPr>
          <w:t xml:space="preserve">  </w:t>
        </w:r>
        <w:r w:rsidR="0057238C" w:rsidRPr="00747F57">
          <w:rPr>
            <w:rStyle w:val="afc"/>
            <w:rFonts w:ascii="宋体" w:eastAsia="宋体" w:hAnsi="宋体" w:hint="eastAsia"/>
            <w:noProof/>
            <w:sz w:val="24"/>
            <w:szCs w:val="24"/>
          </w:rPr>
          <w:t>基金合同内容摘要</w:t>
        </w:r>
        <w:r w:rsidR="0057238C" w:rsidRPr="00747F57">
          <w:rPr>
            <w:rFonts w:ascii="宋体" w:eastAsia="宋体" w:hAnsi="宋体"/>
            <w:noProof/>
            <w:sz w:val="24"/>
            <w:szCs w:val="24"/>
          </w:rPr>
          <w:tab/>
        </w:r>
        <w:r w:rsidR="0057238C" w:rsidRPr="00747F57">
          <w:rPr>
            <w:rFonts w:ascii="宋体" w:eastAsia="宋体" w:hAnsi="宋体"/>
            <w:noProof/>
            <w:sz w:val="24"/>
            <w:szCs w:val="24"/>
          </w:rPr>
          <w:fldChar w:fldCharType="begin"/>
        </w:r>
        <w:r w:rsidR="0057238C" w:rsidRPr="00747F57">
          <w:rPr>
            <w:rFonts w:ascii="宋体" w:eastAsia="宋体" w:hAnsi="宋体"/>
            <w:noProof/>
            <w:sz w:val="24"/>
            <w:szCs w:val="24"/>
          </w:rPr>
          <w:instrText xml:space="preserve"> PAGEREF _Toc56157549 \h </w:instrText>
        </w:r>
        <w:r w:rsidR="0057238C" w:rsidRPr="00747F57">
          <w:rPr>
            <w:rFonts w:ascii="宋体" w:eastAsia="宋体" w:hAnsi="宋体"/>
            <w:noProof/>
            <w:sz w:val="24"/>
            <w:szCs w:val="24"/>
          </w:rPr>
        </w:r>
        <w:r w:rsidR="0057238C" w:rsidRPr="00747F57">
          <w:rPr>
            <w:rFonts w:ascii="宋体" w:eastAsia="宋体" w:hAnsi="宋体"/>
            <w:noProof/>
            <w:sz w:val="24"/>
            <w:szCs w:val="24"/>
          </w:rPr>
          <w:fldChar w:fldCharType="separate"/>
        </w:r>
        <w:r w:rsidR="002F0508">
          <w:rPr>
            <w:rFonts w:ascii="宋体" w:eastAsia="宋体" w:hAnsi="宋体"/>
            <w:noProof/>
            <w:sz w:val="24"/>
            <w:szCs w:val="24"/>
          </w:rPr>
          <w:t>84</w:t>
        </w:r>
        <w:r w:rsidR="0057238C" w:rsidRPr="00747F57">
          <w:rPr>
            <w:rFonts w:ascii="宋体" w:eastAsia="宋体" w:hAnsi="宋体"/>
            <w:noProof/>
            <w:sz w:val="24"/>
            <w:szCs w:val="24"/>
          </w:rPr>
          <w:fldChar w:fldCharType="end"/>
        </w:r>
      </w:hyperlink>
    </w:p>
    <w:p w14:paraId="15EBF949" w14:textId="77777777" w:rsidR="009302C5" w:rsidRDefault="0057238C">
      <w:pPr>
        <w:rPr>
          <w:rFonts w:ascii="Calibri" w:eastAsia="宋体" w:hAnsi="Calibri"/>
          <w:sz w:val="24"/>
          <w:szCs w:val="24"/>
        </w:rPr>
      </w:pPr>
      <w:r>
        <w:rPr>
          <w:rFonts w:ascii="Calibri" w:eastAsia="宋体" w:hAnsi="Calibri"/>
          <w:b/>
          <w:bCs/>
          <w:sz w:val="24"/>
          <w:szCs w:val="24"/>
        </w:rPr>
        <w:fldChar w:fldCharType="end"/>
      </w:r>
      <w:bookmarkStart w:id="20" w:name="_Toc6306"/>
      <w:bookmarkStart w:id="21" w:name="_Toc30935"/>
      <w:bookmarkStart w:id="22" w:name="_Toc32639"/>
      <w:bookmarkStart w:id="23" w:name="_Toc26897"/>
      <w:bookmarkStart w:id="24" w:name="_Toc23386"/>
      <w:bookmarkStart w:id="25" w:name="_Toc4867"/>
      <w:bookmarkStart w:id="26" w:name="_Toc8727"/>
      <w:bookmarkStart w:id="27" w:name="_Toc4966"/>
      <w:bookmarkStart w:id="28" w:name="_Toc15517"/>
      <w:bookmarkStart w:id="29" w:name="_Toc29629"/>
      <w:bookmarkStart w:id="30" w:name="_Toc139991730"/>
      <w:bookmarkStart w:id="31" w:name="_Toc141703880"/>
      <w:bookmarkStart w:id="32" w:name="_Toc123112229"/>
      <w:bookmarkStart w:id="33" w:name="_Toc123701389"/>
      <w:bookmarkStart w:id="34" w:name="_Toc123112268"/>
      <w:bookmarkStart w:id="35" w:name="_Toc233456271"/>
    </w:p>
    <w:p w14:paraId="0DBA0BF2" w14:textId="77777777" w:rsidR="009302C5" w:rsidRDefault="009302C5">
      <w:pPr>
        <w:sectPr w:rsidR="009302C5">
          <w:headerReference w:type="default" r:id="rId11"/>
          <w:pgSz w:w="11906" w:h="16838"/>
          <w:pgMar w:top="1440" w:right="1800" w:bottom="1440" w:left="1800" w:header="851" w:footer="992" w:gutter="0"/>
          <w:pgNumType w:start="1"/>
          <w:cols w:space="720"/>
          <w:docGrid w:type="lines" w:linePitch="312"/>
        </w:sectPr>
      </w:pPr>
    </w:p>
    <w:p w14:paraId="35690C32" w14:textId="77777777" w:rsidR="009302C5" w:rsidRDefault="0057238C">
      <w:pPr>
        <w:pStyle w:val="1"/>
        <w:spacing w:before="0" w:after="0"/>
        <w:jc w:val="center"/>
        <w:rPr>
          <w:rFonts w:ascii="Times New Roman"/>
          <w:color w:val="auto"/>
          <w:sz w:val="30"/>
          <w:lang w:eastAsia="zh-CN"/>
        </w:rPr>
      </w:pPr>
      <w:bookmarkStart w:id="36" w:name="_Toc56157524"/>
      <w:bookmarkStart w:id="37" w:name="_Toc11660"/>
      <w:r>
        <w:rPr>
          <w:rFonts w:ascii="Times New Roman"/>
          <w:color w:val="auto"/>
          <w:sz w:val="30"/>
          <w:lang w:eastAsia="zh-CN"/>
        </w:rPr>
        <w:lastRenderedPageBreak/>
        <w:t>第一部分</w:t>
      </w:r>
      <w:r>
        <w:rPr>
          <w:rFonts w:ascii="Times New Roman"/>
          <w:color w:val="auto"/>
          <w:sz w:val="30"/>
          <w:lang w:eastAsia="zh-CN"/>
        </w:rPr>
        <w:t xml:space="preserve">  </w:t>
      </w:r>
      <w:r>
        <w:rPr>
          <w:rFonts w:ascii="Times New Roman"/>
          <w:color w:val="auto"/>
          <w:sz w:val="30"/>
          <w:lang w:eastAsia="zh-CN"/>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1A05A65E" w14:textId="77777777" w:rsidR="009302C5" w:rsidRDefault="009302C5">
      <w:pPr>
        <w:spacing w:line="360" w:lineRule="auto"/>
        <w:ind w:firstLine="480"/>
        <w:rPr>
          <w:bCs/>
          <w:sz w:val="24"/>
          <w:lang w:eastAsia="zh-CN"/>
        </w:rPr>
      </w:pPr>
      <w:bookmarkStart w:id="38" w:name="_Toc139991731"/>
      <w:bookmarkStart w:id="39" w:name="_Toc258829399"/>
      <w:bookmarkEnd w:id="32"/>
      <w:bookmarkEnd w:id="33"/>
      <w:bookmarkEnd w:id="34"/>
      <w:bookmarkEnd w:id="38"/>
    </w:p>
    <w:p w14:paraId="65CC3392"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一、</w:t>
      </w:r>
      <w:r w:rsidRPr="00747F57">
        <w:rPr>
          <w:rFonts w:ascii="宋体" w:eastAsia="宋体" w:hAnsi="宋体"/>
          <w:bCs/>
          <w:sz w:val="24"/>
          <w:lang w:eastAsia="zh-CN"/>
        </w:rPr>
        <w:t>订立本基金合同的目的、依据和原则</w:t>
      </w:r>
    </w:p>
    <w:p w14:paraId="65E3568E"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w:t>
      </w:r>
      <w:r w:rsidRPr="00747F57">
        <w:rPr>
          <w:rFonts w:ascii="宋体" w:eastAsia="宋体" w:hAnsi="宋体" w:hint="eastAsia"/>
          <w:bCs/>
          <w:sz w:val="24"/>
          <w:lang w:eastAsia="zh-CN"/>
        </w:rPr>
        <w:t>、</w:t>
      </w:r>
      <w:r w:rsidRPr="00747F57">
        <w:rPr>
          <w:rFonts w:ascii="宋体" w:eastAsia="宋体" w:hAnsi="宋体"/>
          <w:bCs/>
          <w:sz w:val="24"/>
          <w:lang w:eastAsia="zh-CN"/>
        </w:rPr>
        <w:t>订立本基金合同的目的是保护投资人合法权益，明确基金合同当事人的权利义务，规范基金运作。</w:t>
      </w:r>
    </w:p>
    <w:p w14:paraId="5D7C82B7"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w:t>
      </w:r>
      <w:r w:rsidRPr="00747F57">
        <w:rPr>
          <w:rFonts w:ascii="宋体" w:eastAsia="宋体" w:hAnsi="宋体" w:hint="eastAsia"/>
          <w:bCs/>
          <w:sz w:val="24"/>
          <w:lang w:eastAsia="zh-CN"/>
        </w:rPr>
        <w:t>、</w:t>
      </w:r>
      <w:r w:rsidRPr="00747F57">
        <w:rPr>
          <w:rFonts w:ascii="宋体" w:eastAsia="宋体" w:hAnsi="宋体"/>
          <w:bCs/>
          <w:sz w:val="24"/>
          <w:lang w:eastAsia="zh-CN"/>
        </w:rPr>
        <w:t>订立本基金合同的依据是</w:t>
      </w:r>
      <w:r w:rsidRPr="00747F57">
        <w:rPr>
          <w:rFonts w:ascii="宋体" w:eastAsia="宋体" w:hAnsi="宋体" w:hint="eastAsia"/>
          <w:bCs/>
          <w:sz w:val="24"/>
          <w:lang w:eastAsia="zh-CN"/>
        </w:rPr>
        <w:t>《中华人民共和国民法典》、《中华人民共和国证券法》（以下简称“《证券法》”）、</w:t>
      </w:r>
      <w:r w:rsidRPr="00747F57">
        <w:rPr>
          <w:rFonts w:ascii="宋体" w:eastAsia="宋体" w:hAnsi="宋体"/>
          <w:bCs/>
          <w:sz w:val="24"/>
          <w:lang w:eastAsia="zh-CN"/>
        </w:rPr>
        <w:t>《中华人民共和国证券投资基金法》(以下简称“《基金法》”)、《</w:t>
      </w:r>
      <w:r w:rsidRPr="00747F57">
        <w:rPr>
          <w:rFonts w:ascii="宋体" w:eastAsia="宋体" w:hAnsi="宋体" w:hint="eastAsia"/>
          <w:sz w:val="24"/>
          <w:lang w:eastAsia="zh-CN"/>
        </w:rPr>
        <w:t>公开募集</w:t>
      </w:r>
      <w:r w:rsidRPr="00747F57">
        <w:rPr>
          <w:rFonts w:ascii="宋体" w:eastAsia="宋体" w:hAnsi="宋体"/>
          <w:bCs/>
          <w:sz w:val="24"/>
          <w:lang w:eastAsia="zh-CN"/>
        </w:rPr>
        <w:t>证券投资基金运作管理办法》(以下简称“《运作办法》”)、</w:t>
      </w:r>
      <w:r w:rsidRPr="00747F57">
        <w:rPr>
          <w:rFonts w:ascii="宋体" w:eastAsia="宋体" w:hAnsi="宋体" w:hint="eastAsia"/>
          <w:bCs/>
          <w:sz w:val="24"/>
          <w:lang w:eastAsia="zh-CN"/>
        </w:rPr>
        <w:t>《公开募集证券投资基金销售机构监督管理办法》</w:t>
      </w:r>
      <w:r w:rsidRPr="00747F57">
        <w:rPr>
          <w:rFonts w:ascii="宋体" w:eastAsia="宋体" w:hAnsi="宋体"/>
          <w:bCs/>
          <w:sz w:val="24"/>
          <w:lang w:eastAsia="zh-CN"/>
        </w:rPr>
        <w:t>(以下简称“《销售办法》”)、《</w:t>
      </w:r>
      <w:r w:rsidRPr="00747F57">
        <w:rPr>
          <w:rFonts w:ascii="宋体" w:eastAsia="宋体" w:hAnsi="宋体" w:hint="eastAsia"/>
          <w:bCs/>
          <w:sz w:val="24"/>
          <w:lang w:eastAsia="zh-CN"/>
        </w:rPr>
        <w:t>公开募集</w:t>
      </w:r>
      <w:r w:rsidRPr="00747F57">
        <w:rPr>
          <w:rFonts w:ascii="宋体" w:eastAsia="宋体" w:hAnsi="宋体"/>
          <w:bCs/>
          <w:sz w:val="24"/>
          <w:lang w:eastAsia="zh-CN"/>
        </w:rPr>
        <w:t>证券投资基金信息披露管理办法》(以下简称“《信息披露办法》”)、</w:t>
      </w:r>
      <w:r w:rsidRPr="00747F57">
        <w:rPr>
          <w:rFonts w:ascii="宋体" w:eastAsia="宋体" w:hAnsi="宋体"/>
          <w:sz w:val="24"/>
          <w:lang w:eastAsia="zh-CN"/>
        </w:rPr>
        <w:t>《公开募集开放式证券投资基金流动性风险管理规定》（以下简称“《流动性风险</w:t>
      </w:r>
      <w:r w:rsidRPr="00747F57">
        <w:rPr>
          <w:rFonts w:ascii="宋体" w:eastAsia="宋体" w:hAnsi="宋体" w:hint="eastAsia"/>
          <w:sz w:val="24"/>
          <w:lang w:eastAsia="zh-CN"/>
        </w:rPr>
        <w:t>管理</w:t>
      </w:r>
      <w:r w:rsidRPr="00747F57">
        <w:rPr>
          <w:rFonts w:ascii="宋体" w:eastAsia="宋体" w:hAnsi="宋体"/>
          <w:sz w:val="24"/>
          <w:lang w:eastAsia="zh-CN"/>
        </w:rPr>
        <w:t>规定》”）</w:t>
      </w:r>
      <w:r w:rsidRPr="00747F57">
        <w:rPr>
          <w:rFonts w:ascii="宋体" w:eastAsia="宋体" w:hAnsi="宋体" w:hint="eastAsia"/>
          <w:sz w:val="24"/>
          <w:lang w:eastAsia="zh-CN"/>
        </w:rPr>
        <w:t>、《公开募集证券投资基金运作指引第3号——指数基金指引》（以下简称“《指数基金指引》”）</w:t>
      </w:r>
      <w:r w:rsidRPr="00747F57">
        <w:rPr>
          <w:rFonts w:ascii="宋体" w:eastAsia="宋体" w:hAnsi="宋体"/>
          <w:bCs/>
          <w:sz w:val="24"/>
          <w:lang w:eastAsia="zh-CN"/>
        </w:rPr>
        <w:t>和其他有关法律法规。</w:t>
      </w:r>
    </w:p>
    <w:p w14:paraId="0CAF8D5C"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3</w:t>
      </w:r>
      <w:r w:rsidRPr="00747F57">
        <w:rPr>
          <w:rFonts w:ascii="宋体" w:eastAsia="宋体" w:hAnsi="宋体" w:hint="eastAsia"/>
          <w:bCs/>
          <w:sz w:val="24"/>
          <w:lang w:eastAsia="zh-CN"/>
        </w:rPr>
        <w:t>、</w:t>
      </w:r>
      <w:r w:rsidRPr="00747F57">
        <w:rPr>
          <w:rFonts w:ascii="宋体" w:eastAsia="宋体" w:hAnsi="宋体"/>
          <w:bCs/>
          <w:sz w:val="24"/>
          <w:lang w:eastAsia="zh-CN"/>
        </w:rPr>
        <w:t>订立本基金合同的原则是平等自愿、诚实信用、充分保护投资人合法权益。</w:t>
      </w:r>
    </w:p>
    <w:p w14:paraId="45CEC4F5"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二、</w:t>
      </w:r>
      <w:r w:rsidRPr="00747F57">
        <w:rPr>
          <w:rFonts w:ascii="宋体" w:eastAsia="宋体" w:hAnsi="宋体"/>
          <w:bCs/>
          <w:sz w:val="24"/>
          <w:lang w:eastAsia="zh-CN"/>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866D03C" w14:textId="77777777" w:rsidR="009302C5" w:rsidRPr="00747F57" w:rsidRDefault="0057238C" w:rsidP="00747F57">
      <w:pPr>
        <w:spacing w:after="0" w:line="360" w:lineRule="auto"/>
        <w:ind w:firstLineChars="200" w:firstLine="480"/>
        <w:rPr>
          <w:rFonts w:ascii="宋体" w:eastAsia="宋体" w:hAnsi="宋体"/>
          <w:bCs/>
          <w:lang w:eastAsia="zh-CN"/>
        </w:rPr>
      </w:pPr>
      <w:r w:rsidRPr="00747F57">
        <w:rPr>
          <w:rFonts w:ascii="宋体" w:eastAsia="宋体" w:hAnsi="宋体"/>
          <w:bCs/>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B4F507D" w14:textId="6741222B"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三、</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r w:rsidRPr="00747F57">
        <w:rPr>
          <w:rFonts w:ascii="宋体" w:eastAsia="宋体" w:hAnsi="宋体"/>
          <w:bCs/>
          <w:sz w:val="24"/>
          <w:lang w:eastAsia="zh-CN"/>
        </w:rPr>
        <w:t>由基金管理人依照《基金法》、基金合同及其他有关规定募集，并经中国证券监督管理委员会(以下简称“中国证监会”)</w:t>
      </w:r>
      <w:r w:rsidRPr="00747F57">
        <w:rPr>
          <w:rFonts w:ascii="宋体" w:eastAsia="宋体" w:hAnsi="宋体" w:hint="eastAsia"/>
          <w:bCs/>
          <w:sz w:val="24"/>
          <w:lang w:eastAsia="zh-CN"/>
        </w:rPr>
        <w:t>注册</w:t>
      </w:r>
      <w:r w:rsidRPr="00747F57">
        <w:rPr>
          <w:rFonts w:ascii="宋体" w:eastAsia="宋体" w:hAnsi="宋体"/>
          <w:bCs/>
          <w:sz w:val="24"/>
          <w:lang w:eastAsia="zh-CN"/>
        </w:rPr>
        <w:t>。</w:t>
      </w:r>
    </w:p>
    <w:p w14:paraId="7CCF71D8"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中国证监会对本基金募集的</w:t>
      </w:r>
      <w:r w:rsidRPr="00747F57">
        <w:rPr>
          <w:rFonts w:ascii="宋体" w:eastAsia="宋体" w:hAnsi="宋体" w:hint="eastAsia"/>
          <w:bCs/>
          <w:sz w:val="24"/>
          <w:lang w:eastAsia="zh-CN"/>
        </w:rPr>
        <w:t>注册</w:t>
      </w:r>
      <w:r w:rsidRPr="00747F57">
        <w:rPr>
          <w:rFonts w:ascii="宋体" w:eastAsia="宋体" w:hAnsi="宋体"/>
          <w:bCs/>
          <w:sz w:val="24"/>
          <w:lang w:eastAsia="zh-CN"/>
        </w:rPr>
        <w:t>，并不表明其对本基金的</w:t>
      </w:r>
      <w:r w:rsidRPr="00747F57">
        <w:rPr>
          <w:rFonts w:ascii="宋体" w:eastAsia="宋体" w:hAnsi="宋体" w:hint="eastAsia"/>
          <w:bCs/>
          <w:sz w:val="24"/>
          <w:lang w:eastAsia="zh-CN"/>
        </w:rPr>
        <w:t>投资</w:t>
      </w:r>
      <w:r w:rsidRPr="00747F57">
        <w:rPr>
          <w:rFonts w:ascii="宋体" w:eastAsia="宋体" w:hAnsi="宋体"/>
          <w:bCs/>
          <w:sz w:val="24"/>
          <w:lang w:eastAsia="zh-CN"/>
        </w:rPr>
        <w:t>价值和</w:t>
      </w:r>
      <w:r w:rsidRPr="00747F57">
        <w:rPr>
          <w:rFonts w:ascii="宋体" w:eastAsia="宋体" w:hAnsi="宋体" w:hint="eastAsia"/>
          <w:bCs/>
          <w:sz w:val="24"/>
          <w:lang w:eastAsia="zh-CN"/>
        </w:rPr>
        <w:t>市场</w:t>
      </w:r>
      <w:r w:rsidRPr="00747F57">
        <w:rPr>
          <w:rFonts w:ascii="宋体" w:eastAsia="宋体" w:hAnsi="宋体" w:hint="eastAsia"/>
          <w:bCs/>
          <w:sz w:val="24"/>
          <w:lang w:eastAsia="zh-CN"/>
        </w:rPr>
        <w:lastRenderedPageBreak/>
        <w:t>前景</w:t>
      </w:r>
      <w:r w:rsidRPr="00747F57">
        <w:rPr>
          <w:rFonts w:ascii="宋体" w:eastAsia="宋体" w:hAnsi="宋体"/>
          <w:bCs/>
          <w:sz w:val="24"/>
          <w:lang w:eastAsia="zh-CN"/>
        </w:rPr>
        <w:t>做出实质性判断或保证，也不表明投资于本基金没有风险。</w:t>
      </w:r>
    </w:p>
    <w:p w14:paraId="3D4F72A4"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基金管理人依照恪尽职守、诚实信用、谨慎勤勉的原则管理和运用基金财产，但不保证投资于本基金一定盈利，也不保证最低收益。</w:t>
      </w:r>
    </w:p>
    <w:p w14:paraId="2BEDCB21" w14:textId="77777777" w:rsidR="009302C5" w:rsidRPr="00747F57" w:rsidRDefault="0057238C" w:rsidP="00747F57">
      <w:pPr>
        <w:spacing w:after="0" w:line="360" w:lineRule="auto"/>
        <w:ind w:firstLineChars="200" w:firstLine="480"/>
        <w:rPr>
          <w:rFonts w:ascii="宋体" w:eastAsia="宋体" w:hAnsi="宋体"/>
          <w:lang w:eastAsia="zh-CN"/>
        </w:rPr>
      </w:pPr>
      <w:r w:rsidRPr="00747F57">
        <w:rPr>
          <w:rFonts w:ascii="宋体" w:eastAsia="宋体" w:hAnsi="宋体" w:hint="eastAsia"/>
          <w:bCs/>
          <w:sz w:val="24"/>
          <w:lang w:eastAsia="zh-CN"/>
        </w:rPr>
        <w:t>本基金为指数基金，投资者投资于本基金面临跟踪误差控制未达约定目标、指数编制机构停止服务、成份股停牌、摘牌等潜在风险，详见本基金招募说明书。</w:t>
      </w:r>
    </w:p>
    <w:p w14:paraId="5C968AC0"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sz w:val="24"/>
          <w:lang w:eastAsia="zh-CN"/>
        </w:rPr>
        <w:t>四、</w:t>
      </w:r>
      <w:r w:rsidRPr="00747F57">
        <w:rPr>
          <w:rFonts w:ascii="宋体" w:eastAsia="宋体" w:hAnsi="宋体"/>
          <w:sz w:val="24"/>
          <w:lang w:eastAsia="zh-CN"/>
        </w:rPr>
        <w:t>投资者应当认真阅读基金招募说明书、基金合同</w:t>
      </w:r>
      <w:r w:rsidRPr="00747F57">
        <w:rPr>
          <w:rFonts w:ascii="宋体" w:eastAsia="宋体" w:hAnsi="宋体" w:hint="eastAsia"/>
          <w:sz w:val="24"/>
          <w:lang w:eastAsia="zh-CN"/>
        </w:rPr>
        <w:t>、基金产品资料概要</w:t>
      </w:r>
      <w:r w:rsidRPr="00747F57">
        <w:rPr>
          <w:rFonts w:ascii="宋体" w:eastAsia="宋体" w:hAnsi="宋体"/>
          <w:sz w:val="24"/>
          <w:lang w:eastAsia="zh-CN"/>
        </w:rPr>
        <w:t>等信息披露文件，自主判断基金的投资价值，自主做出投资决策，自行承担投资风险。</w:t>
      </w:r>
      <w:r w:rsidRPr="00747F57">
        <w:rPr>
          <w:rFonts w:ascii="宋体" w:eastAsia="宋体" w:hAnsi="宋体"/>
          <w:bCs/>
          <w:sz w:val="24"/>
          <w:lang w:eastAsia="zh-CN"/>
        </w:rPr>
        <w:t>基金管理人、基金托管人在本基金合同之外披露涉及本基金的信息，其内容涉及界定基金合同当事人之间权利义务关系的，如与基金合同有冲突，以基金合同为准。</w:t>
      </w:r>
    </w:p>
    <w:p w14:paraId="1655D8D2"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五、本基金按照中国法律法规成立并运作，若</w:t>
      </w:r>
      <w:r w:rsidRPr="00747F57">
        <w:rPr>
          <w:rFonts w:ascii="宋体" w:eastAsia="宋体" w:hAnsi="宋体"/>
          <w:bCs/>
          <w:sz w:val="24"/>
          <w:lang w:eastAsia="zh-CN"/>
        </w:rPr>
        <w:t>基金合同的内容与届时有效的法律法规的强制性规定不一致，应当以届时有效的法律法规的规定为准。</w:t>
      </w:r>
    </w:p>
    <w:p w14:paraId="766BA76F"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六、本基金可根据法律法规和基金合同的约定参与转融通证券出借业务，可能存在流动性风险、市场风险和信用风险等转融通业务特有风险。</w:t>
      </w:r>
    </w:p>
    <w:p w14:paraId="1B03418A" w14:textId="77777777" w:rsidR="009302C5" w:rsidRDefault="0057238C" w:rsidP="00747F57">
      <w:pPr>
        <w:spacing w:after="0" w:line="360" w:lineRule="auto"/>
        <w:ind w:firstLineChars="200" w:firstLine="480"/>
        <w:rPr>
          <w:bCs/>
          <w:sz w:val="24"/>
          <w:lang w:eastAsia="zh-CN"/>
        </w:rPr>
      </w:pPr>
      <w:r w:rsidRPr="00747F57">
        <w:rPr>
          <w:rFonts w:ascii="宋体" w:eastAsia="宋体" w:hAnsi="宋体" w:hint="eastAsia"/>
          <w:bCs/>
          <w:sz w:val="24"/>
          <w:lang w:eastAsia="zh-CN"/>
        </w:rPr>
        <w:t>七、本基金投资于科创板股票，会面临科创板机制下因投资标的、市场制度以及交易规则等差异带来的特有风险，包括股价波动风险、流动性风险、退市风险和投资集中风险等。</w:t>
      </w:r>
      <w:r>
        <w:rPr>
          <w:bCs/>
          <w:sz w:val="24"/>
          <w:lang w:eastAsia="zh-CN"/>
        </w:rPr>
        <w:br w:type="page"/>
      </w:r>
    </w:p>
    <w:p w14:paraId="66F61A7B" w14:textId="5E6A6A87" w:rsidR="009302C5" w:rsidRDefault="0057238C">
      <w:pPr>
        <w:pStyle w:val="1"/>
        <w:spacing w:before="0" w:after="0"/>
        <w:jc w:val="center"/>
        <w:rPr>
          <w:rFonts w:ascii="Times New Roman"/>
          <w:color w:val="auto"/>
          <w:sz w:val="30"/>
          <w:lang w:eastAsia="zh-CN"/>
        </w:rPr>
      </w:pPr>
      <w:bookmarkStart w:id="40" w:name="_Toc15067"/>
      <w:bookmarkStart w:id="41" w:name="_Toc2465"/>
      <w:bookmarkStart w:id="42" w:name="_Toc3224"/>
      <w:bookmarkStart w:id="43" w:name="_Toc6617"/>
      <w:bookmarkStart w:id="44" w:name="_Toc13020"/>
      <w:bookmarkStart w:id="45" w:name="_Toc819"/>
      <w:bookmarkStart w:id="46" w:name="_Toc24860"/>
      <w:bookmarkStart w:id="47" w:name="_Toc22864"/>
      <w:bookmarkStart w:id="48" w:name="_Toc56157525"/>
      <w:bookmarkStart w:id="49" w:name="_Toc21301"/>
      <w:bookmarkStart w:id="50" w:name="_Toc31551"/>
      <w:bookmarkStart w:id="51" w:name="_Toc19592"/>
      <w:r>
        <w:rPr>
          <w:rFonts w:ascii="Times New Roman"/>
          <w:color w:val="auto"/>
          <w:sz w:val="30"/>
          <w:lang w:eastAsia="zh-CN"/>
        </w:rPr>
        <w:lastRenderedPageBreak/>
        <w:t>第二部分</w:t>
      </w:r>
      <w:r>
        <w:rPr>
          <w:rFonts w:ascii="Times New Roman"/>
          <w:color w:val="auto"/>
          <w:sz w:val="30"/>
          <w:lang w:eastAsia="zh-CN"/>
        </w:rPr>
        <w:t xml:space="preserve">  </w:t>
      </w:r>
      <w:r>
        <w:rPr>
          <w:rFonts w:ascii="Times New Roman"/>
          <w:color w:val="auto"/>
          <w:sz w:val="30"/>
          <w:lang w:eastAsia="zh-CN"/>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A62C83D" w14:textId="77777777" w:rsidR="009302C5" w:rsidRDefault="009302C5">
      <w:pPr>
        <w:spacing w:line="360" w:lineRule="auto"/>
        <w:ind w:firstLine="480"/>
        <w:rPr>
          <w:bCs/>
          <w:sz w:val="24"/>
          <w:lang w:eastAsia="zh-CN"/>
        </w:rPr>
      </w:pPr>
    </w:p>
    <w:p w14:paraId="0AA880B0"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在本基金合同中，除非文意另有所指，下列词语或简称具有如下含义：</w:t>
      </w:r>
    </w:p>
    <w:p w14:paraId="7D5DA013" w14:textId="208F675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w:t>
      </w:r>
      <w:r w:rsidRPr="00747F57">
        <w:rPr>
          <w:rFonts w:ascii="宋体" w:eastAsia="宋体" w:hAnsi="宋体" w:hint="eastAsia"/>
          <w:bCs/>
          <w:sz w:val="24"/>
          <w:lang w:eastAsia="zh-CN"/>
        </w:rPr>
        <w:t>、</w:t>
      </w:r>
      <w:r w:rsidRPr="00747F57">
        <w:rPr>
          <w:rFonts w:ascii="宋体" w:eastAsia="宋体" w:hAnsi="宋体"/>
          <w:bCs/>
          <w:sz w:val="24"/>
          <w:lang w:eastAsia="zh-CN"/>
        </w:rPr>
        <w:t>基金或本基金：指</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p>
    <w:p w14:paraId="0BD2E554" w14:textId="77777777" w:rsidR="009302C5" w:rsidRPr="00747F57" w:rsidRDefault="0057238C" w:rsidP="00747F57">
      <w:pPr>
        <w:spacing w:after="0" w:line="360" w:lineRule="auto"/>
        <w:ind w:firstLineChars="200" w:firstLine="480"/>
        <w:rPr>
          <w:rFonts w:ascii="宋体" w:eastAsia="宋体" w:hAnsi="宋体"/>
          <w:bCs/>
          <w:sz w:val="24"/>
        </w:rPr>
      </w:pPr>
      <w:r w:rsidRPr="00747F57">
        <w:rPr>
          <w:rFonts w:ascii="宋体" w:eastAsia="宋体" w:hAnsi="宋体"/>
          <w:bCs/>
          <w:sz w:val="24"/>
        </w:rPr>
        <w:t>2</w:t>
      </w:r>
      <w:r w:rsidRPr="00747F57">
        <w:rPr>
          <w:rFonts w:ascii="宋体" w:eastAsia="宋体" w:hAnsi="宋体" w:hint="eastAsia"/>
          <w:bCs/>
          <w:sz w:val="24"/>
        </w:rPr>
        <w:t>、</w:t>
      </w:r>
      <w:r w:rsidRPr="00747F57">
        <w:rPr>
          <w:rFonts w:ascii="宋体" w:eastAsia="宋体" w:hAnsi="宋体"/>
          <w:bCs/>
          <w:sz w:val="24"/>
        </w:rPr>
        <w:t>基金管理人：指</w:t>
      </w:r>
      <w:r w:rsidRPr="00747F57">
        <w:rPr>
          <w:rFonts w:ascii="宋体" w:eastAsia="宋体" w:hAnsi="宋体" w:hint="eastAsia"/>
          <w:bCs/>
          <w:sz w:val="24"/>
        </w:rPr>
        <w:t>南方基金管理股份有限公司</w:t>
      </w:r>
    </w:p>
    <w:p w14:paraId="34B474B3" w14:textId="30770675"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3</w:t>
      </w:r>
      <w:r w:rsidRPr="00747F57">
        <w:rPr>
          <w:rFonts w:ascii="宋体" w:eastAsia="宋体" w:hAnsi="宋体" w:hint="eastAsia"/>
          <w:bCs/>
          <w:sz w:val="24"/>
          <w:lang w:eastAsia="zh-CN"/>
        </w:rPr>
        <w:t>、</w:t>
      </w:r>
      <w:r w:rsidRPr="00747F57">
        <w:rPr>
          <w:rFonts w:ascii="宋体" w:eastAsia="宋体" w:hAnsi="宋体"/>
          <w:bCs/>
          <w:sz w:val="24"/>
          <w:lang w:eastAsia="zh-CN"/>
        </w:rPr>
        <w:t>基金托管人：指</w:t>
      </w:r>
      <w:r w:rsidR="007D3881" w:rsidRPr="00747F57">
        <w:rPr>
          <w:rFonts w:ascii="宋体" w:eastAsia="宋体" w:hAnsi="宋体" w:cs="微软雅黑" w:hint="eastAsia"/>
          <w:bCs/>
          <w:sz w:val="24"/>
          <w:lang w:eastAsia="zh-CN"/>
        </w:rPr>
        <w:t>中国银行股份有限公司</w:t>
      </w:r>
    </w:p>
    <w:p w14:paraId="09EDBED0" w14:textId="5AE07B62"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4</w:t>
      </w:r>
      <w:r w:rsidRPr="00747F57">
        <w:rPr>
          <w:rFonts w:ascii="宋体" w:eastAsia="宋体" w:hAnsi="宋体" w:hint="eastAsia"/>
          <w:bCs/>
          <w:sz w:val="24"/>
          <w:lang w:eastAsia="zh-CN"/>
        </w:rPr>
        <w:t>、</w:t>
      </w:r>
      <w:r w:rsidRPr="00747F57">
        <w:rPr>
          <w:rFonts w:ascii="宋体" w:eastAsia="宋体" w:hAnsi="宋体"/>
          <w:bCs/>
          <w:sz w:val="24"/>
          <w:lang w:eastAsia="zh-CN"/>
        </w:rPr>
        <w:t>基金合同或本基金合同：指《</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r w:rsidRPr="00747F57">
        <w:rPr>
          <w:rFonts w:ascii="宋体" w:eastAsia="宋体" w:hAnsi="宋体"/>
          <w:bCs/>
          <w:sz w:val="24"/>
          <w:lang w:eastAsia="zh-CN"/>
        </w:rPr>
        <w:t>基金合同》及对本基金合同的任何有效修订和补充</w:t>
      </w:r>
    </w:p>
    <w:p w14:paraId="00BDE57E" w14:textId="29CDAD2A"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5</w:t>
      </w:r>
      <w:r w:rsidRPr="00747F57">
        <w:rPr>
          <w:rFonts w:ascii="宋体" w:eastAsia="宋体" w:hAnsi="宋体" w:hint="eastAsia"/>
          <w:bCs/>
          <w:sz w:val="24"/>
          <w:lang w:eastAsia="zh-CN"/>
        </w:rPr>
        <w:t>、</w:t>
      </w:r>
      <w:r w:rsidRPr="00747F57">
        <w:rPr>
          <w:rFonts w:ascii="宋体" w:eastAsia="宋体" w:hAnsi="宋体"/>
          <w:bCs/>
          <w:sz w:val="24"/>
          <w:lang w:eastAsia="zh-CN"/>
        </w:rPr>
        <w:t>托管协议：指基金管理人与基金托管人就本基金签订之《</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r w:rsidRPr="00747F57">
        <w:rPr>
          <w:rFonts w:ascii="宋体" w:eastAsia="宋体" w:hAnsi="宋体"/>
          <w:bCs/>
          <w:sz w:val="24"/>
          <w:lang w:eastAsia="zh-CN"/>
        </w:rPr>
        <w:t>托管协议》及对该托管协议的任何有效修订和补充</w:t>
      </w:r>
    </w:p>
    <w:p w14:paraId="1019C188" w14:textId="2C91F779"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6</w:t>
      </w:r>
      <w:r w:rsidRPr="00747F57">
        <w:rPr>
          <w:rFonts w:ascii="宋体" w:eastAsia="宋体" w:hAnsi="宋体" w:hint="eastAsia"/>
          <w:bCs/>
          <w:sz w:val="24"/>
          <w:lang w:eastAsia="zh-CN"/>
        </w:rPr>
        <w:t>、</w:t>
      </w:r>
      <w:r w:rsidRPr="00747F57">
        <w:rPr>
          <w:rFonts w:ascii="宋体" w:eastAsia="宋体" w:hAnsi="宋体"/>
          <w:bCs/>
          <w:sz w:val="24"/>
          <w:lang w:eastAsia="zh-CN"/>
        </w:rPr>
        <w:t>招募说明书：指</w:t>
      </w:r>
      <w:r w:rsidRPr="00747F57">
        <w:rPr>
          <w:rFonts w:ascii="宋体" w:eastAsia="宋体" w:hAnsi="宋体" w:hint="eastAsia"/>
          <w:bCs/>
          <w:sz w:val="24"/>
          <w:lang w:eastAsia="zh-CN"/>
        </w:rPr>
        <w:t>《</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r w:rsidRPr="00747F57">
        <w:rPr>
          <w:rFonts w:ascii="宋体" w:eastAsia="宋体" w:hAnsi="宋体"/>
          <w:bCs/>
          <w:sz w:val="24"/>
          <w:lang w:eastAsia="zh-CN"/>
        </w:rPr>
        <w:t>招募说明书》及其更新</w:t>
      </w:r>
    </w:p>
    <w:p w14:paraId="47223F12" w14:textId="219B2ECF"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7</w:t>
      </w:r>
      <w:r w:rsidRPr="00747F57">
        <w:rPr>
          <w:rFonts w:ascii="宋体" w:eastAsia="宋体" w:hAnsi="宋体" w:hint="eastAsia"/>
          <w:bCs/>
          <w:sz w:val="24"/>
          <w:lang w:eastAsia="zh-CN"/>
        </w:rPr>
        <w:t>、基金产品资料概要：指《</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r w:rsidRPr="00747F57">
        <w:rPr>
          <w:rFonts w:ascii="宋体" w:eastAsia="宋体" w:hAnsi="宋体" w:hint="eastAsia"/>
          <w:bCs/>
          <w:sz w:val="24"/>
          <w:lang w:eastAsia="zh-CN"/>
        </w:rPr>
        <w:t>基金产品资料概要》及其更新</w:t>
      </w:r>
    </w:p>
    <w:p w14:paraId="07DA7184" w14:textId="2D0A1008"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8</w:t>
      </w:r>
      <w:r w:rsidRPr="00747F57">
        <w:rPr>
          <w:rFonts w:ascii="宋体" w:eastAsia="宋体" w:hAnsi="宋体" w:hint="eastAsia"/>
          <w:bCs/>
          <w:sz w:val="24"/>
          <w:lang w:eastAsia="zh-CN"/>
        </w:rPr>
        <w:t>、基金</w:t>
      </w:r>
      <w:r w:rsidRPr="00747F57">
        <w:rPr>
          <w:rFonts w:ascii="宋体" w:eastAsia="宋体" w:hAnsi="宋体"/>
          <w:bCs/>
          <w:sz w:val="24"/>
          <w:lang w:eastAsia="zh-CN"/>
        </w:rPr>
        <w:t>份额发售公告：指《</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r w:rsidRPr="00747F57">
        <w:rPr>
          <w:rFonts w:ascii="宋体" w:eastAsia="宋体" w:hAnsi="宋体"/>
          <w:bCs/>
          <w:sz w:val="24"/>
          <w:lang w:eastAsia="zh-CN"/>
        </w:rPr>
        <w:t>基金份额发售公告》</w:t>
      </w:r>
    </w:p>
    <w:p w14:paraId="62419A2F" w14:textId="1D17D04B"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9</w:t>
      </w:r>
      <w:r w:rsidRPr="00747F57">
        <w:rPr>
          <w:rFonts w:ascii="宋体" w:eastAsia="宋体" w:hAnsi="宋体" w:hint="eastAsia"/>
          <w:bCs/>
          <w:sz w:val="24"/>
          <w:lang w:eastAsia="zh-CN"/>
        </w:rPr>
        <w:t>、上市交易公告书：指《</w:t>
      </w:r>
      <w:r w:rsidR="00322317" w:rsidRPr="00747F57">
        <w:rPr>
          <w:rFonts w:ascii="宋体" w:eastAsia="宋体" w:hAnsi="宋体" w:cs="微软雅黑" w:hint="eastAsia"/>
          <w:bCs/>
          <w:sz w:val="24"/>
          <w:lang w:eastAsia="zh-CN"/>
        </w:rPr>
        <w:t>南方上证科创板</w:t>
      </w:r>
      <w:r w:rsidR="00322317" w:rsidRPr="00747F57">
        <w:rPr>
          <w:rFonts w:ascii="宋体" w:eastAsia="宋体" w:hAnsi="宋体" w:hint="eastAsia"/>
          <w:bCs/>
          <w:sz w:val="24"/>
          <w:lang w:eastAsia="zh-CN"/>
        </w:rPr>
        <w:t>100</w:t>
      </w:r>
      <w:r w:rsidR="00322317" w:rsidRPr="00747F57">
        <w:rPr>
          <w:rFonts w:ascii="宋体" w:eastAsia="宋体" w:hAnsi="宋体" w:cs="微软雅黑" w:hint="eastAsia"/>
          <w:bCs/>
          <w:sz w:val="24"/>
          <w:lang w:eastAsia="zh-CN"/>
        </w:rPr>
        <w:t>交易型开放式指数证券投资基金</w:t>
      </w:r>
      <w:r w:rsidRPr="00747F57">
        <w:rPr>
          <w:rFonts w:ascii="宋体" w:eastAsia="宋体" w:hAnsi="宋体" w:hint="eastAsia"/>
          <w:bCs/>
          <w:sz w:val="24"/>
          <w:lang w:eastAsia="zh-CN"/>
        </w:rPr>
        <w:t>上市交易公告书》</w:t>
      </w:r>
    </w:p>
    <w:p w14:paraId="09C4F6FC"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10</w:t>
      </w:r>
      <w:r w:rsidRPr="00747F57">
        <w:rPr>
          <w:rFonts w:ascii="宋体" w:eastAsia="宋体" w:hAnsi="宋体" w:hint="eastAsia"/>
          <w:bCs/>
          <w:sz w:val="24"/>
          <w:lang w:eastAsia="zh-CN"/>
        </w:rPr>
        <w:t>、</w:t>
      </w:r>
      <w:r w:rsidRPr="00747F57">
        <w:rPr>
          <w:rFonts w:ascii="宋体" w:eastAsia="宋体" w:hAnsi="宋体"/>
          <w:bCs/>
          <w:sz w:val="24"/>
          <w:lang w:eastAsia="zh-CN"/>
        </w:rPr>
        <w:t>法律法规：指中国现行有效并公布实施的法律、行政法规、规范性文件、司法解释、行政规章以及其他对基金合同当事人有约束力的决定、决议、通知等</w:t>
      </w:r>
    </w:p>
    <w:p w14:paraId="6443E954" w14:textId="77777777" w:rsidR="009302C5" w:rsidRPr="00747F57" w:rsidRDefault="0057238C" w:rsidP="00747F57">
      <w:pPr>
        <w:spacing w:after="0" w:line="360" w:lineRule="auto"/>
        <w:ind w:firstLineChars="200" w:firstLine="480"/>
        <w:rPr>
          <w:rFonts w:ascii="宋体" w:eastAsia="宋体" w:hAnsi="宋体"/>
          <w:sz w:val="24"/>
          <w:lang w:eastAsia="zh-CN"/>
        </w:rPr>
      </w:pPr>
      <w:r w:rsidRPr="00747F57">
        <w:rPr>
          <w:rFonts w:ascii="宋体" w:eastAsia="宋体" w:hAnsi="宋体"/>
          <w:sz w:val="24"/>
          <w:lang w:eastAsia="zh-CN"/>
        </w:rPr>
        <w:t>11</w:t>
      </w:r>
      <w:r w:rsidRPr="00747F57">
        <w:rPr>
          <w:rFonts w:ascii="宋体" w:eastAsia="宋体" w:hAnsi="宋体" w:hint="eastAsia"/>
          <w:sz w:val="24"/>
          <w:lang w:eastAsia="zh-CN"/>
        </w:rPr>
        <w:t>、《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w:t>
      </w:r>
      <w:r w:rsidRPr="00747F57">
        <w:rPr>
          <w:rFonts w:ascii="宋体" w:eastAsia="宋体" w:hAnsi="宋体" w:hint="eastAsia"/>
          <w:sz w:val="24"/>
          <w:lang w:eastAsia="zh-CN"/>
        </w:rPr>
        <w:lastRenderedPageBreak/>
        <w:t>《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1C5B15CF" w14:textId="77777777" w:rsidR="009302C5" w:rsidRPr="00747F57" w:rsidRDefault="0057238C" w:rsidP="00747F57">
      <w:pPr>
        <w:spacing w:after="0" w:line="360" w:lineRule="auto"/>
        <w:ind w:firstLineChars="200" w:firstLine="480"/>
        <w:rPr>
          <w:rFonts w:ascii="宋体" w:eastAsia="宋体" w:hAnsi="宋体"/>
          <w:bCs/>
          <w:sz w:val="24"/>
          <w:highlight w:val="yellow"/>
          <w:lang w:eastAsia="zh-CN"/>
        </w:rPr>
      </w:pPr>
      <w:r w:rsidRPr="00747F57">
        <w:rPr>
          <w:rFonts w:ascii="宋体" w:eastAsia="宋体" w:hAnsi="宋体"/>
          <w:sz w:val="24"/>
          <w:lang w:eastAsia="zh-CN"/>
        </w:rPr>
        <w:t>12</w:t>
      </w:r>
      <w:r w:rsidRPr="00747F57">
        <w:rPr>
          <w:rFonts w:ascii="宋体" w:eastAsia="宋体" w:hAnsi="宋体" w:hint="eastAsia"/>
          <w:sz w:val="24"/>
          <w:lang w:eastAsia="zh-CN"/>
        </w:rPr>
        <w:t>、</w:t>
      </w:r>
      <w:r w:rsidRPr="00747F57">
        <w:rPr>
          <w:rFonts w:ascii="宋体" w:eastAsia="宋体" w:hAnsi="宋体"/>
          <w:sz w:val="24"/>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sidRPr="00747F57">
        <w:rPr>
          <w:rFonts w:ascii="宋体" w:eastAsia="宋体" w:hAnsi="宋体" w:hint="eastAsia"/>
          <w:sz w:val="24"/>
          <w:lang w:eastAsia="zh-CN"/>
        </w:rPr>
        <w:t>正</w:t>
      </w:r>
      <w:r w:rsidRPr="00747F57">
        <w:rPr>
          <w:rFonts w:ascii="宋体" w:eastAsia="宋体" w:hAnsi="宋体"/>
          <w:sz w:val="24"/>
          <w:lang w:eastAsia="zh-CN"/>
        </w:rPr>
        <w:t>的《中华人民共和国证券投资基金法》及颁布机关对其不时做出的修订</w:t>
      </w:r>
    </w:p>
    <w:p w14:paraId="6D6054F4"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13</w:t>
      </w:r>
      <w:r w:rsidRPr="00747F57">
        <w:rPr>
          <w:rFonts w:ascii="宋体" w:eastAsia="宋体" w:hAnsi="宋体" w:hint="eastAsia"/>
          <w:bCs/>
          <w:sz w:val="24"/>
          <w:lang w:eastAsia="zh-CN"/>
        </w:rPr>
        <w:t>、</w:t>
      </w:r>
      <w:r w:rsidRPr="00747F57">
        <w:rPr>
          <w:rFonts w:ascii="宋体" w:eastAsia="宋体" w:hAnsi="宋体"/>
          <w:bCs/>
          <w:sz w:val="24"/>
          <w:lang w:eastAsia="zh-CN"/>
        </w:rPr>
        <w:t>《销售办法》：</w:t>
      </w:r>
      <w:r w:rsidRPr="00747F57">
        <w:rPr>
          <w:rFonts w:ascii="宋体" w:eastAsia="宋体" w:hAnsi="宋体" w:hint="eastAsia"/>
          <w:bCs/>
          <w:sz w:val="24"/>
          <w:lang w:eastAsia="zh-CN"/>
        </w:rPr>
        <w:t>指中国证监会2020年8月28日颁布、同年10月1日实施的《公开募集证券投资基金销售机构监督管理办法》及颁布机关对其不时做出的修订</w:t>
      </w:r>
    </w:p>
    <w:p w14:paraId="23A7FBAB"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14</w:t>
      </w:r>
      <w:r w:rsidRPr="00747F57">
        <w:rPr>
          <w:rFonts w:ascii="宋体" w:eastAsia="宋体" w:hAnsi="宋体" w:hint="eastAsia"/>
          <w:bCs/>
          <w:sz w:val="24"/>
          <w:lang w:eastAsia="zh-CN"/>
        </w:rPr>
        <w:t>、</w:t>
      </w:r>
      <w:r w:rsidRPr="00747F57">
        <w:rPr>
          <w:rFonts w:ascii="宋体" w:eastAsia="宋体" w:hAnsi="宋体"/>
          <w:bCs/>
          <w:sz w:val="24"/>
          <w:lang w:eastAsia="zh-CN"/>
        </w:rPr>
        <w:t>《信息披露办法》：</w:t>
      </w:r>
      <w:r w:rsidRPr="00747F57">
        <w:rPr>
          <w:rFonts w:ascii="宋体" w:eastAsia="宋体" w:hAnsi="宋体" w:hint="eastAsia"/>
          <w:bCs/>
          <w:sz w:val="24"/>
          <w:lang w:eastAsia="zh-CN"/>
        </w:rPr>
        <w:t>指中国证监会2019年7月26日颁布、同年9月1日实施的，并经2020年3月20日中国证监会《关于修改部分证券期货规章的决定》修正的《公开募集证券投资基金信息披露管理办法》及颁布机关对其不时做出的修订</w:t>
      </w:r>
    </w:p>
    <w:p w14:paraId="7E6E9FAA"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15</w:t>
      </w:r>
      <w:r w:rsidRPr="00747F57">
        <w:rPr>
          <w:rFonts w:ascii="宋体" w:eastAsia="宋体" w:hAnsi="宋体" w:hint="eastAsia"/>
          <w:bCs/>
          <w:sz w:val="24"/>
          <w:lang w:eastAsia="zh-CN"/>
        </w:rPr>
        <w:t>、</w:t>
      </w:r>
      <w:r w:rsidRPr="00747F57">
        <w:rPr>
          <w:rFonts w:ascii="宋体" w:eastAsia="宋体" w:hAnsi="宋体"/>
          <w:bCs/>
          <w:sz w:val="24"/>
          <w:lang w:eastAsia="zh-CN"/>
        </w:rPr>
        <w:t>《运作办法》：指中国证监会20</w:t>
      </w:r>
      <w:r w:rsidRPr="00747F57">
        <w:rPr>
          <w:rFonts w:ascii="宋体" w:eastAsia="宋体" w:hAnsi="宋体" w:hint="eastAsia"/>
          <w:bCs/>
          <w:sz w:val="24"/>
          <w:lang w:eastAsia="zh-CN"/>
        </w:rPr>
        <w:t>1</w:t>
      </w:r>
      <w:r w:rsidRPr="00747F57">
        <w:rPr>
          <w:rFonts w:ascii="宋体" w:eastAsia="宋体" w:hAnsi="宋体"/>
          <w:bCs/>
          <w:sz w:val="24"/>
          <w:lang w:eastAsia="zh-CN"/>
        </w:rPr>
        <w:t>4年</w:t>
      </w:r>
      <w:r w:rsidRPr="00747F57">
        <w:rPr>
          <w:rFonts w:ascii="宋体" w:eastAsia="宋体" w:hAnsi="宋体" w:hint="eastAsia"/>
          <w:bCs/>
          <w:sz w:val="24"/>
          <w:lang w:eastAsia="zh-CN"/>
        </w:rPr>
        <w:t>7</w:t>
      </w:r>
      <w:r w:rsidRPr="00747F57">
        <w:rPr>
          <w:rFonts w:ascii="宋体" w:eastAsia="宋体" w:hAnsi="宋体"/>
          <w:bCs/>
          <w:sz w:val="24"/>
          <w:lang w:eastAsia="zh-CN"/>
        </w:rPr>
        <w:t>月</w:t>
      </w:r>
      <w:r w:rsidRPr="00747F57">
        <w:rPr>
          <w:rFonts w:ascii="宋体" w:eastAsia="宋体" w:hAnsi="宋体" w:hint="eastAsia"/>
          <w:bCs/>
          <w:sz w:val="24"/>
          <w:lang w:eastAsia="zh-CN"/>
        </w:rPr>
        <w:t>7</w:t>
      </w:r>
      <w:r w:rsidRPr="00747F57">
        <w:rPr>
          <w:rFonts w:ascii="宋体" w:eastAsia="宋体" w:hAnsi="宋体"/>
          <w:bCs/>
          <w:sz w:val="24"/>
          <w:lang w:eastAsia="zh-CN"/>
        </w:rPr>
        <w:t>日颁布、同年</w:t>
      </w:r>
      <w:r w:rsidRPr="00747F57">
        <w:rPr>
          <w:rFonts w:ascii="宋体" w:eastAsia="宋体" w:hAnsi="宋体" w:hint="eastAsia"/>
          <w:bCs/>
          <w:sz w:val="24"/>
          <w:lang w:eastAsia="zh-CN"/>
        </w:rPr>
        <w:t>8</w:t>
      </w:r>
      <w:r w:rsidRPr="00747F57">
        <w:rPr>
          <w:rFonts w:ascii="宋体" w:eastAsia="宋体" w:hAnsi="宋体"/>
          <w:bCs/>
          <w:sz w:val="24"/>
          <w:lang w:eastAsia="zh-CN"/>
        </w:rPr>
        <w:t>月</w:t>
      </w:r>
      <w:r w:rsidRPr="00747F57">
        <w:rPr>
          <w:rFonts w:ascii="宋体" w:eastAsia="宋体" w:hAnsi="宋体" w:hint="eastAsia"/>
          <w:bCs/>
          <w:sz w:val="24"/>
          <w:lang w:eastAsia="zh-CN"/>
        </w:rPr>
        <w:t>8</w:t>
      </w:r>
      <w:r w:rsidRPr="00747F57">
        <w:rPr>
          <w:rFonts w:ascii="宋体" w:eastAsia="宋体" w:hAnsi="宋体"/>
          <w:bCs/>
          <w:sz w:val="24"/>
          <w:lang w:eastAsia="zh-CN"/>
        </w:rPr>
        <w:t>日实施的《</w:t>
      </w:r>
      <w:r w:rsidRPr="00747F57">
        <w:rPr>
          <w:rFonts w:ascii="宋体" w:eastAsia="宋体" w:hAnsi="宋体" w:hint="eastAsia"/>
          <w:sz w:val="24"/>
          <w:lang w:eastAsia="zh-CN"/>
        </w:rPr>
        <w:t>公开募集</w:t>
      </w:r>
      <w:r w:rsidRPr="00747F57">
        <w:rPr>
          <w:rFonts w:ascii="宋体" w:eastAsia="宋体" w:hAnsi="宋体"/>
          <w:bCs/>
          <w:sz w:val="24"/>
          <w:lang w:eastAsia="zh-CN"/>
        </w:rPr>
        <w:t>证券投资基金运作管理办法》及颁布机关对其不时做出的修订</w:t>
      </w:r>
    </w:p>
    <w:p w14:paraId="74F04713" w14:textId="77777777" w:rsidR="009302C5" w:rsidRPr="00747F57" w:rsidRDefault="0057238C" w:rsidP="00747F57">
      <w:pPr>
        <w:spacing w:after="0" w:line="360" w:lineRule="auto"/>
        <w:ind w:firstLineChars="200" w:firstLine="480"/>
        <w:rPr>
          <w:rFonts w:ascii="宋体" w:eastAsia="宋体" w:hAnsi="宋体"/>
          <w:sz w:val="24"/>
          <w:lang w:eastAsia="zh-CN"/>
        </w:rPr>
      </w:pPr>
      <w:r w:rsidRPr="00747F57">
        <w:rPr>
          <w:rFonts w:ascii="宋体" w:eastAsia="宋体" w:hAnsi="宋体"/>
          <w:sz w:val="24"/>
          <w:lang w:eastAsia="zh-CN"/>
        </w:rPr>
        <w:t>16、《流动性</w:t>
      </w:r>
      <w:r w:rsidRPr="00747F57">
        <w:rPr>
          <w:rFonts w:ascii="宋体" w:eastAsia="宋体" w:hAnsi="宋体" w:hint="eastAsia"/>
          <w:sz w:val="24"/>
          <w:lang w:eastAsia="zh-CN"/>
        </w:rPr>
        <w:t>风险管理</w:t>
      </w:r>
      <w:r w:rsidRPr="00747F57">
        <w:rPr>
          <w:rFonts w:ascii="宋体" w:eastAsia="宋体" w:hAnsi="宋体"/>
          <w:sz w:val="24"/>
          <w:lang w:eastAsia="zh-CN"/>
        </w:rPr>
        <w:t>规定》：指中国证监会2017年8月31日颁布、同年10月1日实施的《公开募集开放式证券投资基金流动性风险管理规定》及颁布机关对其不时做出的修订</w:t>
      </w:r>
    </w:p>
    <w:p w14:paraId="40E389BB"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17</w:t>
      </w:r>
      <w:r w:rsidRPr="00747F57">
        <w:rPr>
          <w:rFonts w:ascii="宋体" w:eastAsia="宋体" w:hAnsi="宋体" w:hint="eastAsia"/>
          <w:bCs/>
          <w:sz w:val="24"/>
          <w:lang w:eastAsia="zh-CN"/>
        </w:rPr>
        <w:t>、《指数基金指引》：指中国证监会2021年1月22日颁布、同年2月1日实施的《公开募集证券投资基金运作指引第3号——指数基金指引》及颁布机关对其不时做出的修订</w:t>
      </w:r>
    </w:p>
    <w:p w14:paraId="74279F13"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18</w:t>
      </w:r>
      <w:r w:rsidRPr="00747F57">
        <w:rPr>
          <w:rFonts w:ascii="宋体" w:eastAsia="宋体" w:hAnsi="宋体" w:hint="eastAsia"/>
          <w:bCs/>
          <w:sz w:val="24"/>
          <w:lang w:eastAsia="zh-CN"/>
        </w:rPr>
        <w:t>、</w:t>
      </w:r>
      <w:r w:rsidRPr="00747F57">
        <w:rPr>
          <w:rFonts w:ascii="宋体" w:eastAsia="宋体" w:hAnsi="宋体"/>
          <w:bCs/>
          <w:sz w:val="24"/>
          <w:lang w:eastAsia="zh-CN"/>
        </w:rPr>
        <w:t>中国证监会：指中国证券监督管理委员会</w:t>
      </w:r>
    </w:p>
    <w:p w14:paraId="2F0E9B6F" w14:textId="63FBC268"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19</w:t>
      </w:r>
      <w:r w:rsidRPr="00747F57">
        <w:rPr>
          <w:rFonts w:ascii="宋体" w:eastAsia="宋体" w:hAnsi="宋体" w:hint="eastAsia"/>
          <w:bCs/>
          <w:sz w:val="24"/>
          <w:lang w:eastAsia="zh-CN"/>
        </w:rPr>
        <w:t>、</w:t>
      </w:r>
      <w:r w:rsidRPr="00747F57">
        <w:rPr>
          <w:rFonts w:ascii="宋体" w:eastAsia="宋体" w:hAnsi="宋体"/>
          <w:bCs/>
          <w:sz w:val="24"/>
          <w:lang w:eastAsia="zh-CN"/>
        </w:rPr>
        <w:t>银行业监督管理机构：指中国人民银行和/或</w:t>
      </w:r>
      <w:r w:rsidR="00DA5355" w:rsidRPr="00DA5355">
        <w:rPr>
          <w:rFonts w:ascii="宋体" w:eastAsia="宋体" w:hAnsi="宋体" w:hint="eastAsia"/>
          <w:bCs/>
          <w:sz w:val="24"/>
          <w:lang w:eastAsia="zh-CN"/>
        </w:rPr>
        <w:t>国家金融监督管理总局</w:t>
      </w:r>
    </w:p>
    <w:p w14:paraId="5E6DAACB"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lastRenderedPageBreak/>
        <w:t>20</w:t>
      </w:r>
      <w:r w:rsidRPr="00747F57">
        <w:rPr>
          <w:rFonts w:ascii="宋体" w:eastAsia="宋体" w:hAnsi="宋体" w:hint="eastAsia"/>
          <w:bCs/>
          <w:sz w:val="24"/>
          <w:lang w:eastAsia="zh-CN"/>
        </w:rPr>
        <w:t>、</w:t>
      </w:r>
      <w:r w:rsidRPr="00747F57">
        <w:rPr>
          <w:rFonts w:ascii="宋体" w:eastAsia="宋体" w:hAnsi="宋体"/>
          <w:bCs/>
          <w:sz w:val="24"/>
          <w:lang w:eastAsia="zh-CN"/>
        </w:rPr>
        <w:t>基金合同当事人：指受基金合同约束，根据基金合同享有权利并承担义务的法律主体，包括基金管理人、基金托管人和基金份额持有人</w:t>
      </w:r>
    </w:p>
    <w:p w14:paraId="303E13CD"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21</w:t>
      </w:r>
      <w:r w:rsidRPr="00747F57">
        <w:rPr>
          <w:rFonts w:ascii="宋体" w:eastAsia="宋体" w:hAnsi="宋体" w:hint="eastAsia"/>
          <w:bCs/>
          <w:sz w:val="24"/>
          <w:lang w:eastAsia="zh-CN"/>
        </w:rPr>
        <w:t>、</w:t>
      </w:r>
      <w:r w:rsidRPr="00747F57">
        <w:rPr>
          <w:rFonts w:ascii="宋体" w:eastAsia="宋体" w:hAnsi="宋体"/>
          <w:bCs/>
          <w:sz w:val="24"/>
          <w:lang w:eastAsia="zh-CN"/>
        </w:rPr>
        <w:t>个人投资者：指依据有关法律法规规定可投资于证券投资基金的自然人</w:t>
      </w:r>
    </w:p>
    <w:p w14:paraId="588A6215"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22</w:t>
      </w:r>
      <w:r w:rsidRPr="00747F57">
        <w:rPr>
          <w:rFonts w:ascii="宋体" w:eastAsia="宋体" w:hAnsi="宋体" w:hint="eastAsia"/>
          <w:bCs/>
          <w:sz w:val="24"/>
          <w:lang w:eastAsia="zh-CN"/>
        </w:rPr>
        <w:t>、</w:t>
      </w:r>
      <w:r w:rsidRPr="00747F57">
        <w:rPr>
          <w:rFonts w:ascii="宋体" w:eastAsia="宋体" w:hAnsi="宋体"/>
          <w:bCs/>
          <w:sz w:val="24"/>
          <w:lang w:eastAsia="zh-CN"/>
        </w:rPr>
        <w:t>机构投资者：指依法可以投资证券投资基金的、在中华人民共和国境内合法登记并存续或经有关政府部门批准设立并存续的企业法人、事业法人、社会团体或其他组织</w:t>
      </w:r>
    </w:p>
    <w:p w14:paraId="4FE1ABD3"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23</w:t>
      </w:r>
      <w:r w:rsidRPr="00747F57">
        <w:rPr>
          <w:rFonts w:ascii="宋体" w:eastAsia="宋体" w:hAnsi="宋体" w:hint="eastAsia"/>
          <w:bCs/>
          <w:sz w:val="24"/>
          <w:lang w:eastAsia="zh-CN"/>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F89A295"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2</w:t>
      </w:r>
      <w:r w:rsidRPr="00747F57">
        <w:rPr>
          <w:rFonts w:ascii="宋体" w:eastAsia="宋体" w:hAnsi="宋体"/>
          <w:bCs/>
          <w:sz w:val="24"/>
          <w:lang w:eastAsia="zh-CN"/>
        </w:rPr>
        <w:t>4</w:t>
      </w:r>
      <w:r w:rsidRPr="00747F57">
        <w:rPr>
          <w:rFonts w:ascii="宋体" w:eastAsia="宋体" w:hAnsi="宋体" w:hint="eastAsia"/>
          <w:bCs/>
          <w:sz w:val="24"/>
          <w:lang w:eastAsia="zh-CN"/>
        </w:rPr>
        <w:t>、</w:t>
      </w:r>
      <w:r w:rsidRPr="00747F57">
        <w:rPr>
          <w:rFonts w:ascii="宋体" w:eastAsia="宋体" w:hAnsi="宋体"/>
          <w:bCs/>
          <w:sz w:val="24"/>
          <w:lang w:eastAsia="zh-CN"/>
        </w:rPr>
        <w:t>投资人</w:t>
      </w:r>
      <w:r w:rsidRPr="00747F57">
        <w:rPr>
          <w:rFonts w:ascii="宋体" w:eastAsia="宋体" w:hAnsi="宋体" w:hint="eastAsia"/>
          <w:bCs/>
          <w:sz w:val="24"/>
          <w:lang w:eastAsia="zh-CN"/>
        </w:rPr>
        <w:t>、投资者</w:t>
      </w:r>
      <w:r w:rsidRPr="00747F57">
        <w:rPr>
          <w:rFonts w:ascii="宋体" w:eastAsia="宋体" w:hAnsi="宋体"/>
          <w:bCs/>
          <w:sz w:val="24"/>
          <w:lang w:eastAsia="zh-CN"/>
        </w:rPr>
        <w:t>：指个人投资者、机构投资者</w:t>
      </w:r>
      <w:r w:rsidRPr="00747F57">
        <w:rPr>
          <w:rFonts w:ascii="宋体" w:eastAsia="宋体" w:hAnsi="宋体" w:hint="eastAsia"/>
          <w:bCs/>
          <w:sz w:val="24"/>
          <w:lang w:eastAsia="zh-CN"/>
        </w:rPr>
        <w:t>、</w:t>
      </w:r>
      <w:r w:rsidRPr="00747F57">
        <w:rPr>
          <w:rFonts w:ascii="宋体" w:eastAsia="宋体" w:hAnsi="宋体"/>
          <w:bCs/>
          <w:sz w:val="24"/>
          <w:lang w:eastAsia="zh-CN"/>
        </w:rPr>
        <w:t>合格境外投资者以及法律法规或中国证监会允许购买证券投资基金的其他投资人的合称</w:t>
      </w:r>
    </w:p>
    <w:p w14:paraId="7E2EFB4D"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2</w:t>
      </w:r>
      <w:r w:rsidRPr="00747F57">
        <w:rPr>
          <w:rFonts w:ascii="宋体" w:eastAsia="宋体" w:hAnsi="宋体"/>
          <w:bCs/>
          <w:sz w:val="24"/>
          <w:lang w:eastAsia="zh-CN"/>
        </w:rPr>
        <w:t>5</w:t>
      </w:r>
      <w:r w:rsidRPr="00747F57">
        <w:rPr>
          <w:rFonts w:ascii="宋体" w:eastAsia="宋体" w:hAnsi="宋体" w:hint="eastAsia"/>
          <w:bCs/>
          <w:sz w:val="24"/>
          <w:lang w:eastAsia="zh-CN"/>
        </w:rPr>
        <w:t>、</w:t>
      </w:r>
      <w:r w:rsidRPr="00747F57">
        <w:rPr>
          <w:rFonts w:ascii="宋体" w:eastAsia="宋体" w:hAnsi="宋体"/>
          <w:bCs/>
          <w:sz w:val="24"/>
          <w:lang w:eastAsia="zh-CN"/>
        </w:rPr>
        <w:t>基金份额持有人：指依基金合同和招募说明书合法取得基金份额的投资人</w:t>
      </w:r>
    </w:p>
    <w:p w14:paraId="6B6BBC9F" w14:textId="4C5E03EB"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26</w:t>
      </w:r>
      <w:r w:rsidRPr="00747F57">
        <w:rPr>
          <w:rFonts w:ascii="宋体" w:eastAsia="宋体" w:hAnsi="宋体" w:hint="eastAsia"/>
          <w:bCs/>
          <w:sz w:val="24"/>
          <w:lang w:eastAsia="zh-CN"/>
        </w:rPr>
        <w:t>、交易型开放式指数证券投资基金：指《中国证券登记结算有限责任公司关于交易所交易型开放式证券投资基金登记结算业务实施细则》（以下简称“《登记结算业务实施细则》”）定义的“交易型开放式证券投资基金”，简称</w:t>
      </w:r>
      <w:r w:rsidRPr="00747F57">
        <w:rPr>
          <w:rFonts w:ascii="宋体" w:eastAsia="宋体" w:hAnsi="宋体"/>
          <w:bCs/>
          <w:sz w:val="24"/>
          <w:lang w:eastAsia="zh-CN"/>
        </w:rPr>
        <w:t>ETF</w:t>
      </w:r>
    </w:p>
    <w:p w14:paraId="1F2FFF26"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27</w:t>
      </w:r>
      <w:r w:rsidRPr="00747F57">
        <w:rPr>
          <w:rFonts w:ascii="宋体" w:eastAsia="宋体" w:hAnsi="宋体" w:hint="eastAsia"/>
          <w:bCs/>
          <w:sz w:val="24"/>
          <w:lang w:eastAsia="zh-CN"/>
        </w:rPr>
        <w:t>、ETF联接基金：指将其绝大部分基金财产投资于跟踪同一标的指数的ETF（以下简称目标ETF），紧密跟踪标的指数表现，追求跟踪偏离度和跟踪误差最小化，采用开放式运作方式的基金，简称联接基金</w:t>
      </w:r>
    </w:p>
    <w:p w14:paraId="0F5C1120"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28</w:t>
      </w:r>
      <w:r w:rsidRPr="00747F57">
        <w:rPr>
          <w:rFonts w:ascii="宋体" w:eastAsia="宋体" w:hAnsi="宋体" w:hint="eastAsia"/>
          <w:bCs/>
          <w:sz w:val="24"/>
          <w:lang w:eastAsia="zh-CN"/>
        </w:rPr>
        <w:t>、</w:t>
      </w:r>
      <w:r w:rsidRPr="00747F57">
        <w:rPr>
          <w:rFonts w:ascii="宋体" w:eastAsia="宋体" w:hAnsi="宋体"/>
          <w:bCs/>
          <w:sz w:val="24"/>
          <w:lang w:eastAsia="zh-CN"/>
        </w:rPr>
        <w:t>基金销售业务：指基金管理人或销售机构宣传推介基金，发售基金份额，办理基金份额的申购、赎回等业务</w:t>
      </w:r>
    </w:p>
    <w:p w14:paraId="5A09B491" w14:textId="60ADFBEC"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29</w:t>
      </w:r>
      <w:r w:rsidRPr="00747F57">
        <w:rPr>
          <w:rFonts w:ascii="宋体" w:eastAsia="宋体" w:hAnsi="宋体" w:hint="eastAsia"/>
          <w:bCs/>
          <w:sz w:val="24"/>
          <w:lang w:eastAsia="zh-CN"/>
        </w:rPr>
        <w:t>、</w:t>
      </w:r>
      <w:r w:rsidRPr="00747F57">
        <w:rPr>
          <w:rFonts w:ascii="宋体" w:eastAsia="宋体" w:hAnsi="宋体"/>
          <w:bCs/>
          <w:sz w:val="24"/>
          <w:lang w:eastAsia="zh-CN"/>
        </w:rPr>
        <w:t>销售机构：指</w:t>
      </w:r>
      <w:r w:rsidRPr="00747F57">
        <w:rPr>
          <w:rFonts w:ascii="宋体" w:eastAsia="宋体" w:hAnsi="宋体" w:hint="eastAsia"/>
          <w:bCs/>
          <w:sz w:val="24"/>
          <w:lang w:eastAsia="zh-CN"/>
        </w:rPr>
        <w:t>直销机构、发售代理机构、申购赎回代理券商</w:t>
      </w:r>
    </w:p>
    <w:p w14:paraId="41610481"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3</w:t>
      </w:r>
      <w:r w:rsidRPr="00747F57">
        <w:rPr>
          <w:rFonts w:ascii="宋体" w:eastAsia="宋体" w:hAnsi="宋体"/>
          <w:bCs/>
          <w:sz w:val="24"/>
          <w:lang w:eastAsia="zh-CN"/>
        </w:rPr>
        <w:t>0</w:t>
      </w:r>
      <w:r w:rsidRPr="00747F57">
        <w:rPr>
          <w:rFonts w:ascii="宋体" w:eastAsia="宋体" w:hAnsi="宋体" w:hint="eastAsia"/>
          <w:bCs/>
          <w:sz w:val="24"/>
          <w:lang w:eastAsia="zh-CN"/>
        </w:rPr>
        <w:t>、基金销售网点：指基金销售机构的销售网点</w:t>
      </w:r>
    </w:p>
    <w:p w14:paraId="41F69CEF"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3</w:t>
      </w:r>
      <w:r w:rsidRPr="00747F57">
        <w:rPr>
          <w:rFonts w:ascii="宋体" w:eastAsia="宋体" w:hAnsi="宋体"/>
          <w:bCs/>
          <w:sz w:val="24"/>
          <w:lang w:eastAsia="zh-CN"/>
        </w:rPr>
        <w:t>1</w:t>
      </w:r>
      <w:r w:rsidRPr="00747F57">
        <w:rPr>
          <w:rFonts w:ascii="宋体" w:eastAsia="宋体" w:hAnsi="宋体" w:hint="eastAsia"/>
          <w:bCs/>
          <w:sz w:val="24"/>
          <w:lang w:eastAsia="zh-CN"/>
        </w:rPr>
        <w:t>、发售代理机构：指基金管理人指定的代理本基金发售业务的机构</w:t>
      </w:r>
    </w:p>
    <w:p w14:paraId="2CEF4F06"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3</w:t>
      </w:r>
      <w:r w:rsidRPr="00747F57">
        <w:rPr>
          <w:rFonts w:ascii="宋体" w:eastAsia="宋体" w:hAnsi="宋体"/>
          <w:bCs/>
          <w:sz w:val="24"/>
          <w:lang w:eastAsia="zh-CN"/>
        </w:rPr>
        <w:t>2</w:t>
      </w:r>
      <w:r w:rsidRPr="00747F57">
        <w:rPr>
          <w:rFonts w:ascii="宋体" w:eastAsia="宋体" w:hAnsi="宋体" w:hint="eastAsia"/>
          <w:bCs/>
          <w:sz w:val="24"/>
          <w:lang w:eastAsia="zh-CN"/>
        </w:rPr>
        <w:t>、申购赎回代理券商：指基金管理人指定的办理本基金申购、赎回业务</w:t>
      </w:r>
      <w:r w:rsidRPr="00747F57">
        <w:rPr>
          <w:rFonts w:ascii="宋体" w:eastAsia="宋体" w:hAnsi="宋体" w:hint="eastAsia"/>
          <w:bCs/>
          <w:sz w:val="24"/>
          <w:lang w:eastAsia="zh-CN"/>
        </w:rPr>
        <w:lastRenderedPageBreak/>
        <w:t>的证券公司，又称为代办证券公司</w:t>
      </w:r>
    </w:p>
    <w:p w14:paraId="73B7569E"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3</w:t>
      </w:r>
      <w:r w:rsidRPr="00747F57">
        <w:rPr>
          <w:rFonts w:ascii="宋体" w:eastAsia="宋体" w:hAnsi="宋体"/>
          <w:bCs/>
          <w:sz w:val="24"/>
          <w:lang w:eastAsia="zh-CN"/>
        </w:rPr>
        <w:t>3</w:t>
      </w:r>
      <w:r w:rsidRPr="00747F57">
        <w:rPr>
          <w:rFonts w:ascii="宋体" w:eastAsia="宋体" w:hAnsi="宋体" w:hint="eastAsia"/>
          <w:bCs/>
          <w:sz w:val="24"/>
          <w:lang w:eastAsia="zh-CN"/>
        </w:rPr>
        <w:t>、登记业务：指根据《登记结算业务实施细则》及其不时修订以及相关业务规则所定义的基金份额的登记、存管和结算等相关业务</w:t>
      </w:r>
    </w:p>
    <w:p w14:paraId="5B82E980"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34</w:t>
      </w:r>
      <w:r w:rsidRPr="00747F57">
        <w:rPr>
          <w:rFonts w:ascii="宋体" w:eastAsia="宋体" w:hAnsi="宋体" w:hint="eastAsia"/>
          <w:bCs/>
          <w:sz w:val="24"/>
          <w:lang w:eastAsia="zh-CN"/>
        </w:rPr>
        <w:t>、</w:t>
      </w:r>
      <w:r w:rsidRPr="00747F57">
        <w:rPr>
          <w:rFonts w:ascii="宋体" w:eastAsia="宋体" w:hAnsi="宋体"/>
          <w:bCs/>
          <w:sz w:val="24"/>
          <w:lang w:eastAsia="zh-CN"/>
        </w:rPr>
        <w:t>登记机构：指办理登记业务的机构。基金的登记机构为</w:t>
      </w:r>
      <w:r w:rsidRPr="00747F57">
        <w:rPr>
          <w:rFonts w:ascii="宋体" w:eastAsia="宋体" w:hAnsi="宋体" w:hint="eastAsia"/>
          <w:bCs/>
          <w:sz w:val="24"/>
          <w:lang w:eastAsia="zh-CN"/>
        </w:rPr>
        <w:t>中国证券登记结算有限责任公司</w:t>
      </w:r>
    </w:p>
    <w:p w14:paraId="4844C850"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35</w:t>
      </w:r>
      <w:r w:rsidRPr="00747F57">
        <w:rPr>
          <w:rFonts w:ascii="宋体" w:eastAsia="宋体" w:hAnsi="宋体" w:hint="eastAsia"/>
          <w:bCs/>
          <w:sz w:val="24"/>
          <w:lang w:eastAsia="zh-CN"/>
        </w:rPr>
        <w:t>、</w:t>
      </w:r>
      <w:r w:rsidRPr="00747F57">
        <w:rPr>
          <w:rFonts w:ascii="宋体" w:eastAsia="宋体" w:hAnsi="宋体"/>
          <w:bCs/>
          <w:sz w:val="24"/>
          <w:lang w:eastAsia="zh-CN"/>
        </w:rPr>
        <w:t>基金合同生效日：指基金募集达到法律法规规定及基金合同规定的条件，基金管理人向中国证监会办理基金备案手续完毕，并获得中国证监会书面确认的日期</w:t>
      </w:r>
    </w:p>
    <w:p w14:paraId="11C585B9"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3</w:t>
      </w:r>
      <w:r w:rsidRPr="00747F57">
        <w:rPr>
          <w:rFonts w:ascii="宋体" w:eastAsia="宋体" w:hAnsi="宋体"/>
          <w:bCs/>
          <w:sz w:val="24"/>
          <w:lang w:eastAsia="zh-CN"/>
        </w:rPr>
        <w:t>6</w:t>
      </w:r>
      <w:r w:rsidRPr="00747F57">
        <w:rPr>
          <w:rFonts w:ascii="宋体" w:eastAsia="宋体" w:hAnsi="宋体" w:hint="eastAsia"/>
          <w:bCs/>
          <w:sz w:val="24"/>
          <w:lang w:eastAsia="zh-CN"/>
        </w:rPr>
        <w:t>、</w:t>
      </w:r>
      <w:r w:rsidRPr="00747F57">
        <w:rPr>
          <w:rFonts w:ascii="宋体" w:eastAsia="宋体" w:hAnsi="宋体"/>
          <w:bCs/>
          <w:sz w:val="24"/>
          <w:lang w:eastAsia="zh-CN"/>
        </w:rPr>
        <w:t>基金合同终止日：指基金合同规定的基金合同终止事由出现后，基金财产清算完毕，清算结果报中国证监会备案并予以公告的日期</w:t>
      </w:r>
    </w:p>
    <w:p w14:paraId="61A7C9D2"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3</w:t>
      </w:r>
      <w:r w:rsidRPr="00747F57">
        <w:rPr>
          <w:rFonts w:ascii="宋体" w:eastAsia="宋体" w:hAnsi="宋体"/>
          <w:bCs/>
          <w:sz w:val="24"/>
          <w:lang w:eastAsia="zh-CN"/>
        </w:rPr>
        <w:t>7</w:t>
      </w:r>
      <w:r w:rsidRPr="00747F57">
        <w:rPr>
          <w:rFonts w:ascii="宋体" w:eastAsia="宋体" w:hAnsi="宋体" w:hint="eastAsia"/>
          <w:bCs/>
          <w:sz w:val="24"/>
          <w:lang w:eastAsia="zh-CN"/>
        </w:rPr>
        <w:t>、</w:t>
      </w:r>
      <w:r w:rsidRPr="00747F57">
        <w:rPr>
          <w:rFonts w:ascii="宋体" w:eastAsia="宋体" w:hAnsi="宋体"/>
          <w:bCs/>
          <w:sz w:val="24"/>
          <w:lang w:eastAsia="zh-CN"/>
        </w:rPr>
        <w:t>基金募集期：指自基金份额发售之日起至发售结束之日止的期间，最长不得超过</w:t>
      </w:r>
      <w:r w:rsidRPr="00747F57">
        <w:rPr>
          <w:rFonts w:ascii="宋体" w:eastAsia="宋体" w:hAnsi="宋体" w:hint="eastAsia"/>
          <w:bCs/>
          <w:sz w:val="24"/>
          <w:lang w:eastAsia="zh-CN"/>
        </w:rPr>
        <w:t>3</w:t>
      </w:r>
      <w:r w:rsidRPr="00747F57">
        <w:rPr>
          <w:rFonts w:ascii="宋体" w:eastAsia="宋体" w:hAnsi="宋体"/>
          <w:bCs/>
          <w:sz w:val="24"/>
          <w:lang w:eastAsia="zh-CN"/>
        </w:rPr>
        <w:t>个月</w:t>
      </w:r>
    </w:p>
    <w:p w14:paraId="7CF65F4B"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3</w:t>
      </w:r>
      <w:r w:rsidRPr="00747F57">
        <w:rPr>
          <w:rFonts w:ascii="宋体" w:eastAsia="宋体" w:hAnsi="宋体"/>
          <w:bCs/>
          <w:sz w:val="24"/>
          <w:lang w:eastAsia="zh-CN"/>
        </w:rPr>
        <w:t>8</w:t>
      </w:r>
      <w:r w:rsidRPr="00747F57">
        <w:rPr>
          <w:rFonts w:ascii="宋体" w:eastAsia="宋体" w:hAnsi="宋体" w:hint="eastAsia"/>
          <w:bCs/>
          <w:sz w:val="24"/>
          <w:lang w:eastAsia="zh-CN"/>
        </w:rPr>
        <w:t>、</w:t>
      </w:r>
      <w:r w:rsidRPr="00747F57">
        <w:rPr>
          <w:rFonts w:ascii="宋体" w:eastAsia="宋体" w:hAnsi="宋体"/>
          <w:bCs/>
          <w:sz w:val="24"/>
          <w:lang w:eastAsia="zh-CN"/>
        </w:rPr>
        <w:t>存续期：指基金合同生效至终止之间的不定期期限</w:t>
      </w:r>
    </w:p>
    <w:p w14:paraId="12B2B091"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39</w:t>
      </w:r>
      <w:r w:rsidRPr="00747F57">
        <w:rPr>
          <w:rFonts w:ascii="宋体" w:eastAsia="宋体" w:hAnsi="宋体" w:hint="eastAsia"/>
          <w:bCs/>
          <w:sz w:val="24"/>
          <w:lang w:eastAsia="zh-CN"/>
        </w:rPr>
        <w:t>、</w:t>
      </w:r>
      <w:r w:rsidRPr="00747F57">
        <w:rPr>
          <w:rFonts w:ascii="宋体" w:eastAsia="宋体" w:hAnsi="宋体"/>
          <w:bCs/>
          <w:sz w:val="24"/>
          <w:lang w:eastAsia="zh-CN"/>
        </w:rPr>
        <w:t>工作日：指上海证券交易所的正常交易日</w:t>
      </w:r>
    </w:p>
    <w:p w14:paraId="6C2C68F0"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40</w:t>
      </w:r>
      <w:r w:rsidRPr="00747F57">
        <w:rPr>
          <w:rFonts w:ascii="宋体" w:eastAsia="宋体" w:hAnsi="宋体" w:hint="eastAsia"/>
          <w:bCs/>
          <w:sz w:val="24"/>
          <w:lang w:eastAsia="zh-CN"/>
        </w:rPr>
        <w:t>、</w:t>
      </w:r>
      <w:r w:rsidRPr="00747F57">
        <w:rPr>
          <w:rFonts w:ascii="宋体" w:eastAsia="宋体" w:hAnsi="宋体"/>
          <w:bCs/>
          <w:sz w:val="24"/>
          <w:lang w:eastAsia="zh-CN"/>
        </w:rPr>
        <w:t>T日：指销售机构在规定时间受理投资人申购、赎回或其他业务申请的开放日</w:t>
      </w:r>
    </w:p>
    <w:p w14:paraId="7EC2BD37"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41</w:t>
      </w:r>
      <w:r w:rsidRPr="00747F57">
        <w:rPr>
          <w:rFonts w:ascii="宋体" w:eastAsia="宋体" w:hAnsi="宋体" w:hint="eastAsia"/>
          <w:bCs/>
          <w:sz w:val="24"/>
          <w:lang w:eastAsia="zh-CN"/>
        </w:rPr>
        <w:t>、</w:t>
      </w:r>
      <w:r w:rsidRPr="00747F57">
        <w:rPr>
          <w:rFonts w:ascii="宋体" w:eastAsia="宋体" w:hAnsi="宋体"/>
          <w:bCs/>
          <w:sz w:val="24"/>
          <w:lang w:eastAsia="zh-CN"/>
        </w:rPr>
        <w:t>T+n日：指自T日起第n个工作日(不包含T日)</w:t>
      </w:r>
    </w:p>
    <w:p w14:paraId="0FE1D4E7"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42</w:t>
      </w:r>
      <w:r w:rsidRPr="00747F57">
        <w:rPr>
          <w:rFonts w:ascii="宋体" w:eastAsia="宋体" w:hAnsi="宋体" w:hint="eastAsia"/>
          <w:bCs/>
          <w:sz w:val="24"/>
          <w:lang w:eastAsia="zh-CN"/>
        </w:rPr>
        <w:t>、</w:t>
      </w:r>
      <w:r w:rsidRPr="00747F57">
        <w:rPr>
          <w:rFonts w:ascii="宋体" w:eastAsia="宋体" w:hAnsi="宋体"/>
          <w:bCs/>
          <w:sz w:val="24"/>
          <w:lang w:eastAsia="zh-CN"/>
        </w:rPr>
        <w:t>开放日：指为投资人办理基金份额申购、赎回或其他业务的工作日</w:t>
      </w:r>
    </w:p>
    <w:p w14:paraId="65B16760"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43</w:t>
      </w:r>
      <w:r w:rsidRPr="00747F57">
        <w:rPr>
          <w:rFonts w:ascii="宋体" w:eastAsia="宋体" w:hAnsi="宋体" w:hint="eastAsia"/>
          <w:bCs/>
          <w:sz w:val="24"/>
          <w:lang w:eastAsia="zh-CN"/>
        </w:rPr>
        <w:t>、</w:t>
      </w:r>
      <w:r w:rsidRPr="00747F57">
        <w:rPr>
          <w:rFonts w:ascii="宋体" w:eastAsia="宋体" w:hAnsi="宋体"/>
          <w:bCs/>
          <w:sz w:val="24"/>
          <w:lang w:eastAsia="zh-CN"/>
        </w:rPr>
        <w:t>开放时间：指开放日基金接受申购、赎回或其他交易的时间段</w:t>
      </w:r>
    </w:p>
    <w:p w14:paraId="61D7B653"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4</w:t>
      </w:r>
      <w:r w:rsidRPr="00747F57">
        <w:rPr>
          <w:rFonts w:ascii="宋体" w:eastAsia="宋体" w:hAnsi="宋体"/>
          <w:bCs/>
          <w:sz w:val="24"/>
          <w:lang w:eastAsia="zh-CN"/>
        </w:rPr>
        <w:t>4</w:t>
      </w:r>
      <w:r w:rsidRPr="00747F57">
        <w:rPr>
          <w:rFonts w:ascii="宋体" w:eastAsia="宋体" w:hAnsi="宋体" w:hint="eastAsia"/>
          <w:bCs/>
          <w:sz w:val="24"/>
          <w:lang w:eastAsia="zh-CN"/>
        </w:rPr>
        <w:t>、《业务规则》：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B7A6FEF"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45</w:t>
      </w:r>
      <w:r w:rsidRPr="00747F57">
        <w:rPr>
          <w:rFonts w:ascii="宋体" w:eastAsia="宋体" w:hAnsi="宋体" w:hint="eastAsia"/>
          <w:bCs/>
          <w:sz w:val="24"/>
          <w:lang w:eastAsia="zh-CN"/>
        </w:rPr>
        <w:t>、</w:t>
      </w:r>
      <w:r w:rsidRPr="00747F57">
        <w:rPr>
          <w:rFonts w:ascii="宋体" w:eastAsia="宋体" w:hAnsi="宋体"/>
          <w:bCs/>
          <w:sz w:val="24"/>
          <w:lang w:eastAsia="zh-CN"/>
        </w:rPr>
        <w:t>认购：指在基金募集期内，投资人</w:t>
      </w:r>
      <w:r w:rsidRPr="00747F57">
        <w:rPr>
          <w:rFonts w:ascii="宋体" w:eastAsia="宋体" w:hAnsi="宋体" w:hint="eastAsia"/>
          <w:bCs/>
          <w:sz w:val="24"/>
          <w:lang w:eastAsia="zh-CN"/>
        </w:rPr>
        <w:t>根据基金合同、招募说明书和相关公告的规定</w:t>
      </w:r>
      <w:r w:rsidRPr="00747F57">
        <w:rPr>
          <w:rFonts w:ascii="宋体" w:eastAsia="宋体" w:hAnsi="宋体"/>
          <w:bCs/>
          <w:sz w:val="24"/>
          <w:lang w:eastAsia="zh-CN"/>
        </w:rPr>
        <w:t>申请购买基金份额的行为</w:t>
      </w:r>
    </w:p>
    <w:p w14:paraId="1324FF3D"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4</w:t>
      </w:r>
      <w:r w:rsidRPr="00747F57">
        <w:rPr>
          <w:rFonts w:ascii="宋体" w:eastAsia="宋体" w:hAnsi="宋体"/>
          <w:bCs/>
          <w:sz w:val="24"/>
          <w:lang w:eastAsia="zh-CN"/>
        </w:rPr>
        <w:t>6</w:t>
      </w:r>
      <w:r w:rsidRPr="00747F57">
        <w:rPr>
          <w:rFonts w:ascii="宋体" w:eastAsia="宋体" w:hAnsi="宋体" w:hint="eastAsia"/>
          <w:bCs/>
          <w:sz w:val="24"/>
          <w:lang w:eastAsia="zh-CN"/>
        </w:rPr>
        <w:t>、</w:t>
      </w:r>
      <w:r w:rsidRPr="00747F57">
        <w:rPr>
          <w:rFonts w:ascii="宋体" w:eastAsia="宋体" w:hAnsi="宋体"/>
          <w:bCs/>
          <w:sz w:val="24"/>
          <w:lang w:eastAsia="zh-CN"/>
        </w:rPr>
        <w:t>申购：指基金合同生效后，投资人根据基金合同</w:t>
      </w:r>
      <w:r w:rsidRPr="00747F57">
        <w:rPr>
          <w:rFonts w:ascii="宋体" w:eastAsia="宋体" w:hAnsi="宋体" w:hint="eastAsia"/>
          <w:bCs/>
          <w:sz w:val="24"/>
          <w:lang w:eastAsia="zh-CN"/>
        </w:rPr>
        <w:t>、</w:t>
      </w:r>
      <w:r w:rsidRPr="00747F57">
        <w:rPr>
          <w:rFonts w:ascii="宋体" w:eastAsia="宋体" w:hAnsi="宋体"/>
          <w:bCs/>
          <w:sz w:val="24"/>
          <w:lang w:eastAsia="zh-CN"/>
        </w:rPr>
        <w:t>招募说明书</w:t>
      </w:r>
      <w:r w:rsidRPr="00747F57">
        <w:rPr>
          <w:rFonts w:ascii="宋体" w:eastAsia="宋体" w:hAnsi="宋体" w:hint="eastAsia"/>
          <w:bCs/>
          <w:sz w:val="24"/>
          <w:lang w:eastAsia="zh-CN"/>
        </w:rPr>
        <w:t>和相关公告</w:t>
      </w:r>
      <w:r w:rsidRPr="00747F57">
        <w:rPr>
          <w:rFonts w:ascii="宋体" w:eastAsia="宋体" w:hAnsi="宋体"/>
          <w:bCs/>
          <w:sz w:val="24"/>
          <w:lang w:eastAsia="zh-CN"/>
        </w:rPr>
        <w:t>的规定申请购买基金份额的行为</w:t>
      </w:r>
    </w:p>
    <w:p w14:paraId="0D6091B8"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lastRenderedPageBreak/>
        <w:t>4</w:t>
      </w:r>
      <w:r w:rsidRPr="00747F57">
        <w:rPr>
          <w:rFonts w:ascii="宋体" w:eastAsia="宋体" w:hAnsi="宋体"/>
          <w:bCs/>
          <w:sz w:val="24"/>
          <w:lang w:eastAsia="zh-CN"/>
        </w:rPr>
        <w:t>7</w:t>
      </w:r>
      <w:r w:rsidRPr="00747F57">
        <w:rPr>
          <w:rFonts w:ascii="宋体" w:eastAsia="宋体" w:hAnsi="宋体" w:hint="eastAsia"/>
          <w:bCs/>
          <w:sz w:val="24"/>
          <w:lang w:eastAsia="zh-CN"/>
        </w:rPr>
        <w:t>、</w:t>
      </w:r>
      <w:r w:rsidRPr="00747F57">
        <w:rPr>
          <w:rFonts w:ascii="宋体" w:eastAsia="宋体" w:hAnsi="宋体"/>
          <w:bCs/>
          <w:sz w:val="24"/>
          <w:lang w:eastAsia="zh-CN"/>
        </w:rPr>
        <w:t>赎回：指基金合同生效后，基金份额持有人按基金合同</w:t>
      </w:r>
      <w:r w:rsidRPr="00747F57">
        <w:rPr>
          <w:rFonts w:ascii="宋体" w:eastAsia="宋体" w:hAnsi="宋体" w:hint="eastAsia"/>
          <w:bCs/>
          <w:sz w:val="24"/>
          <w:lang w:eastAsia="zh-CN"/>
        </w:rPr>
        <w:t>、招募说明书和相关公告</w:t>
      </w:r>
      <w:r w:rsidRPr="00747F57">
        <w:rPr>
          <w:rFonts w:ascii="宋体" w:eastAsia="宋体" w:hAnsi="宋体"/>
          <w:bCs/>
          <w:sz w:val="24"/>
          <w:lang w:eastAsia="zh-CN"/>
        </w:rPr>
        <w:t>规定的条件</w:t>
      </w:r>
      <w:r w:rsidRPr="00747F57">
        <w:rPr>
          <w:rFonts w:ascii="宋体" w:eastAsia="宋体" w:hAnsi="宋体" w:hint="eastAsia"/>
          <w:bCs/>
          <w:sz w:val="24"/>
          <w:lang w:eastAsia="zh-CN"/>
        </w:rPr>
        <w:t>，</w:t>
      </w:r>
      <w:r w:rsidRPr="00747F57">
        <w:rPr>
          <w:rFonts w:ascii="宋体" w:eastAsia="宋体" w:hAnsi="宋体"/>
          <w:bCs/>
          <w:sz w:val="24"/>
          <w:lang w:eastAsia="zh-CN"/>
        </w:rPr>
        <w:t>要求将基金份额兑换为</w:t>
      </w:r>
      <w:r w:rsidRPr="00747F57">
        <w:rPr>
          <w:rFonts w:ascii="宋体" w:eastAsia="宋体" w:hAnsi="宋体" w:hint="eastAsia"/>
          <w:bCs/>
          <w:sz w:val="24"/>
          <w:lang w:eastAsia="zh-CN"/>
        </w:rPr>
        <w:t>基金合同和招募说明书约定的赎回对价</w:t>
      </w:r>
      <w:r w:rsidRPr="00747F57">
        <w:rPr>
          <w:rFonts w:ascii="宋体" w:eastAsia="宋体" w:hAnsi="宋体"/>
          <w:bCs/>
          <w:sz w:val="24"/>
          <w:lang w:eastAsia="zh-CN"/>
        </w:rPr>
        <w:t>的行为</w:t>
      </w:r>
    </w:p>
    <w:p w14:paraId="4CC2E90E"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4</w:t>
      </w:r>
      <w:r w:rsidRPr="00747F57">
        <w:rPr>
          <w:rFonts w:ascii="宋体" w:eastAsia="宋体" w:hAnsi="宋体"/>
          <w:bCs/>
          <w:sz w:val="24"/>
          <w:lang w:eastAsia="zh-CN"/>
        </w:rPr>
        <w:t>8</w:t>
      </w:r>
      <w:r w:rsidRPr="00747F57">
        <w:rPr>
          <w:rFonts w:ascii="宋体" w:eastAsia="宋体" w:hAnsi="宋体" w:hint="eastAsia"/>
          <w:bCs/>
          <w:sz w:val="24"/>
          <w:lang w:eastAsia="zh-CN"/>
        </w:rPr>
        <w:t>、申购赎回清单：指由基金管理人编制的用以公告申购对价、赎回对价等信息的文件</w:t>
      </w:r>
    </w:p>
    <w:p w14:paraId="6C73942D"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4</w:t>
      </w:r>
      <w:r w:rsidRPr="00747F57">
        <w:rPr>
          <w:rFonts w:ascii="宋体" w:eastAsia="宋体" w:hAnsi="宋体"/>
          <w:bCs/>
          <w:sz w:val="24"/>
          <w:lang w:eastAsia="zh-CN"/>
        </w:rPr>
        <w:t>9</w:t>
      </w:r>
      <w:r w:rsidRPr="00747F57">
        <w:rPr>
          <w:rFonts w:ascii="宋体" w:eastAsia="宋体" w:hAnsi="宋体" w:hint="eastAsia"/>
          <w:bCs/>
          <w:sz w:val="24"/>
          <w:lang w:eastAsia="zh-CN"/>
        </w:rPr>
        <w:t>、申购对价：指投资人申购基金份额时，按基金合同和招募说明书规定应交付的组合证券、现金替代、现金差额和/或其他对价</w:t>
      </w:r>
    </w:p>
    <w:p w14:paraId="2908773D"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50</w:t>
      </w:r>
      <w:r w:rsidRPr="00747F57">
        <w:rPr>
          <w:rFonts w:ascii="宋体" w:eastAsia="宋体" w:hAnsi="宋体" w:hint="eastAsia"/>
          <w:bCs/>
          <w:sz w:val="24"/>
          <w:lang w:eastAsia="zh-CN"/>
        </w:rPr>
        <w:t>、赎回对价：指基金份额持有人赎回基金份额时，基金管理人按基金合同和招募说明书规定应交付给赎回人的组合证券、现金替代、现金差额和/或其他对价</w:t>
      </w:r>
    </w:p>
    <w:p w14:paraId="44D3206C" w14:textId="732AE08E"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5</w:t>
      </w:r>
      <w:r w:rsidRPr="00747F57">
        <w:rPr>
          <w:rFonts w:ascii="宋体" w:eastAsia="宋体" w:hAnsi="宋体"/>
          <w:bCs/>
          <w:sz w:val="24"/>
          <w:lang w:eastAsia="zh-CN"/>
        </w:rPr>
        <w:t>1</w:t>
      </w:r>
      <w:r w:rsidRPr="00747F57">
        <w:rPr>
          <w:rFonts w:ascii="宋体" w:eastAsia="宋体" w:hAnsi="宋体" w:hint="eastAsia"/>
          <w:bCs/>
          <w:sz w:val="24"/>
          <w:lang w:eastAsia="zh-CN"/>
        </w:rPr>
        <w:t>、标的指数：本基金标的指数为</w:t>
      </w:r>
      <w:r w:rsidR="0075210D">
        <w:rPr>
          <w:rFonts w:ascii="宋体" w:eastAsia="宋体" w:hAnsi="宋体" w:hint="eastAsia"/>
          <w:bCs/>
          <w:sz w:val="24"/>
          <w:lang w:eastAsia="zh-CN"/>
        </w:rPr>
        <w:t>上证科创板100指数</w:t>
      </w:r>
    </w:p>
    <w:p w14:paraId="728FB117"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5</w:t>
      </w:r>
      <w:r w:rsidRPr="00747F57">
        <w:rPr>
          <w:rFonts w:ascii="宋体" w:eastAsia="宋体" w:hAnsi="宋体"/>
          <w:bCs/>
          <w:sz w:val="24"/>
          <w:lang w:eastAsia="zh-CN"/>
        </w:rPr>
        <w:t>2</w:t>
      </w:r>
      <w:r w:rsidRPr="00747F57">
        <w:rPr>
          <w:rFonts w:ascii="宋体" w:eastAsia="宋体" w:hAnsi="宋体" w:hint="eastAsia"/>
          <w:bCs/>
          <w:sz w:val="24"/>
          <w:lang w:eastAsia="zh-CN"/>
        </w:rPr>
        <w:t>、组合证券：指本基金标的指数所包含的全部或部分证券</w:t>
      </w:r>
    </w:p>
    <w:p w14:paraId="0D89A1BD"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5</w:t>
      </w:r>
      <w:r w:rsidRPr="00747F57">
        <w:rPr>
          <w:rFonts w:ascii="宋体" w:eastAsia="宋体" w:hAnsi="宋体"/>
          <w:bCs/>
          <w:sz w:val="24"/>
          <w:lang w:eastAsia="zh-CN"/>
        </w:rPr>
        <w:t>3</w:t>
      </w:r>
      <w:r w:rsidRPr="00747F57">
        <w:rPr>
          <w:rFonts w:ascii="宋体" w:eastAsia="宋体" w:hAnsi="宋体" w:hint="eastAsia"/>
          <w:bCs/>
          <w:sz w:val="24"/>
          <w:lang w:eastAsia="zh-CN"/>
        </w:rPr>
        <w:t>、最小申购赎回单位：指本基金申购份额、赎回份额的最低数量，投资人申购或赎回的基金份额数应为最小申购赎回单位的整数倍</w:t>
      </w:r>
    </w:p>
    <w:p w14:paraId="740E962A"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5</w:t>
      </w:r>
      <w:r w:rsidRPr="00747F57">
        <w:rPr>
          <w:rFonts w:ascii="宋体" w:eastAsia="宋体" w:hAnsi="宋体"/>
          <w:bCs/>
          <w:sz w:val="24"/>
          <w:lang w:eastAsia="zh-CN"/>
        </w:rPr>
        <w:t>4</w:t>
      </w:r>
      <w:r w:rsidRPr="00747F57">
        <w:rPr>
          <w:rFonts w:ascii="宋体" w:eastAsia="宋体" w:hAnsi="宋体" w:hint="eastAsia"/>
          <w:bCs/>
          <w:sz w:val="24"/>
          <w:lang w:eastAsia="zh-CN"/>
        </w:rPr>
        <w:t>、现金替代：指申购或赎回过程中，投资人按基金合同和招募说明书的规定，用于替代组合证券中部分证券的一定数量的现金</w:t>
      </w:r>
    </w:p>
    <w:p w14:paraId="6EA3C689"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hint="eastAsia"/>
          <w:bCs/>
          <w:sz w:val="24"/>
          <w:lang w:eastAsia="zh-CN"/>
        </w:rPr>
        <w:t>5</w:t>
      </w:r>
      <w:r w:rsidRPr="00747F57">
        <w:rPr>
          <w:rFonts w:ascii="宋体" w:eastAsia="宋体" w:hAnsi="宋体"/>
          <w:bCs/>
          <w:sz w:val="24"/>
          <w:lang w:eastAsia="zh-CN"/>
        </w:rPr>
        <w:t>5</w:t>
      </w:r>
      <w:r w:rsidRPr="00747F57">
        <w:rPr>
          <w:rFonts w:ascii="宋体" w:eastAsia="宋体" w:hAnsi="宋体" w:hint="eastAsia"/>
          <w:bCs/>
          <w:sz w:val="24"/>
          <w:lang w:eastAsia="zh-CN"/>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1C046A96"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56</w:t>
      </w:r>
      <w:r w:rsidRPr="00747F57">
        <w:rPr>
          <w:rFonts w:ascii="宋体" w:eastAsia="宋体" w:hAnsi="宋体" w:hint="eastAsia"/>
          <w:bCs/>
          <w:sz w:val="24"/>
          <w:lang w:eastAsia="zh-CN"/>
        </w:rPr>
        <w:t>、</w:t>
      </w:r>
      <w:r w:rsidRPr="00747F57">
        <w:rPr>
          <w:rFonts w:ascii="宋体" w:eastAsia="宋体" w:hAnsi="宋体"/>
          <w:bCs/>
          <w:sz w:val="24"/>
          <w:lang w:eastAsia="zh-CN"/>
        </w:rPr>
        <w:t>元：指人民币元</w:t>
      </w:r>
    </w:p>
    <w:p w14:paraId="7079B6DC"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57</w:t>
      </w:r>
      <w:r w:rsidRPr="00747F57">
        <w:rPr>
          <w:rFonts w:ascii="宋体" w:eastAsia="宋体" w:hAnsi="宋体" w:hint="eastAsia"/>
          <w:bCs/>
          <w:sz w:val="24"/>
          <w:lang w:eastAsia="zh-CN"/>
        </w:rPr>
        <w:t>、基金利润：指基金利息收入、投资收益、公允价值变动收益和其他收入扣除相关费用后的余额</w:t>
      </w:r>
    </w:p>
    <w:p w14:paraId="086902DF"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58</w:t>
      </w:r>
      <w:r w:rsidRPr="00747F57">
        <w:rPr>
          <w:rFonts w:ascii="宋体" w:eastAsia="宋体" w:hAnsi="宋体" w:hint="eastAsia"/>
          <w:bCs/>
          <w:sz w:val="24"/>
          <w:lang w:eastAsia="zh-CN"/>
        </w:rPr>
        <w:t>、</w:t>
      </w:r>
      <w:r w:rsidRPr="00747F57">
        <w:rPr>
          <w:rFonts w:ascii="宋体" w:eastAsia="宋体" w:hAnsi="宋体"/>
          <w:bCs/>
          <w:sz w:val="24"/>
          <w:lang w:eastAsia="zh-CN"/>
        </w:rPr>
        <w:t>基金资产总值：指基金拥有的各类有价证券</w:t>
      </w:r>
      <w:r w:rsidRPr="00747F57">
        <w:rPr>
          <w:rFonts w:ascii="宋体" w:eastAsia="宋体" w:hAnsi="宋体" w:hint="eastAsia"/>
          <w:bCs/>
          <w:sz w:val="24"/>
          <w:lang w:eastAsia="zh-CN"/>
        </w:rPr>
        <w:t>及票据价值</w:t>
      </w:r>
      <w:r w:rsidRPr="00747F57">
        <w:rPr>
          <w:rFonts w:ascii="宋体" w:eastAsia="宋体" w:hAnsi="宋体"/>
          <w:bCs/>
          <w:sz w:val="24"/>
          <w:lang w:eastAsia="zh-CN"/>
        </w:rPr>
        <w:t>、银行存款本息、基金应收申购款及其他资产的价值总和</w:t>
      </w:r>
    </w:p>
    <w:p w14:paraId="3F9FDCAF"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59</w:t>
      </w:r>
      <w:r w:rsidRPr="00747F57">
        <w:rPr>
          <w:rFonts w:ascii="宋体" w:eastAsia="宋体" w:hAnsi="宋体" w:hint="eastAsia"/>
          <w:bCs/>
          <w:sz w:val="24"/>
          <w:lang w:eastAsia="zh-CN"/>
        </w:rPr>
        <w:t>、</w:t>
      </w:r>
      <w:r w:rsidRPr="00747F57">
        <w:rPr>
          <w:rFonts w:ascii="宋体" w:eastAsia="宋体" w:hAnsi="宋体"/>
          <w:bCs/>
          <w:sz w:val="24"/>
          <w:lang w:eastAsia="zh-CN"/>
        </w:rPr>
        <w:t>基金资产净值：指基金资产总值减去基金负债后的价值</w:t>
      </w:r>
    </w:p>
    <w:p w14:paraId="72E1FDD6"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60</w:t>
      </w:r>
      <w:r w:rsidRPr="00747F57">
        <w:rPr>
          <w:rFonts w:ascii="宋体" w:eastAsia="宋体" w:hAnsi="宋体" w:hint="eastAsia"/>
          <w:bCs/>
          <w:sz w:val="24"/>
          <w:lang w:eastAsia="zh-CN"/>
        </w:rPr>
        <w:t>、</w:t>
      </w:r>
      <w:r w:rsidRPr="00747F57">
        <w:rPr>
          <w:rFonts w:ascii="宋体" w:eastAsia="宋体" w:hAnsi="宋体"/>
          <w:bCs/>
          <w:sz w:val="24"/>
          <w:lang w:eastAsia="zh-CN"/>
        </w:rPr>
        <w:t>基金份额净值：指计算日基金资产净值除以计算日基金份额总数</w:t>
      </w:r>
    </w:p>
    <w:p w14:paraId="62D3F9E5"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61</w:t>
      </w:r>
      <w:r w:rsidRPr="00747F57">
        <w:rPr>
          <w:rFonts w:ascii="宋体" w:eastAsia="宋体" w:hAnsi="宋体" w:hint="eastAsia"/>
          <w:bCs/>
          <w:sz w:val="24"/>
          <w:lang w:eastAsia="zh-CN"/>
        </w:rPr>
        <w:t>、</w:t>
      </w:r>
      <w:r w:rsidRPr="00747F57">
        <w:rPr>
          <w:rFonts w:ascii="宋体" w:eastAsia="宋体" w:hAnsi="宋体"/>
          <w:bCs/>
          <w:sz w:val="24"/>
          <w:lang w:eastAsia="zh-CN"/>
        </w:rPr>
        <w:t>基金资产估值：指计算评估基金资产和负债的价值，以确定基金资产</w:t>
      </w:r>
      <w:r w:rsidRPr="00747F57">
        <w:rPr>
          <w:rFonts w:ascii="宋体" w:eastAsia="宋体" w:hAnsi="宋体"/>
          <w:bCs/>
          <w:sz w:val="24"/>
          <w:lang w:eastAsia="zh-CN"/>
        </w:rPr>
        <w:lastRenderedPageBreak/>
        <w:t>净值和基金份额净值的过程</w:t>
      </w:r>
    </w:p>
    <w:p w14:paraId="7926A978"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bCs/>
          <w:sz w:val="24"/>
          <w:lang w:eastAsia="zh-CN"/>
        </w:rPr>
        <w:t>62</w:t>
      </w:r>
      <w:r w:rsidRPr="00747F57">
        <w:rPr>
          <w:rFonts w:ascii="宋体" w:eastAsia="宋体" w:hAnsi="宋体" w:hint="eastAsia"/>
          <w:bCs/>
          <w:sz w:val="24"/>
          <w:lang w:eastAsia="zh-CN"/>
        </w:rPr>
        <w:t>、规定媒介：指符合中国证监会规定条件的用以进行信息披露的全国性报刊、《信息披露办法》规定的互联网网站（包括基金管理人网站、基金托管人网站、中国证监会基金电子披露网站）等媒介</w:t>
      </w:r>
    </w:p>
    <w:p w14:paraId="5B405448" w14:textId="77777777" w:rsidR="009302C5" w:rsidRPr="00747F57" w:rsidRDefault="0057238C" w:rsidP="00747F57">
      <w:pPr>
        <w:spacing w:after="0" w:line="360" w:lineRule="auto"/>
        <w:ind w:firstLineChars="200" w:firstLine="480"/>
        <w:rPr>
          <w:rFonts w:ascii="宋体" w:eastAsia="宋体" w:hAnsi="宋体"/>
          <w:sz w:val="24"/>
          <w:lang w:eastAsia="zh-CN"/>
        </w:rPr>
      </w:pPr>
      <w:r w:rsidRPr="00747F57">
        <w:rPr>
          <w:rFonts w:ascii="宋体" w:eastAsia="宋体" w:hAnsi="宋体" w:hint="eastAsia"/>
          <w:sz w:val="24"/>
          <w:lang w:eastAsia="zh-CN"/>
        </w:rPr>
        <w:t>6</w:t>
      </w:r>
      <w:r w:rsidRPr="00747F57">
        <w:rPr>
          <w:rFonts w:ascii="宋体" w:eastAsia="宋体" w:hAnsi="宋体"/>
          <w:sz w:val="24"/>
          <w:lang w:eastAsia="zh-CN"/>
        </w:rPr>
        <w:t>3</w:t>
      </w:r>
      <w:r w:rsidRPr="00747F57">
        <w:rPr>
          <w:rFonts w:ascii="宋体" w:eastAsia="宋体" w:hAnsi="宋体" w:hint="eastAsia"/>
          <w:sz w:val="24"/>
          <w:lang w:eastAsia="zh-CN"/>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4DEE3961" w14:textId="77777777" w:rsidR="009302C5" w:rsidRPr="00747F57" w:rsidRDefault="0057238C" w:rsidP="00747F57">
      <w:pPr>
        <w:spacing w:after="0" w:line="360" w:lineRule="auto"/>
        <w:ind w:firstLineChars="200" w:firstLine="480"/>
        <w:rPr>
          <w:rFonts w:ascii="宋体" w:eastAsia="宋体" w:hAnsi="宋体"/>
          <w:sz w:val="24"/>
          <w:lang w:eastAsia="zh-CN"/>
        </w:rPr>
      </w:pPr>
      <w:r w:rsidRPr="00747F57">
        <w:rPr>
          <w:rFonts w:ascii="宋体" w:eastAsia="宋体" w:hAnsi="宋体"/>
          <w:sz w:val="24"/>
          <w:lang w:eastAsia="zh-CN"/>
        </w:rPr>
        <w:t>64</w:t>
      </w:r>
      <w:r w:rsidRPr="00747F57">
        <w:rPr>
          <w:rFonts w:ascii="宋体" w:eastAsia="宋体" w:hAnsi="宋体" w:hint="eastAsia"/>
          <w:sz w:val="24"/>
          <w:lang w:eastAsia="zh-CN"/>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471C154E" w14:textId="77777777" w:rsidR="009302C5" w:rsidRPr="00747F57" w:rsidRDefault="0057238C" w:rsidP="00747F57">
      <w:pPr>
        <w:spacing w:after="0" w:line="360" w:lineRule="auto"/>
        <w:ind w:firstLineChars="200" w:firstLine="480"/>
        <w:rPr>
          <w:rFonts w:ascii="宋体" w:eastAsia="宋体" w:hAnsi="宋体"/>
          <w:bCs/>
          <w:sz w:val="24"/>
          <w:lang w:eastAsia="zh-CN"/>
        </w:rPr>
      </w:pPr>
      <w:r w:rsidRPr="00747F57">
        <w:rPr>
          <w:rFonts w:ascii="宋体" w:eastAsia="宋体" w:hAnsi="宋体"/>
          <w:sz w:val="24"/>
          <w:lang w:eastAsia="zh-CN"/>
        </w:rPr>
        <w:t>65</w:t>
      </w:r>
      <w:r w:rsidRPr="00747F57">
        <w:rPr>
          <w:rFonts w:ascii="宋体" w:eastAsia="宋体" w:hAnsi="宋体" w:hint="eastAsia"/>
          <w:bCs/>
          <w:sz w:val="24"/>
          <w:lang w:eastAsia="zh-CN"/>
        </w:rPr>
        <w:t>、</w:t>
      </w:r>
      <w:r w:rsidRPr="00747F57">
        <w:rPr>
          <w:rFonts w:ascii="宋体" w:eastAsia="宋体" w:hAnsi="宋体"/>
          <w:bCs/>
          <w:sz w:val="24"/>
          <w:lang w:eastAsia="zh-CN"/>
        </w:rPr>
        <w:t>不可抗力：指本</w:t>
      </w:r>
      <w:r w:rsidRPr="00747F57">
        <w:rPr>
          <w:rFonts w:ascii="宋体" w:eastAsia="宋体" w:hAnsi="宋体" w:hint="eastAsia"/>
          <w:bCs/>
          <w:sz w:val="24"/>
          <w:lang w:eastAsia="zh-CN"/>
        </w:rPr>
        <w:t>基金</w:t>
      </w:r>
      <w:r w:rsidRPr="00747F57">
        <w:rPr>
          <w:rFonts w:ascii="宋体" w:eastAsia="宋体" w:hAnsi="宋体"/>
          <w:bCs/>
          <w:sz w:val="24"/>
          <w:lang w:eastAsia="zh-CN"/>
        </w:rPr>
        <w:t>合同当事人不能预见、不能避免且不能克服的客观事件。</w:t>
      </w:r>
    </w:p>
    <w:p w14:paraId="1B6A2DBA" w14:textId="77777777" w:rsidR="009302C5" w:rsidRDefault="0057238C" w:rsidP="00747F57">
      <w:pPr>
        <w:spacing w:after="0" w:line="360" w:lineRule="auto"/>
        <w:ind w:firstLineChars="200" w:firstLine="480"/>
        <w:rPr>
          <w:bCs/>
          <w:sz w:val="24"/>
          <w:lang w:eastAsia="zh-CN"/>
        </w:rPr>
      </w:pPr>
      <w:r w:rsidRPr="00747F57">
        <w:rPr>
          <w:rFonts w:ascii="宋体" w:eastAsia="宋体" w:hAnsi="宋体" w:hint="eastAsia"/>
          <w:bCs/>
          <w:sz w:val="24"/>
          <w:lang w:eastAsia="zh-CN"/>
        </w:rPr>
        <w:t>以上释义中涉及法律法规、业务规则的内容，法律法规、业务规则修订后，如适用本基金，相关内容以修订后法律法规、业务规则为准。</w:t>
      </w:r>
    </w:p>
    <w:p w14:paraId="5368EA9F" w14:textId="77777777" w:rsidR="009302C5" w:rsidRDefault="0057238C">
      <w:pPr>
        <w:spacing w:line="360" w:lineRule="auto"/>
        <w:ind w:firstLine="480"/>
        <w:rPr>
          <w:bCs/>
          <w:sz w:val="24"/>
          <w:lang w:eastAsia="zh-CN"/>
        </w:rPr>
      </w:pPr>
      <w:r>
        <w:rPr>
          <w:bCs/>
          <w:sz w:val="24"/>
          <w:lang w:eastAsia="zh-CN"/>
        </w:rPr>
        <w:br w:type="page"/>
      </w:r>
    </w:p>
    <w:p w14:paraId="7AFDBC7C" w14:textId="77777777" w:rsidR="009302C5" w:rsidRDefault="0057238C">
      <w:pPr>
        <w:pStyle w:val="1"/>
        <w:spacing w:before="0" w:after="0"/>
        <w:jc w:val="center"/>
        <w:rPr>
          <w:rFonts w:ascii="Times New Roman"/>
          <w:color w:val="auto"/>
          <w:sz w:val="30"/>
          <w:lang w:eastAsia="zh-CN"/>
        </w:rPr>
      </w:pPr>
      <w:bookmarkStart w:id="52" w:name="_Toc24571"/>
      <w:bookmarkStart w:id="53" w:name="_Toc6683"/>
      <w:bookmarkStart w:id="54" w:name="_Toc20627"/>
      <w:bookmarkStart w:id="55" w:name="_Toc22708"/>
      <w:bookmarkStart w:id="56" w:name="_Toc13288"/>
      <w:bookmarkStart w:id="57" w:name="_Toc545"/>
      <w:bookmarkStart w:id="58" w:name="_Toc18631"/>
      <w:bookmarkStart w:id="59" w:name="_Toc733"/>
      <w:bookmarkStart w:id="60" w:name="_Toc20318"/>
      <w:bookmarkStart w:id="61" w:name="_Toc6149"/>
      <w:bookmarkStart w:id="62" w:name="_Toc5246"/>
      <w:bookmarkStart w:id="63" w:name="_Toc56157526"/>
      <w:bookmarkStart w:id="64" w:name="_Toc258829400"/>
      <w:bookmarkStart w:id="65" w:name="_Toc233456272"/>
      <w:r>
        <w:rPr>
          <w:rFonts w:ascii="Times New Roman"/>
          <w:color w:val="auto"/>
          <w:sz w:val="30"/>
          <w:lang w:eastAsia="zh-CN"/>
        </w:rPr>
        <w:lastRenderedPageBreak/>
        <w:t>第三部分</w:t>
      </w:r>
      <w:r>
        <w:rPr>
          <w:rFonts w:ascii="Times New Roman"/>
          <w:color w:val="auto"/>
          <w:sz w:val="30"/>
          <w:lang w:eastAsia="zh-CN"/>
        </w:rPr>
        <w:t xml:space="preserve">  </w:t>
      </w:r>
      <w:r>
        <w:rPr>
          <w:rFonts w:ascii="Times New Roman"/>
          <w:color w:val="auto"/>
          <w:sz w:val="30"/>
          <w:lang w:eastAsia="zh-CN"/>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7334E25F" w14:textId="77777777" w:rsidR="009302C5" w:rsidRDefault="009302C5">
      <w:pPr>
        <w:spacing w:line="360" w:lineRule="auto"/>
        <w:ind w:firstLine="480"/>
        <w:rPr>
          <w:bCs/>
          <w:sz w:val="24"/>
          <w:lang w:eastAsia="zh-CN"/>
        </w:rPr>
      </w:pPr>
      <w:bookmarkStart w:id="67" w:name="_Hlt88031741"/>
      <w:bookmarkStart w:id="68" w:name="_Hlt88031774"/>
      <w:bookmarkEnd w:id="67"/>
      <w:bookmarkEnd w:id="68"/>
    </w:p>
    <w:p w14:paraId="4EDD442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一、基金名称</w:t>
      </w:r>
      <w:bookmarkEnd w:id="66"/>
    </w:p>
    <w:p w14:paraId="198B9C4D" w14:textId="7AFD3D6E" w:rsidR="009302C5" w:rsidRPr="00EA0BE9" w:rsidRDefault="00322317" w:rsidP="00EA0BE9">
      <w:pPr>
        <w:spacing w:after="0" w:line="360" w:lineRule="auto"/>
        <w:ind w:firstLineChars="200" w:firstLine="480"/>
        <w:rPr>
          <w:rFonts w:ascii="宋体" w:eastAsia="宋体" w:hAnsi="宋体"/>
          <w:bCs/>
          <w:sz w:val="24"/>
          <w:lang w:eastAsia="zh-CN"/>
        </w:rPr>
      </w:pPr>
      <w:r w:rsidRPr="00EA0BE9">
        <w:rPr>
          <w:rFonts w:ascii="宋体" w:eastAsia="宋体" w:hAnsi="宋体" w:cs="微软雅黑" w:hint="eastAsia"/>
          <w:bCs/>
          <w:sz w:val="24"/>
          <w:lang w:eastAsia="zh-CN"/>
        </w:rPr>
        <w:t>南方上证科创板</w:t>
      </w:r>
      <w:r w:rsidRPr="00EA0BE9">
        <w:rPr>
          <w:rFonts w:ascii="宋体" w:eastAsia="宋体" w:hAnsi="宋体" w:hint="eastAsia"/>
          <w:bCs/>
          <w:sz w:val="24"/>
          <w:lang w:eastAsia="zh-CN"/>
        </w:rPr>
        <w:t>100</w:t>
      </w:r>
      <w:r w:rsidRPr="00EA0BE9">
        <w:rPr>
          <w:rFonts w:ascii="宋体" w:eastAsia="宋体" w:hAnsi="宋体" w:cs="微软雅黑" w:hint="eastAsia"/>
          <w:bCs/>
          <w:sz w:val="24"/>
          <w:lang w:eastAsia="zh-CN"/>
        </w:rPr>
        <w:t>交易型开放式指数证券投资基金</w:t>
      </w:r>
    </w:p>
    <w:p w14:paraId="1BF8088C"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56C9CC8"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69" w:name="_Toc79392574"/>
      <w:r w:rsidRPr="00EA0BE9">
        <w:rPr>
          <w:rFonts w:ascii="宋体" w:eastAsia="宋体" w:hAnsi="宋体"/>
          <w:bCs/>
          <w:sz w:val="24"/>
          <w:lang w:eastAsia="zh-CN"/>
        </w:rPr>
        <w:t>二、基金的类别</w:t>
      </w:r>
      <w:bookmarkEnd w:id="69"/>
    </w:p>
    <w:p w14:paraId="02C767C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股票型</w:t>
      </w:r>
      <w:r w:rsidRPr="00EA0BE9">
        <w:rPr>
          <w:rFonts w:ascii="宋体" w:eastAsia="宋体" w:hAnsi="宋体"/>
          <w:bCs/>
          <w:sz w:val="24"/>
          <w:lang w:eastAsia="zh-CN"/>
        </w:rPr>
        <w:t>证券投资基金</w:t>
      </w:r>
    </w:p>
    <w:p w14:paraId="36E5A6FF"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23444CB9"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70" w:name="_Toc79392575"/>
      <w:r w:rsidRPr="00EA0BE9">
        <w:rPr>
          <w:rFonts w:ascii="宋体" w:eastAsia="宋体" w:hAnsi="宋体"/>
          <w:bCs/>
          <w:sz w:val="24"/>
          <w:lang w:eastAsia="zh-CN"/>
        </w:rPr>
        <w:t>三、基金的运作方式</w:t>
      </w:r>
    </w:p>
    <w:p w14:paraId="0E4015A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交易型开放式</w:t>
      </w:r>
    </w:p>
    <w:p w14:paraId="4B8B3CDF"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7AB205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四、基金的投资目标</w:t>
      </w:r>
      <w:bookmarkEnd w:id="70"/>
    </w:p>
    <w:p w14:paraId="3B05521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紧密跟踪标的指数，追求跟踪偏离度和跟踪误差最小化。</w:t>
      </w:r>
    </w:p>
    <w:p w14:paraId="562B5967"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811B9D4"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71" w:name="_Toc79392576"/>
      <w:r w:rsidRPr="00EA0BE9">
        <w:rPr>
          <w:rFonts w:ascii="宋体" w:eastAsia="宋体" w:hAnsi="宋体"/>
          <w:bCs/>
          <w:sz w:val="24"/>
          <w:lang w:eastAsia="zh-CN"/>
        </w:rPr>
        <w:t>五、</w:t>
      </w:r>
      <w:r w:rsidRPr="00EA0BE9">
        <w:rPr>
          <w:rFonts w:ascii="宋体" w:eastAsia="宋体" w:hAnsi="宋体" w:hint="eastAsia"/>
          <w:bCs/>
          <w:sz w:val="24"/>
          <w:lang w:eastAsia="zh-CN"/>
        </w:rPr>
        <w:t>标的指数</w:t>
      </w:r>
    </w:p>
    <w:p w14:paraId="3B12EC0F" w14:textId="4EF5A47E"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本基金标的指数为</w:t>
      </w:r>
      <w:r w:rsidR="0075210D">
        <w:rPr>
          <w:rFonts w:ascii="宋体" w:eastAsia="宋体" w:hAnsi="宋体" w:hint="eastAsia"/>
          <w:bCs/>
          <w:sz w:val="24"/>
          <w:lang w:eastAsia="zh-CN"/>
        </w:rPr>
        <w:t>上证科创板100指数</w:t>
      </w:r>
      <w:r w:rsidRPr="00EA0BE9">
        <w:rPr>
          <w:rFonts w:ascii="宋体" w:eastAsia="宋体" w:hAnsi="宋体" w:hint="eastAsia"/>
          <w:bCs/>
          <w:sz w:val="24"/>
          <w:lang w:eastAsia="zh-CN"/>
        </w:rPr>
        <w:t>。</w:t>
      </w:r>
    </w:p>
    <w:p w14:paraId="5FF6C075"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8422D8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w:t>
      </w:r>
      <w:r w:rsidRPr="00EA0BE9">
        <w:rPr>
          <w:rFonts w:ascii="宋体" w:eastAsia="宋体" w:hAnsi="宋体"/>
          <w:bCs/>
          <w:sz w:val="24"/>
          <w:lang w:eastAsia="zh-CN"/>
        </w:rPr>
        <w:t>基金的最低募集份额总额</w:t>
      </w:r>
      <w:bookmarkEnd w:id="71"/>
      <w:r w:rsidRPr="00EA0BE9">
        <w:rPr>
          <w:rFonts w:ascii="宋体" w:eastAsia="宋体" w:hAnsi="宋体" w:hint="eastAsia"/>
          <w:bCs/>
          <w:sz w:val="24"/>
          <w:lang w:eastAsia="zh-CN"/>
        </w:rPr>
        <w:t>、金额和首次募集规模上限</w:t>
      </w:r>
    </w:p>
    <w:p w14:paraId="3DD8A8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本基金的最低募集份额总额为</w:t>
      </w:r>
      <w:r w:rsidRPr="00EA0BE9">
        <w:rPr>
          <w:rFonts w:ascii="宋体" w:eastAsia="宋体" w:hAnsi="宋体" w:hint="eastAsia"/>
          <w:bCs/>
          <w:sz w:val="24"/>
          <w:lang w:eastAsia="zh-CN"/>
        </w:rPr>
        <w:t>2</w:t>
      </w:r>
      <w:r w:rsidRPr="00EA0BE9">
        <w:rPr>
          <w:rFonts w:ascii="宋体" w:eastAsia="宋体" w:hAnsi="宋体"/>
          <w:bCs/>
          <w:sz w:val="24"/>
          <w:lang w:eastAsia="zh-CN"/>
        </w:rPr>
        <w:t>亿份。本基金的最低募集</w:t>
      </w:r>
      <w:r w:rsidRPr="00EA0BE9">
        <w:rPr>
          <w:rFonts w:ascii="宋体" w:eastAsia="宋体" w:hAnsi="宋体" w:hint="eastAsia"/>
          <w:bCs/>
          <w:sz w:val="24"/>
          <w:lang w:eastAsia="zh-CN"/>
        </w:rPr>
        <w:t>金</w:t>
      </w:r>
      <w:r w:rsidRPr="00EA0BE9">
        <w:rPr>
          <w:rFonts w:ascii="宋体" w:eastAsia="宋体" w:hAnsi="宋体"/>
          <w:bCs/>
          <w:sz w:val="24"/>
          <w:lang w:eastAsia="zh-CN"/>
        </w:rPr>
        <w:t>额</w:t>
      </w:r>
      <w:r w:rsidRPr="00EA0BE9">
        <w:rPr>
          <w:rFonts w:ascii="宋体" w:eastAsia="宋体" w:hAnsi="宋体" w:hint="eastAsia"/>
          <w:bCs/>
          <w:sz w:val="24"/>
          <w:lang w:eastAsia="zh-CN"/>
        </w:rPr>
        <w:t>（含网下股票认购所募集的股票市值）</w:t>
      </w:r>
      <w:r w:rsidRPr="00EA0BE9">
        <w:rPr>
          <w:rFonts w:ascii="宋体" w:eastAsia="宋体" w:hAnsi="宋体"/>
          <w:bCs/>
          <w:sz w:val="24"/>
          <w:lang w:eastAsia="zh-CN"/>
        </w:rPr>
        <w:t>为</w:t>
      </w:r>
      <w:r w:rsidRPr="00EA0BE9">
        <w:rPr>
          <w:rFonts w:ascii="宋体" w:eastAsia="宋体" w:hAnsi="宋体" w:hint="eastAsia"/>
          <w:bCs/>
          <w:sz w:val="24"/>
          <w:lang w:eastAsia="zh-CN"/>
        </w:rPr>
        <w:t>2</w:t>
      </w:r>
      <w:r w:rsidRPr="00EA0BE9">
        <w:rPr>
          <w:rFonts w:ascii="宋体" w:eastAsia="宋体" w:hAnsi="宋体"/>
          <w:bCs/>
          <w:sz w:val="24"/>
          <w:lang w:eastAsia="zh-CN"/>
        </w:rPr>
        <w:t>亿</w:t>
      </w:r>
      <w:r w:rsidRPr="00EA0BE9">
        <w:rPr>
          <w:rFonts w:ascii="宋体" w:eastAsia="宋体" w:hAnsi="宋体" w:hint="eastAsia"/>
          <w:bCs/>
          <w:sz w:val="24"/>
          <w:lang w:eastAsia="zh-CN"/>
        </w:rPr>
        <w:t>元人民币</w:t>
      </w:r>
      <w:r w:rsidRPr="00EA0BE9">
        <w:rPr>
          <w:rFonts w:ascii="宋体" w:eastAsia="宋体" w:hAnsi="宋体"/>
          <w:bCs/>
          <w:sz w:val="24"/>
          <w:lang w:eastAsia="zh-CN"/>
        </w:rPr>
        <w:t>。</w:t>
      </w:r>
    </w:p>
    <w:p w14:paraId="3BC01DA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本基金首次募集规模上限详见招募说明书或基金份额发售公告的相关规定。</w:t>
      </w:r>
    </w:p>
    <w:p w14:paraId="543F5588"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CC11A86"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72" w:name="_Toc79392578"/>
      <w:r w:rsidRPr="00EA0BE9">
        <w:rPr>
          <w:rFonts w:ascii="宋体" w:eastAsia="宋体" w:hAnsi="宋体" w:hint="eastAsia"/>
          <w:bCs/>
          <w:sz w:val="24"/>
          <w:lang w:eastAsia="zh-CN"/>
        </w:rPr>
        <w:t>七</w:t>
      </w:r>
      <w:r w:rsidRPr="00EA0BE9">
        <w:rPr>
          <w:rFonts w:ascii="宋体" w:eastAsia="宋体" w:hAnsi="宋体"/>
          <w:bCs/>
          <w:sz w:val="24"/>
          <w:lang w:eastAsia="zh-CN"/>
        </w:rPr>
        <w:t>、基金份额</w:t>
      </w:r>
      <w:r w:rsidRPr="00EA0BE9">
        <w:rPr>
          <w:rFonts w:ascii="宋体" w:eastAsia="宋体" w:hAnsi="宋体" w:hint="eastAsia"/>
          <w:bCs/>
          <w:sz w:val="24"/>
          <w:lang w:eastAsia="zh-CN"/>
        </w:rPr>
        <w:t>发售</w:t>
      </w:r>
      <w:r w:rsidRPr="00EA0BE9">
        <w:rPr>
          <w:rFonts w:ascii="宋体" w:eastAsia="宋体" w:hAnsi="宋体"/>
          <w:bCs/>
          <w:sz w:val="24"/>
          <w:lang w:eastAsia="zh-CN"/>
        </w:rPr>
        <w:t>面值和认购费用</w:t>
      </w:r>
    </w:p>
    <w:p w14:paraId="3723518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本基金基金份额发售面值为人民币</w:t>
      </w:r>
      <w:r w:rsidRPr="00EA0BE9">
        <w:rPr>
          <w:rFonts w:ascii="宋体" w:eastAsia="宋体" w:hAnsi="宋体" w:hint="eastAsia"/>
          <w:bCs/>
          <w:sz w:val="24"/>
          <w:lang w:eastAsia="zh-CN"/>
        </w:rPr>
        <w:t>1.00</w:t>
      </w:r>
      <w:r w:rsidRPr="00EA0BE9">
        <w:rPr>
          <w:rFonts w:ascii="宋体" w:eastAsia="宋体" w:hAnsi="宋体"/>
          <w:bCs/>
          <w:sz w:val="24"/>
          <w:lang w:eastAsia="zh-CN"/>
        </w:rPr>
        <w:t>元。</w:t>
      </w:r>
    </w:p>
    <w:p w14:paraId="60FBB9D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本基金具体</w:t>
      </w:r>
      <w:r w:rsidRPr="00EA0BE9">
        <w:rPr>
          <w:rFonts w:ascii="宋体" w:eastAsia="宋体" w:hAnsi="宋体" w:hint="eastAsia"/>
          <w:bCs/>
          <w:sz w:val="24"/>
          <w:lang w:eastAsia="zh-CN"/>
        </w:rPr>
        <w:t>认购</w:t>
      </w:r>
      <w:r w:rsidRPr="00EA0BE9">
        <w:rPr>
          <w:rFonts w:ascii="宋体" w:eastAsia="宋体" w:hAnsi="宋体"/>
          <w:bCs/>
          <w:sz w:val="24"/>
          <w:lang w:eastAsia="zh-CN"/>
        </w:rPr>
        <w:t>费率按招募说明书</w:t>
      </w:r>
      <w:r w:rsidRPr="00EA0BE9">
        <w:rPr>
          <w:rFonts w:ascii="宋体" w:eastAsia="宋体" w:hAnsi="宋体" w:hint="eastAsia"/>
          <w:bCs/>
          <w:sz w:val="24"/>
          <w:lang w:eastAsia="zh-CN"/>
        </w:rPr>
        <w:t>及基金产品资料概要</w:t>
      </w:r>
      <w:r w:rsidRPr="00EA0BE9">
        <w:rPr>
          <w:rFonts w:ascii="宋体" w:eastAsia="宋体" w:hAnsi="宋体"/>
          <w:bCs/>
          <w:sz w:val="24"/>
          <w:lang w:eastAsia="zh-CN"/>
        </w:rPr>
        <w:t>的规定执行。</w:t>
      </w:r>
    </w:p>
    <w:p w14:paraId="3415CC2B"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3465DA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八</w:t>
      </w:r>
      <w:r w:rsidRPr="00EA0BE9">
        <w:rPr>
          <w:rFonts w:ascii="宋体" w:eastAsia="宋体" w:hAnsi="宋体"/>
          <w:bCs/>
          <w:sz w:val="24"/>
          <w:lang w:eastAsia="zh-CN"/>
        </w:rPr>
        <w:t>、基金存续期限</w:t>
      </w:r>
      <w:bookmarkEnd w:id="72"/>
    </w:p>
    <w:p w14:paraId="7D835C7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不定期</w:t>
      </w:r>
    </w:p>
    <w:p w14:paraId="337FB6D9"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596667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九、发行联接基金或增设新的份额类别</w:t>
      </w:r>
    </w:p>
    <w:p w14:paraId="35E6CA7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在不违反法律法规及不损害基金份额持有人利益的前提下，基金管理人可根据基金发展需要，募集并管理以本基金为目标</w:t>
      </w:r>
      <w:r w:rsidRPr="00EA0BE9">
        <w:rPr>
          <w:rFonts w:ascii="宋体" w:eastAsia="宋体" w:hAnsi="宋体"/>
          <w:bCs/>
          <w:sz w:val="24"/>
          <w:lang w:eastAsia="zh-CN"/>
        </w:rPr>
        <w:t>ETF</w:t>
      </w:r>
      <w:r w:rsidRPr="00EA0BE9">
        <w:rPr>
          <w:rFonts w:ascii="宋体" w:eastAsia="宋体" w:hAnsi="宋体" w:hint="eastAsia"/>
          <w:bCs/>
          <w:sz w:val="24"/>
          <w:lang w:eastAsia="zh-CN"/>
        </w:rPr>
        <w:t>的一只或多只联接基金，或为本基金增设新的份额类别，而无需召开基金份额持有人大会审议。</w:t>
      </w:r>
    </w:p>
    <w:p w14:paraId="71F0FC4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p>
    <w:p w14:paraId="450B4EF1"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73" w:name="_Toc90742321"/>
      <w:bookmarkStart w:id="74" w:name="_Toc22074"/>
      <w:bookmarkStart w:id="75" w:name="_Toc29948"/>
      <w:bookmarkStart w:id="76" w:name="_Toc7151"/>
      <w:bookmarkStart w:id="77" w:name="_Toc24682"/>
      <w:bookmarkStart w:id="78" w:name="_Toc27189"/>
      <w:bookmarkStart w:id="79" w:name="_Toc90742390"/>
      <w:bookmarkStart w:id="80" w:name="_Toc27226"/>
      <w:bookmarkStart w:id="81" w:name="_Toc16265"/>
      <w:bookmarkStart w:id="82" w:name="_Toc56157527"/>
      <w:bookmarkStart w:id="83" w:name="_Toc90742688"/>
      <w:bookmarkStart w:id="84" w:name="_Toc29784"/>
      <w:bookmarkStart w:id="85" w:name="_Toc6714"/>
      <w:bookmarkStart w:id="86" w:name="_Toc3266"/>
      <w:bookmarkStart w:id="87" w:name="_Toc15203"/>
      <w:r w:rsidRPr="00EA0BE9">
        <w:rPr>
          <w:rFonts w:eastAsia="宋体" w:hAnsi="宋体"/>
          <w:color w:val="auto"/>
          <w:sz w:val="30"/>
          <w:lang w:eastAsia="zh-CN"/>
        </w:rPr>
        <w:lastRenderedPageBreak/>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DE045E5"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FE653E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一、基金份额的发售时间、发售方式、发售对象</w:t>
      </w:r>
    </w:p>
    <w:p w14:paraId="422EC7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1、发售时间</w:t>
      </w:r>
    </w:p>
    <w:p w14:paraId="17A18A5B" w14:textId="77777777" w:rsidR="009302C5" w:rsidRPr="00EA0BE9" w:rsidRDefault="0057238C" w:rsidP="00EA0BE9">
      <w:pPr>
        <w:spacing w:after="0" w:line="360" w:lineRule="auto"/>
        <w:ind w:firstLineChars="200" w:firstLine="480"/>
        <w:rPr>
          <w:rFonts w:ascii="宋体" w:eastAsia="宋体" w:hAnsi="宋体"/>
          <w:bCs/>
          <w:lang w:eastAsia="zh-CN"/>
        </w:rPr>
      </w:pPr>
      <w:r w:rsidRPr="00EA0BE9">
        <w:rPr>
          <w:rFonts w:ascii="宋体" w:eastAsia="宋体" w:hAnsi="宋体"/>
          <w:bCs/>
          <w:sz w:val="24"/>
          <w:lang w:eastAsia="zh-CN"/>
        </w:rPr>
        <w:t>自基金份额发售之日起最长不得超过</w:t>
      </w:r>
      <w:r w:rsidRPr="00EA0BE9">
        <w:rPr>
          <w:rFonts w:ascii="宋体" w:eastAsia="宋体" w:hAnsi="宋体" w:hint="eastAsia"/>
          <w:bCs/>
          <w:sz w:val="24"/>
          <w:lang w:eastAsia="zh-CN"/>
        </w:rPr>
        <w:t>3</w:t>
      </w:r>
      <w:r w:rsidRPr="00EA0BE9">
        <w:rPr>
          <w:rFonts w:ascii="宋体" w:eastAsia="宋体" w:hAnsi="宋体"/>
          <w:bCs/>
          <w:sz w:val="24"/>
          <w:lang w:eastAsia="zh-CN"/>
        </w:rPr>
        <w:t>个月，具体发售时间见基金份额发售公告。</w:t>
      </w:r>
    </w:p>
    <w:p w14:paraId="2B45785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2、发售方式</w:t>
      </w:r>
    </w:p>
    <w:p w14:paraId="232551D5" w14:textId="62FAD212"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基金管理人可选择网上现金认购、网下现金认购和网下股票认购3种方式。具体开通方式详见基金份额发售公告或相关业务公告。</w:t>
      </w:r>
    </w:p>
    <w:p w14:paraId="69C117C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网上现金认购是指投资人通过基金管理人指定的发售代理机构用</w:t>
      </w:r>
      <w:r w:rsidRPr="00EA0BE9">
        <w:rPr>
          <w:rFonts w:ascii="宋体" w:eastAsia="宋体" w:hAnsi="宋体"/>
          <w:bCs/>
          <w:sz w:val="24"/>
          <w:lang w:eastAsia="zh-CN"/>
        </w:rPr>
        <w:t>上海</w:t>
      </w:r>
      <w:r w:rsidRPr="00EA0BE9">
        <w:rPr>
          <w:rFonts w:ascii="宋体" w:eastAsia="宋体" w:hAnsi="宋体" w:hint="eastAsia"/>
          <w:bCs/>
          <w:sz w:val="24"/>
          <w:lang w:eastAsia="zh-CN"/>
        </w:rPr>
        <w:t>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2FB9ADA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基金管理人可以根据具体情况调整本基金的发售方式，并在基金份额发售公告或相关公告中列明。</w:t>
      </w:r>
    </w:p>
    <w:p w14:paraId="01484F7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3、发售对象</w:t>
      </w:r>
    </w:p>
    <w:p w14:paraId="4E1C5F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符合法律法规规定的可投资于证券投资基金的个人投资者、机构投资者</w:t>
      </w:r>
      <w:r w:rsidRPr="00EA0BE9">
        <w:rPr>
          <w:rFonts w:ascii="宋体" w:eastAsia="宋体" w:hAnsi="宋体" w:hint="eastAsia"/>
          <w:bCs/>
          <w:sz w:val="24"/>
          <w:lang w:eastAsia="zh-CN"/>
        </w:rPr>
        <w:t>、</w:t>
      </w:r>
      <w:r w:rsidRPr="00EA0BE9">
        <w:rPr>
          <w:rFonts w:ascii="宋体" w:eastAsia="宋体" w:hAnsi="宋体"/>
          <w:bCs/>
          <w:sz w:val="24"/>
          <w:lang w:eastAsia="zh-CN"/>
        </w:rPr>
        <w:t>合格境外投资者以及法律法规或中国证监会允许购买证券投资基金的其他投资人</w:t>
      </w:r>
      <w:r w:rsidRPr="00EA0BE9">
        <w:rPr>
          <w:rFonts w:ascii="宋体" w:eastAsia="宋体" w:hAnsi="宋体" w:hint="eastAsia"/>
          <w:bCs/>
          <w:sz w:val="24"/>
          <w:lang w:eastAsia="zh-CN"/>
        </w:rPr>
        <w:t>。</w:t>
      </w:r>
    </w:p>
    <w:p w14:paraId="3179DD2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二、基金份额的认购</w:t>
      </w:r>
    </w:p>
    <w:p w14:paraId="2B265C5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1、认购费用</w:t>
      </w:r>
    </w:p>
    <w:p w14:paraId="79B1456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本基金的认购费率由基金管理人决定，并在招募说明书及基金产品资料概要中列示。</w:t>
      </w:r>
    </w:p>
    <w:p w14:paraId="20C06B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2、募集期间认购资金与股票</w:t>
      </w:r>
    </w:p>
    <w:p w14:paraId="10E5AA09" w14:textId="04FF5855"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募集期间募集的资金存入专门账户，在基金募集行为结束前，任何人不得动用。募集的股票按照交易所和登记机构的规则和流程办理股票的冻结与过户，最终将投资人申请认购的股票过户至基金证券账户。投资人的认购股票</w:t>
      </w:r>
      <w:r w:rsidRPr="00EA0BE9">
        <w:rPr>
          <w:rFonts w:ascii="宋体" w:eastAsia="宋体" w:hAnsi="宋体" w:hint="eastAsia"/>
          <w:bCs/>
          <w:sz w:val="24"/>
          <w:lang w:eastAsia="zh-CN"/>
        </w:rPr>
        <w:lastRenderedPageBreak/>
        <w:t>在募集冻结期间的权益归投资人所有。</w:t>
      </w:r>
    </w:p>
    <w:p w14:paraId="55B8DDA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3、基金认购份额的计算</w:t>
      </w:r>
    </w:p>
    <w:p w14:paraId="301C4D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基金认购份额具体的计算方法在招募说明书中列示。</w:t>
      </w:r>
    </w:p>
    <w:p w14:paraId="48CF341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4、认购申请的确认</w:t>
      </w:r>
    </w:p>
    <w:p w14:paraId="500DD5A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14:paraId="3DCB5C1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D97A23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三、基金份额认购数额的限制</w:t>
      </w:r>
    </w:p>
    <w:p w14:paraId="7D36C7A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基金管理人可以对投资人的认购数额进行限制，具体限制和处理方法请参看招募说明书或相关公告。</w:t>
      </w:r>
    </w:p>
    <w:p w14:paraId="39957FC6"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753946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四、基金认购的其他具体规定</w:t>
      </w:r>
    </w:p>
    <w:p w14:paraId="1C7082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2347FE4B" w14:textId="460DE152" w:rsidR="00777A08" w:rsidRDefault="00777A08">
      <w:pPr>
        <w:widowControl/>
        <w:spacing w:after="0" w:line="240" w:lineRule="auto"/>
        <w:jc w:val="left"/>
        <w:rPr>
          <w:rFonts w:ascii="宋体" w:eastAsia="宋体" w:hAnsi="宋体"/>
          <w:bCs/>
          <w:sz w:val="24"/>
          <w:lang w:eastAsia="zh-CN"/>
        </w:rPr>
      </w:pPr>
      <w:r>
        <w:rPr>
          <w:rFonts w:ascii="宋体" w:eastAsia="宋体" w:hAnsi="宋体"/>
          <w:bCs/>
          <w:sz w:val="24"/>
          <w:lang w:eastAsia="zh-CN"/>
        </w:rPr>
        <w:br w:type="page"/>
      </w:r>
    </w:p>
    <w:p w14:paraId="1BF3384C" w14:textId="4A7764D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88" w:name="_Toc4741"/>
      <w:bookmarkStart w:id="89" w:name="_Toc18526"/>
      <w:bookmarkStart w:id="90" w:name="_Toc7848"/>
      <w:bookmarkStart w:id="91" w:name="_Toc139991735"/>
      <w:bookmarkStart w:id="92" w:name="_Toc17912"/>
      <w:bookmarkStart w:id="93" w:name="_Toc26986"/>
      <w:bookmarkStart w:id="94" w:name="_Toc14893"/>
      <w:bookmarkStart w:id="95" w:name="_Toc21988"/>
      <w:bookmarkStart w:id="96" w:name="_Toc1823"/>
      <w:bookmarkStart w:id="97" w:name="_Toc18797"/>
      <w:bookmarkStart w:id="98" w:name="_Toc56157528"/>
      <w:bookmarkStart w:id="99" w:name="_Toc18329"/>
      <w:bookmarkStart w:id="100" w:name="_Toc6559"/>
      <w:bookmarkStart w:id="101" w:name="_Toc141703885"/>
      <w:r w:rsidRPr="00EA0BE9">
        <w:rPr>
          <w:rFonts w:eastAsia="宋体" w:hAnsi="宋体"/>
          <w:color w:val="auto"/>
          <w:sz w:val="30"/>
          <w:lang w:eastAsia="zh-CN"/>
        </w:rPr>
        <w:lastRenderedPageBreak/>
        <w:t>第五部分  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CC38629"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3FEC8D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一、基金备案的条件</w:t>
      </w:r>
    </w:p>
    <w:p w14:paraId="706B697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本基金自基金份额发售之日起</w:t>
      </w:r>
      <w:r w:rsidRPr="00EA0BE9">
        <w:rPr>
          <w:rFonts w:ascii="宋体" w:eastAsia="宋体" w:hAnsi="宋体" w:hint="eastAsia"/>
          <w:bCs/>
          <w:sz w:val="24"/>
          <w:lang w:eastAsia="zh-CN"/>
        </w:rPr>
        <w:t>3</w:t>
      </w:r>
      <w:r w:rsidRPr="00EA0BE9">
        <w:rPr>
          <w:rFonts w:ascii="宋体" w:eastAsia="宋体" w:hAnsi="宋体"/>
          <w:bCs/>
          <w:sz w:val="24"/>
          <w:lang w:eastAsia="zh-CN"/>
        </w:rPr>
        <w:t>个月内，在基金募集份额总额不少于</w:t>
      </w:r>
      <w:r w:rsidRPr="00EA0BE9">
        <w:rPr>
          <w:rFonts w:ascii="宋体" w:eastAsia="宋体" w:hAnsi="宋体" w:hint="eastAsia"/>
          <w:bCs/>
          <w:sz w:val="24"/>
          <w:lang w:eastAsia="zh-CN"/>
        </w:rPr>
        <w:t>2</w:t>
      </w:r>
      <w:r w:rsidRPr="00EA0BE9">
        <w:rPr>
          <w:rFonts w:ascii="宋体" w:eastAsia="宋体" w:hAnsi="宋体"/>
          <w:bCs/>
          <w:sz w:val="24"/>
          <w:lang w:eastAsia="zh-CN"/>
        </w:rPr>
        <w:t>亿份，基金募集金额</w:t>
      </w:r>
      <w:r w:rsidRPr="00EA0BE9">
        <w:rPr>
          <w:rFonts w:ascii="宋体" w:eastAsia="宋体" w:hAnsi="宋体" w:hint="eastAsia"/>
          <w:bCs/>
          <w:sz w:val="24"/>
          <w:lang w:eastAsia="zh-CN"/>
        </w:rPr>
        <w:t>（含网下股票认购所募集的股票市值）</w:t>
      </w:r>
      <w:r w:rsidRPr="00EA0BE9">
        <w:rPr>
          <w:rFonts w:ascii="宋体" w:eastAsia="宋体" w:hAnsi="宋体"/>
          <w:bCs/>
          <w:sz w:val="24"/>
          <w:lang w:eastAsia="zh-CN"/>
        </w:rPr>
        <w:t>不少于</w:t>
      </w:r>
      <w:r w:rsidRPr="00EA0BE9">
        <w:rPr>
          <w:rFonts w:ascii="宋体" w:eastAsia="宋体" w:hAnsi="宋体" w:hint="eastAsia"/>
          <w:bCs/>
          <w:sz w:val="24"/>
          <w:lang w:eastAsia="zh-CN"/>
        </w:rPr>
        <w:t>2</w:t>
      </w:r>
      <w:r w:rsidRPr="00EA0BE9">
        <w:rPr>
          <w:rFonts w:ascii="宋体" w:eastAsia="宋体" w:hAnsi="宋体"/>
          <w:bCs/>
          <w:sz w:val="24"/>
          <w:lang w:eastAsia="zh-CN"/>
        </w:rPr>
        <w:t>亿元人民币且基金认购人数不少于</w:t>
      </w:r>
      <w:r w:rsidRPr="00EA0BE9">
        <w:rPr>
          <w:rFonts w:ascii="宋体" w:eastAsia="宋体" w:hAnsi="宋体" w:hint="eastAsia"/>
          <w:bCs/>
          <w:sz w:val="24"/>
          <w:lang w:eastAsia="zh-CN"/>
        </w:rPr>
        <w:t>200</w:t>
      </w:r>
      <w:r w:rsidRPr="00EA0BE9">
        <w:rPr>
          <w:rFonts w:ascii="宋体" w:eastAsia="宋体" w:hAnsi="宋体"/>
          <w:bCs/>
          <w:sz w:val="24"/>
          <w:lang w:eastAsia="zh-CN"/>
        </w:rPr>
        <w:t>人的条件下，</w:t>
      </w:r>
      <w:r w:rsidRPr="00EA0BE9">
        <w:rPr>
          <w:rFonts w:ascii="宋体" w:eastAsia="宋体" w:hAnsi="宋体" w:hint="eastAsia"/>
          <w:bCs/>
          <w:sz w:val="24"/>
          <w:lang w:eastAsia="zh-CN"/>
        </w:rPr>
        <w:t>基金募集期届满或</w:t>
      </w:r>
      <w:r w:rsidRPr="00EA0BE9">
        <w:rPr>
          <w:rFonts w:ascii="宋体" w:eastAsia="宋体" w:hAnsi="宋体"/>
          <w:bCs/>
          <w:sz w:val="24"/>
          <w:lang w:eastAsia="zh-CN"/>
        </w:rPr>
        <w:t>基金管理人依据法律法规及招募说明书可以决定停止基金发售，并在</w:t>
      </w:r>
      <w:r w:rsidRPr="00EA0BE9">
        <w:rPr>
          <w:rFonts w:ascii="宋体" w:eastAsia="宋体" w:hAnsi="宋体" w:hint="eastAsia"/>
          <w:bCs/>
          <w:sz w:val="24"/>
          <w:lang w:eastAsia="zh-CN"/>
        </w:rPr>
        <w:t>10</w:t>
      </w:r>
      <w:r w:rsidRPr="00EA0BE9">
        <w:rPr>
          <w:rFonts w:ascii="宋体" w:eastAsia="宋体" w:hAnsi="宋体"/>
          <w:bCs/>
          <w:sz w:val="24"/>
          <w:lang w:eastAsia="zh-CN"/>
        </w:rPr>
        <w:t>日内聘请法定验资机构验资，自收到验资报告之日起</w:t>
      </w:r>
      <w:r w:rsidRPr="00EA0BE9">
        <w:rPr>
          <w:rFonts w:ascii="宋体" w:eastAsia="宋体" w:hAnsi="宋体" w:hint="eastAsia"/>
          <w:bCs/>
          <w:sz w:val="24"/>
          <w:lang w:eastAsia="zh-CN"/>
        </w:rPr>
        <w:t>10</w:t>
      </w:r>
      <w:r w:rsidRPr="00EA0BE9">
        <w:rPr>
          <w:rFonts w:ascii="宋体" w:eastAsia="宋体" w:hAnsi="宋体"/>
          <w:bCs/>
          <w:sz w:val="24"/>
          <w:lang w:eastAsia="zh-CN"/>
        </w:rPr>
        <w:t>日内，向中国证监会办理基金备案手续。</w:t>
      </w:r>
    </w:p>
    <w:p w14:paraId="63BA157B" w14:textId="77777777" w:rsidR="009302C5" w:rsidRPr="00EA0BE9" w:rsidRDefault="0057238C" w:rsidP="00EA0BE9">
      <w:pPr>
        <w:spacing w:after="0" w:line="360" w:lineRule="auto"/>
        <w:ind w:firstLineChars="200" w:firstLine="480"/>
        <w:jc w:val="left"/>
        <w:rPr>
          <w:rFonts w:ascii="宋体" w:eastAsia="宋体" w:hAnsi="宋体"/>
          <w:bCs/>
          <w:sz w:val="24"/>
          <w:lang w:eastAsia="zh-CN"/>
        </w:rPr>
      </w:pPr>
      <w:r w:rsidRPr="00EA0BE9">
        <w:rPr>
          <w:rFonts w:ascii="宋体" w:eastAsia="宋体" w:hAnsi="宋体"/>
          <w:bCs/>
          <w:sz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sidRPr="00EA0BE9">
        <w:rPr>
          <w:rFonts w:ascii="宋体" w:eastAsia="宋体" w:hAnsi="宋体" w:hint="eastAsia"/>
          <w:bCs/>
          <w:sz w:val="24"/>
          <w:lang w:eastAsia="zh-CN"/>
        </w:rPr>
        <w:t>网下股票认购募集的股票按照交易所和登记机构的规则和流程予以冻结，</w:t>
      </w:r>
      <w:r w:rsidRPr="00EA0BE9">
        <w:rPr>
          <w:rFonts w:ascii="宋体" w:eastAsia="宋体" w:hAnsi="宋体"/>
          <w:bCs/>
          <w:sz w:val="24"/>
          <w:lang w:eastAsia="zh-CN"/>
        </w:rPr>
        <w:t>在基金募集行为结束前，任何人不得动用。</w:t>
      </w:r>
    </w:p>
    <w:p w14:paraId="74D6F74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二、基金合同不能生效时募集资金的处理方式</w:t>
      </w:r>
    </w:p>
    <w:p w14:paraId="75DA738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如果募集期限届满，未满足</w:t>
      </w:r>
      <w:r w:rsidRPr="00EA0BE9">
        <w:rPr>
          <w:rFonts w:ascii="宋体" w:eastAsia="宋体" w:hAnsi="宋体" w:hint="eastAsia"/>
          <w:bCs/>
          <w:sz w:val="24"/>
          <w:lang w:eastAsia="zh-CN"/>
        </w:rPr>
        <w:t>基金备案</w:t>
      </w:r>
      <w:r w:rsidRPr="00EA0BE9">
        <w:rPr>
          <w:rFonts w:ascii="宋体" w:eastAsia="宋体" w:hAnsi="宋体"/>
          <w:bCs/>
          <w:sz w:val="24"/>
          <w:lang w:eastAsia="zh-CN"/>
        </w:rPr>
        <w:t>条件，基金管理人应当承担下列责任：</w:t>
      </w:r>
    </w:p>
    <w:p w14:paraId="588FF1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1、以其固有财产承担因募集行为而产生的债务和费用；</w:t>
      </w:r>
    </w:p>
    <w:p w14:paraId="2521E05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2、在基金募集期限届满后</w:t>
      </w:r>
      <w:r w:rsidRPr="00EA0BE9">
        <w:rPr>
          <w:rFonts w:ascii="宋体" w:eastAsia="宋体" w:hAnsi="宋体" w:hint="eastAsia"/>
          <w:bCs/>
          <w:sz w:val="24"/>
          <w:lang w:eastAsia="zh-CN"/>
        </w:rPr>
        <w:t>30</w:t>
      </w:r>
      <w:r w:rsidRPr="00EA0BE9">
        <w:rPr>
          <w:rFonts w:ascii="宋体" w:eastAsia="宋体" w:hAnsi="宋体"/>
          <w:bCs/>
          <w:sz w:val="24"/>
          <w:lang w:eastAsia="zh-CN"/>
        </w:rPr>
        <w:t>日内返还投资</w:t>
      </w:r>
      <w:r w:rsidRPr="00EA0BE9">
        <w:rPr>
          <w:rFonts w:ascii="宋体" w:eastAsia="宋体" w:hAnsi="宋体" w:hint="eastAsia"/>
          <w:bCs/>
          <w:sz w:val="24"/>
          <w:lang w:eastAsia="zh-CN"/>
        </w:rPr>
        <w:t>人</w:t>
      </w:r>
      <w:r w:rsidRPr="00EA0BE9">
        <w:rPr>
          <w:rFonts w:ascii="宋体" w:eastAsia="宋体" w:hAnsi="宋体"/>
          <w:bCs/>
          <w:sz w:val="24"/>
          <w:lang w:eastAsia="zh-CN"/>
        </w:rPr>
        <w:t>已缴纳的款项，并加计银行同期</w:t>
      </w:r>
      <w:r w:rsidRPr="00EA0BE9">
        <w:rPr>
          <w:rFonts w:ascii="宋体" w:eastAsia="宋体" w:hAnsi="宋体" w:hint="eastAsia"/>
          <w:bCs/>
          <w:sz w:val="24"/>
          <w:lang w:eastAsia="zh-CN"/>
        </w:rPr>
        <w:t>活期</w:t>
      </w:r>
      <w:r w:rsidRPr="00EA0BE9">
        <w:rPr>
          <w:rFonts w:ascii="宋体" w:eastAsia="宋体" w:hAnsi="宋体"/>
          <w:bCs/>
          <w:sz w:val="24"/>
          <w:lang w:eastAsia="zh-CN"/>
        </w:rPr>
        <w:t>存款利息</w:t>
      </w:r>
      <w:r w:rsidRPr="00EA0BE9">
        <w:rPr>
          <w:rFonts w:ascii="宋体" w:eastAsia="宋体" w:hAnsi="宋体" w:hint="eastAsia"/>
          <w:bCs/>
          <w:sz w:val="24"/>
          <w:lang w:eastAsia="zh-CN"/>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sidRPr="00EA0BE9">
        <w:rPr>
          <w:rFonts w:ascii="宋体" w:eastAsia="宋体" w:hAnsi="宋体"/>
          <w:bCs/>
          <w:sz w:val="24"/>
          <w:lang w:eastAsia="zh-CN"/>
        </w:rPr>
        <w:t>。</w:t>
      </w:r>
    </w:p>
    <w:p w14:paraId="1FA85EA5" w14:textId="77777777" w:rsidR="009302C5" w:rsidRPr="00EA0BE9" w:rsidRDefault="0057238C" w:rsidP="00EA0BE9">
      <w:pPr>
        <w:spacing w:after="0" w:line="360" w:lineRule="auto"/>
        <w:ind w:firstLineChars="200" w:firstLine="476"/>
        <w:rPr>
          <w:rFonts w:ascii="宋体" w:eastAsia="宋体" w:hAnsi="宋体"/>
          <w:bCs/>
          <w:spacing w:val="-2"/>
          <w:sz w:val="24"/>
          <w:lang w:eastAsia="zh-CN"/>
        </w:rPr>
      </w:pPr>
      <w:r w:rsidRPr="00EA0BE9">
        <w:rPr>
          <w:rFonts w:ascii="宋体" w:eastAsia="宋体" w:hAnsi="宋体"/>
          <w:bCs/>
          <w:spacing w:val="-2"/>
          <w:sz w:val="24"/>
          <w:lang w:eastAsia="zh-CN"/>
        </w:rPr>
        <w:t>3、如基金募集失败，基金管理人、基金托管人及</w:t>
      </w:r>
      <w:r w:rsidRPr="00EA0BE9">
        <w:rPr>
          <w:rFonts w:ascii="宋体" w:eastAsia="宋体" w:hAnsi="宋体" w:hint="eastAsia"/>
          <w:bCs/>
          <w:spacing w:val="-2"/>
          <w:sz w:val="24"/>
          <w:lang w:eastAsia="zh-CN"/>
        </w:rPr>
        <w:t>销售</w:t>
      </w:r>
      <w:r w:rsidRPr="00EA0BE9">
        <w:rPr>
          <w:rFonts w:ascii="宋体" w:eastAsia="宋体" w:hAnsi="宋体"/>
          <w:bCs/>
          <w:spacing w:val="-2"/>
          <w:sz w:val="24"/>
          <w:lang w:eastAsia="zh-CN"/>
        </w:rPr>
        <w:t>机构不得请求报酬。基金管理人、基金托管人和</w:t>
      </w:r>
      <w:r w:rsidRPr="00EA0BE9">
        <w:rPr>
          <w:rFonts w:ascii="宋体" w:eastAsia="宋体" w:hAnsi="宋体" w:hint="eastAsia"/>
          <w:bCs/>
          <w:spacing w:val="-2"/>
          <w:sz w:val="24"/>
          <w:lang w:eastAsia="zh-CN"/>
        </w:rPr>
        <w:t>销售</w:t>
      </w:r>
      <w:r w:rsidRPr="00EA0BE9">
        <w:rPr>
          <w:rFonts w:ascii="宋体" w:eastAsia="宋体" w:hAnsi="宋体"/>
          <w:bCs/>
          <w:spacing w:val="-2"/>
          <w:sz w:val="24"/>
          <w:lang w:eastAsia="zh-CN"/>
        </w:rPr>
        <w:t>机构为基金募集支付之一切费用应由各方各自承担。</w:t>
      </w:r>
    </w:p>
    <w:p w14:paraId="1943AF2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三、基金存续期内的基金份额持有人数量和资产规模</w:t>
      </w:r>
    </w:p>
    <w:p w14:paraId="54A2D1B1" w14:textId="4DC93D0A"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《基金合同》生效后，</w:t>
      </w:r>
      <w:r w:rsidRPr="00EA0BE9">
        <w:rPr>
          <w:rFonts w:ascii="宋体" w:eastAsia="宋体" w:hAnsi="宋体" w:hint="eastAsia"/>
          <w:bCs/>
          <w:sz w:val="24"/>
          <w:lang w:eastAsia="zh-CN"/>
        </w:rPr>
        <w:t>连续20个工作日出现基金份额持有人数量不满200人或者基金资产净值低于5000万元情形的，基金管理人应当在定期报告中予以披露；</w:t>
      </w:r>
      <w:r w:rsidR="00A41E76" w:rsidRPr="00A41E76">
        <w:rPr>
          <w:rFonts w:ascii="宋体" w:eastAsia="宋体" w:hAnsi="宋体" w:hint="eastAsia"/>
          <w:bCs/>
          <w:sz w:val="24"/>
          <w:lang w:eastAsia="zh-CN"/>
        </w:rPr>
        <w:t>连续</w:t>
      </w:r>
      <w:r w:rsidR="00A41E76" w:rsidRPr="00A41E76">
        <w:rPr>
          <w:rFonts w:ascii="宋体" w:eastAsia="宋体" w:hAnsi="宋体"/>
          <w:bCs/>
          <w:sz w:val="24"/>
          <w:lang w:eastAsia="zh-CN"/>
        </w:rPr>
        <w:t>60</w:t>
      </w:r>
      <w:r w:rsidR="00A41E76" w:rsidRPr="00A41E76">
        <w:rPr>
          <w:rFonts w:ascii="宋体" w:eastAsia="宋体" w:hAnsi="宋体" w:hint="eastAsia"/>
          <w:bCs/>
          <w:sz w:val="24"/>
          <w:lang w:eastAsia="zh-CN"/>
        </w:rPr>
        <w:t>个工作日出现前述情形的，基金管理人应当在</w:t>
      </w:r>
      <w:r w:rsidR="00A41E76" w:rsidRPr="00A41E76">
        <w:rPr>
          <w:rFonts w:ascii="宋体" w:eastAsia="宋体" w:hAnsi="宋体"/>
          <w:bCs/>
          <w:sz w:val="24"/>
          <w:lang w:eastAsia="zh-CN"/>
        </w:rPr>
        <w:t>10</w:t>
      </w:r>
      <w:r w:rsidR="00A41E76" w:rsidRPr="00A41E76">
        <w:rPr>
          <w:rFonts w:ascii="宋体" w:eastAsia="宋体" w:hAnsi="宋体" w:hint="eastAsia"/>
          <w:bCs/>
          <w:sz w:val="24"/>
          <w:lang w:eastAsia="zh-CN"/>
        </w:rPr>
        <w:t>个工作日内向</w:t>
      </w:r>
      <w:r w:rsidR="00A41E76" w:rsidRPr="00A41E76">
        <w:rPr>
          <w:rFonts w:ascii="宋体" w:eastAsia="宋体" w:hAnsi="宋体" w:hint="eastAsia"/>
          <w:bCs/>
          <w:sz w:val="24"/>
          <w:lang w:eastAsia="zh-CN"/>
        </w:rPr>
        <w:lastRenderedPageBreak/>
        <w:t>中国证监会报告并提出解决方案，解决方案包括持续运作、转换运作方式、与其他基金合并或者终止基金合同等，并在</w:t>
      </w:r>
      <w:r w:rsidR="00A41E76" w:rsidRPr="00A41E76">
        <w:rPr>
          <w:rFonts w:ascii="宋体" w:eastAsia="宋体" w:hAnsi="宋体"/>
          <w:bCs/>
          <w:sz w:val="24"/>
          <w:lang w:eastAsia="zh-CN"/>
        </w:rPr>
        <w:t>6</w:t>
      </w:r>
      <w:r w:rsidR="00A41E76" w:rsidRPr="00A41E76">
        <w:rPr>
          <w:rFonts w:ascii="宋体" w:eastAsia="宋体" w:hAnsi="宋体" w:hint="eastAsia"/>
          <w:bCs/>
          <w:sz w:val="24"/>
          <w:lang w:eastAsia="zh-CN"/>
        </w:rPr>
        <w:t>个月内召集基金份额持有人大会。</w:t>
      </w:r>
    </w:p>
    <w:p w14:paraId="0553566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法律法规</w:t>
      </w:r>
      <w:r w:rsidRPr="00EA0BE9">
        <w:rPr>
          <w:rFonts w:ascii="宋体" w:eastAsia="宋体" w:hAnsi="宋体" w:hint="eastAsia"/>
          <w:bCs/>
          <w:sz w:val="24"/>
          <w:lang w:eastAsia="zh-CN"/>
        </w:rPr>
        <w:t>或中国证监会</w:t>
      </w:r>
      <w:r w:rsidRPr="00EA0BE9">
        <w:rPr>
          <w:rFonts w:ascii="宋体" w:eastAsia="宋体" w:hAnsi="宋体"/>
          <w:bCs/>
          <w:sz w:val="24"/>
          <w:lang w:eastAsia="zh-CN"/>
        </w:rPr>
        <w:t>另有规定时，从其规定。</w:t>
      </w:r>
      <w:r w:rsidRPr="00EA0BE9">
        <w:rPr>
          <w:rFonts w:ascii="宋体" w:eastAsia="宋体" w:hAnsi="宋体"/>
          <w:bCs/>
          <w:sz w:val="24"/>
          <w:lang w:eastAsia="zh-CN"/>
        </w:rPr>
        <w:br w:type="page"/>
      </w:r>
    </w:p>
    <w:p w14:paraId="69279FB6"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102" w:name="_Toc56157529"/>
      <w:bookmarkStart w:id="103" w:name="_Toc11081"/>
      <w:r w:rsidRPr="00EA0BE9">
        <w:rPr>
          <w:rFonts w:eastAsia="宋体" w:hAnsi="宋体"/>
          <w:color w:val="auto"/>
          <w:sz w:val="30"/>
          <w:lang w:eastAsia="zh-CN"/>
        </w:rPr>
        <w:lastRenderedPageBreak/>
        <w:t xml:space="preserve">第六部分  </w:t>
      </w:r>
      <w:r w:rsidRPr="00EA0BE9">
        <w:rPr>
          <w:rFonts w:eastAsia="宋体" w:hAnsi="宋体" w:hint="eastAsia"/>
          <w:color w:val="auto"/>
          <w:sz w:val="30"/>
          <w:lang w:eastAsia="zh-CN"/>
        </w:rPr>
        <w:t>基金份额的折算</w:t>
      </w:r>
      <w:bookmarkEnd w:id="102"/>
    </w:p>
    <w:p w14:paraId="3026FC95"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2B4B67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基金合同生效后，为提高交易便利，本基金可以进行份额折算。</w:t>
      </w:r>
    </w:p>
    <w:p w14:paraId="49C816D8"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C2137B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一、基金份额折算的时间</w:t>
      </w:r>
    </w:p>
    <w:p w14:paraId="4163E3E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基金管理人应事先确定基金份额折算日，并依照《信息披露办法》的有关规定提前公告。</w:t>
      </w:r>
    </w:p>
    <w:p w14:paraId="302B5FD3"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B07F70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二、基金份额折算的原则</w:t>
      </w:r>
    </w:p>
    <w:p w14:paraId="4B9B6A3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2446375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如果基金份额折算过程中发生不可抗力或登记机构遇特殊情况无法办理，基金管理人可延迟办理基金份额折算。</w:t>
      </w:r>
    </w:p>
    <w:p w14:paraId="34C6C8E5"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915D86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三、基金份额折算的方法</w:t>
      </w:r>
    </w:p>
    <w:p w14:paraId="661CA24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基金份额折算的具体方法在份额折算公告中列示。</w:t>
      </w:r>
    </w:p>
    <w:p w14:paraId="7389EE4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p>
    <w:p w14:paraId="0D87295C"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104" w:name="_Toc56157530"/>
      <w:r w:rsidRPr="00EA0BE9">
        <w:rPr>
          <w:rFonts w:eastAsia="宋体" w:hAnsi="宋体"/>
          <w:color w:val="auto"/>
          <w:sz w:val="30"/>
          <w:lang w:eastAsia="zh-CN"/>
        </w:rPr>
        <w:lastRenderedPageBreak/>
        <w:t>第</w:t>
      </w:r>
      <w:r w:rsidRPr="00EA0BE9">
        <w:rPr>
          <w:rFonts w:eastAsia="宋体" w:hAnsi="宋体" w:hint="eastAsia"/>
          <w:color w:val="auto"/>
          <w:sz w:val="30"/>
          <w:lang w:eastAsia="zh-CN"/>
        </w:rPr>
        <w:t>七</w:t>
      </w:r>
      <w:r w:rsidRPr="00EA0BE9">
        <w:rPr>
          <w:rFonts w:eastAsia="宋体" w:hAnsi="宋体"/>
          <w:color w:val="auto"/>
          <w:sz w:val="30"/>
          <w:lang w:eastAsia="zh-CN"/>
        </w:rPr>
        <w:t xml:space="preserve">部分  </w:t>
      </w:r>
      <w:r w:rsidRPr="00EA0BE9">
        <w:rPr>
          <w:rFonts w:eastAsia="宋体" w:hAnsi="宋体" w:hint="eastAsia"/>
          <w:color w:val="auto"/>
          <w:sz w:val="30"/>
          <w:lang w:eastAsia="zh-CN"/>
        </w:rPr>
        <w:t>基金份额的上市交易</w:t>
      </w:r>
      <w:bookmarkEnd w:id="104"/>
    </w:p>
    <w:p w14:paraId="154A62CD"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1BD04A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一、基金份额的上市</w:t>
      </w:r>
    </w:p>
    <w:p w14:paraId="2B692F2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基金合同生效后，具备下列条件的，基金管理人可依据《上海证券交易所证券投资基金上市规则》，向上海证券交易所申请基金份额上市：</w:t>
      </w:r>
    </w:p>
    <w:p w14:paraId="7D42978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1、基金场内募集金额（含网下股票认购所募集的股票市值）不低于2亿元；</w:t>
      </w:r>
    </w:p>
    <w:p w14:paraId="7EBBDD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2、基金场内份额持有人不少于1000人；</w:t>
      </w:r>
    </w:p>
    <w:p w14:paraId="083CA1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3、上海证券交易所规定的其他条件。</w:t>
      </w:r>
    </w:p>
    <w:p w14:paraId="191B598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945941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二、基金份额的上市交易</w:t>
      </w:r>
    </w:p>
    <w:p w14:paraId="0D4FE5B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本基金基金份额在上海证券交易所的上市交易需遵照《上海证券交易所交易规则》、《上海证券交易所证券投资基金上市规则》、《上海证券交易所交易型开放式指数基金业务实施细则》等有关规定。</w:t>
      </w:r>
    </w:p>
    <w:p w14:paraId="4D2D6F4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3120A8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三、终止上市交易</w:t>
      </w:r>
    </w:p>
    <w:p w14:paraId="462A7E7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基金份额上市交易后，有下列情形之一的，上海证券交易所可终止基金份额的上市交易：</w:t>
      </w:r>
    </w:p>
    <w:p w14:paraId="67424F2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1、不再具备本部分第一条规定的上市条件；</w:t>
      </w:r>
    </w:p>
    <w:p w14:paraId="75E386A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2、基金合同终止；</w:t>
      </w:r>
    </w:p>
    <w:p w14:paraId="34B1755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3、基金份额持有人大会决定终止上市；</w:t>
      </w:r>
    </w:p>
    <w:p w14:paraId="16EF0E6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4、基金合同约定的终止上市的其他情形；</w:t>
      </w:r>
    </w:p>
    <w:p w14:paraId="6C094F8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5、上海证券交易所认为应当终止上市的其他情形。</w:t>
      </w:r>
    </w:p>
    <w:p w14:paraId="3C3DB9E7" w14:textId="70D93A4D"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若因上述 1、3、4、5 项原因使本基金不再具备上市条件而被上海证券交易所终止上市的，本基金将由交易型开放式基金变更为跟踪标的指数的普通开放式基金或上市开放式基金（LOF），且因上述 1、4、5 项之一情形终止上市的，本基金变更为跟踪标的指数的普通开放式基金或上市开放式基金（LOF）无需召开基金份额持有人大会。届时，基金管理人可变更本基金的登记机构、相应调整申购赎回业务规则、提前制定基金终止上市后场内份额的处理规则并公</w:t>
      </w:r>
      <w:r w:rsidRPr="00EA0BE9">
        <w:rPr>
          <w:rFonts w:ascii="宋体" w:eastAsia="宋体" w:hAnsi="宋体" w:hint="eastAsia"/>
          <w:bCs/>
          <w:sz w:val="24"/>
          <w:lang w:eastAsia="zh-CN"/>
        </w:rPr>
        <w:lastRenderedPageBreak/>
        <w:t>告，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2711992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92C420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四、基金份额参考净值（IOPV）的计算与公告</w:t>
      </w:r>
    </w:p>
    <w:p w14:paraId="61EE0BD7" w14:textId="767C252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在每一交易日开市前公告当日的申购赎回清单，基金管理人或基金管理人委托的其他机构可以在相关证券交易所在开市后根据申购赎回清单和组合证券内各只证券的实时成交数据，计算并通过上海证券交易所发布基金份额参考净值（IOPV），仅供投资者交易、申购、赎回基金份额时参考。基金份额参考净值的计算方法详见招募说明书。</w:t>
      </w:r>
    </w:p>
    <w:p w14:paraId="044916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上海证券交易所和基金管理人可以调整基金份额参考净值的计算方法，并予以公告。</w:t>
      </w:r>
    </w:p>
    <w:p w14:paraId="02E7FC68"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8CAE31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五、在不违反法律法规及不损害基金份额持有人利益的前提下，本基金可以申请在其他证券交易所（含境外证券交易所）上市交易，而无需召开基金份额持有人大会审议。</w:t>
      </w:r>
    </w:p>
    <w:p w14:paraId="3A77DEBA"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23A8547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六、相关法律法规、中国证监会及上海证券交易所对基金上市交易的规则等相关规定内容进行调整的，本基金合同相应予以修改，并按照新规定执行，且此项修改无须召开基金份额持有人大会。</w:t>
      </w:r>
    </w:p>
    <w:p w14:paraId="0BBD63B4"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BA6974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七、若上海证券交易所、中国证券登记结算有限责任公司增加了基金上市交易的新功能，基金管理人可以在履行适当的程序后增加相应功能。</w:t>
      </w:r>
    </w:p>
    <w:p w14:paraId="4106630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p>
    <w:p w14:paraId="2D129EB3"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105" w:name="_Toc123102453"/>
      <w:bookmarkStart w:id="106" w:name="_Toc7920"/>
      <w:bookmarkStart w:id="107" w:name="_Toc56157531"/>
      <w:bookmarkStart w:id="108" w:name="_Toc1427"/>
      <w:bookmarkStart w:id="109" w:name="_Toc123112234"/>
      <w:bookmarkStart w:id="110" w:name="_Toc123051452"/>
      <w:bookmarkStart w:id="111" w:name="_Toc23261"/>
      <w:bookmarkStart w:id="112" w:name="_Toc98560352"/>
      <w:bookmarkStart w:id="113" w:name="_Toc79392606"/>
      <w:bookmarkStart w:id="114" w:name="_Toc48649707"/>
      <w:bookmarkStart w:id="115" w:name="_Toc20733"/>
      <w:bookmarkStart w:id="116" w:name="_Toc10463"/>
      <w:bookmarkStart w:id="117" w:name="_Toc23822"/>
      <w:bookmarkStart w:id="118" w:name="_Toc17244"/>
      <w:bookmarkStart w:id="119" w:name="_Toc139991736"/>
      <w:bookmarkStart w:id="120" w:name="_Toc4003"/>
      <w:bookmarkStart w:id="121" w:name="_Toc141703886"/>
      <w:bookmarkStart w:id="122" w:name="_Toc610"/>
      <w:bookmarkStart w:id="123" w:name="_Toc1270"/>
      <w:r w:rsidRPr="00EA0BE9">
        <w:rPr>
          <w:rFonts w:eastAsia="宋体" w:hAnsi="宋体"/>
          <w:color w:val="auto"/>
          <w:sz w:val="30"/>
          <w:lang w:eastAsia="zh-CN"/>
        </w:rPr>
        <w:lastRenderedPageBreak/>
        <w:t>第</w:t>
      </w:r>
      <w:r w:rsidRPr="00EA0BE9">
        <w:rPr>
          <w:rFonts w:eastAsia="宋体" w:hAnsi="宋体" w:hint="eastAsia"/>
          <w:color w:val="auto"/>
          <w:sz w:val="30"/>
          <w:lang w:eastAsia="zh-CN"/>
        </w:rPr>
        <w:t>八</w:t>
      </w:r>
      <w:r w:rsidRPr="00EA0BE9">
        <w:rPr>
          <w:rFonts w:eastAsia="宋体" w:hAnsi="宋体"/>
          <w:color w:val="auto"/>
          <w:sz w:val="30"/>
          <w:lang w:eastAsia="zh-CN"/>
        </w:rPr>
        <w:t>部分  基金份额的申购与赎回</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E5EFC9D"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D0DE6B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一、申购和赎回场所</w:t>
      </w:r>
    </w:p>
    <w:p w14:paraId="795969A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投资人应当在申购赎回代理券商办理基金申购、赎回业务的营业场所或按申购赎回代理券商提供的其他方式办理本基金的申购和赎回。</w:t>
      </w:r>
    </w:p>
    <w:p w14:paraId="7636FDB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具体的申购赎回代理券商将由基金管理人在基金管理人网站或相关文件列示，基金管理人可依据实际情况增加或减少申购赎回代理券商。</w:t>
      </w:r>
    </w:p>
    <w:p w14:paraId="36B02B6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在未来条件允许的情况下，基金管理人直销机构可以开通申购赎回业务，具体业务的办理时间及办理方式基金管理人将另行公告。</w:t>
      </w:r>
    </w:p>
    <w:p w14:paraId="1F7EB54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二、申购和赎回的开放日及时间</w:t>
      </w:r>
    </w:p>
    <w:p w14:paraId="5AFC9B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1、开放日及开放时间</w:t>
      </w:r>
    </w:p>
    <w:p w14:paraId="27F2578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投资人在开放日办理基金份额的申购和赎回，具体办理时间为上海证券交易所的正常交易日的交易时间，但基金管理人根据法律法规、中国证监会的要求或本基金合同的规定公告暂停申购、赎回时除外。</w:t>
      </w:r>
    </w:p>
    <w:p w14:paraId="17157FA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2ECF3C2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2、申购、赎回开始日及业务办理时间</w:t>
      </w:r>
    </w:p>
    <w:p w14:paraId="5F4382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基金管理人自基金合同生效之日起不超过三个月开始办理申购，具体业务办理时间在申购开始公告中规定。</w:t>
      </w:r>
    </w:p>
    <w:p w14:paraId="3BE3FD4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基金管理人自基金合同生效之日起不超过三个月开始办理赎回，具体业务办理时间在赎回开始公告中规定。</w:t>
      </w:r>
    </w:p>
    <w:p w14:paraId="0F45D3B5" w14:textId="0B8372F4" w:rsidR="0081749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在确定申购开始与赎回开始时间后，基金管理人应在申购、赎回开放日前依照《信息披露办法》的有关规定在规定媒介上公告申购与赎回的开始时间。</w:t>
      </w:r>
    </w:p>
    <w:p w14:paraId="15FB7CC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三、申购与赎回的原则</w:t>
      </w:r>
    </w:p>
    <w:p w14:paraId="6BEF419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1、本基金采用份额申购和份额赎回的方式，即申购和赎回均以份额申请。</w:t>
      </w:r>
    </w:p>
    <w:p w14:paraId="54B574B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2、本基金的申购对价、赎回对价包括组合证券、现金替代、现金差额和/</w:t>
      </w:r>
      <w:r w:rsidRPr="00EA0BE9">
        <w:rPr>
          <w:rFonts w:ascii="宋体" w:eastAsia="宋体" w:hAnsi="宋体" w:hint="eastAsia"/>
          <w:bCs/>
          <w:sz w:val="24"/>
          <w:lang w:eastAsia="zh-CN"/>
        </w:rPr>
        <w:lastRenderedPageBreak/>
        <w:t>或其他对价。</w:t>
      </w:r>
    </w:p>
    <w:p w14:paraId="504B3F0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3、申购、赎回申请提交后不得撤销。</w:t>
      </w:r>
    </w:p>
    <w:p w14:paraId="71BD283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4、申购、赎回应遵守《业务规则》的规定。</w:t>
      </w:r>
    </w:p>
    <w:p w14:paraId="00BC7C7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5、办理申购、赎回业务时，应当遵循基金份额持有人利益优先原则，确保投资者的合法权益不受损害并得到公平对待。</w:t>
      </w:r>
    </w:p>
    <w:p w14:paraId="59FF4A1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规定媒介上公告。</w:t>
      </w:r>
    </w:p>
    <w:p w14:paraId="31C9B63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四、申购与赎回的程序</w:t>
      </w:r>
    </w:p>
    <w:p w14:paraId="2261005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1、申购和赎回的申请方式</w:t>
      </w:r>
    </w:p>
    <w:p w14:paraId="7E574D6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7640E73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2、申购和赎回申请的确认</w:t>
      </w:r>
    </w:p>
    <w:p w14:paraId="32F32CC8" w14:textId="6D42BF8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3609BB9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14:paraId="2E6F506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3、申购和赎回的清算交收与登记</w:t>
      </w:r>
    </w:p>
    <w:p w14:paraId="7F6C352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本基金申购赎回过程中涉及的基金份额、组合证券、现金替代、现金差额及其他对价的清算交收适用《业务规则》和参与各方相关协议及其不时修订的有关规定。具体规则在招募说明书中说明。</w:t>
      </w:r>
    </w:p>
    <w:p w14:paraId="753F88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lastRenderedPageBreak/>
        <w:t>如果登记机构和基金管理人在清算交收时发现不能正常履约的情形，则依据《业务规则》和参与各方相关协议及其不时修订的有关规定进行处理。</w:t>
      </w:r>
    </w:p>
    <w:p w14:paraId="2176FC6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6CBD883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如上海证券交易所、中国证券登记结算有限责任公司修改或更新上述规则并适用于本基金的，则按照新的规则执行，并在招募说明书中进行更新。</w:t>
      </w:r>
    </w:p>
    <w:p w14:paraId="3E201B9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管理人、上海证券交易所和登记机构可在法律法规允许的范围内，对基金份额持有人利益不存在实质不利影响的前提下，对上述规则进行调整，并在开始实施前按照《信息披露办法》的有关规定在规定媒介上予以公告。</w:t>
      </w:r>
    </w:p>
    <w:p w14:paraId="70CF803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五、申购和赎回的数额限制</w:t>
      </w:r>
    </w:p>
    <w:p w14:paraId="6377A52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1、投资人申购、赎回的基金份额需为最小申购赎回单位的整数倍。最小申购赎回单位由基金管理人确定和调整，具体规定请参见招募说明书。</w:t>
      </w:r>
    </w:p>
    <w:p w14:paraId="0008F430" w14:textId="34BA9388"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2、基金管理人可以规定本基金当日申购份额及当日赎回份额上限，具体规定请参见招募说明书或相关公告。</w:t>
      </w:r>
    </w:p>
    <w:p w14:paraId="728C8F6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5675F6F" w14:textId="74BA9B0D"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4、基金管理人可根据市场情况，在法律法规允许的情况下，合理调整上述申购和赎回的数量或比例限制。基金管理人必须在调整前依照《信息披露办法》的有关规定在规定媒介上公告。</w:t>
      </w:r>
    </w:p>
    <w:p w14:paraId="39C4D8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六、申购和赎回的对价、费用及其用途</w:t>
      </w:r>
    </w:p>
    <w:p w14:paraId="4FBE022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1、本基金份额净值的计算，保留到小数点后4位，小数点后第5位四舍五入，由此产生的收益或损失由基金财产承担。T日的基金份额净值在当天收市</w:t>
      </w:r>
      <w:r w:rsidRPr="00EA0BE9">
        <w:rPr>
          <w:rFonts w:ascii="宋体" w:eastAsia="宋体" w:hAnsi="宋体" w:hint="eastAsia"/>
          <w:bCs/>
          <w:sz w:val="24"/>
          <w:lang w:eastAsia="zh-CN"/>
        </w:rPr>
        <w:lastRenderedPageBreak/>
        <w:t>后计算，并在T+1日内公告。遇特殊情况，经履行适当程序，可以适当延迟计算或公告。</w:t>
      </w:r>
    </w:p>
    <w:p w14:paraId="47651ED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申购对价是指投资人申购基金份额时应交付的组合证券、现金替代、现金差额和/或其他对价。赎回对价是指基金份额持有人赎回基金份额时，基金管理人应交付的组合证券、现金替代、现金差额和/或其他对价。申购对价、赎回对价根据申购赎回清单和投资人申购、赎回的基金份额数额确定。</w:t>
      </w:r>
    </w:p>
    <w:p w14:paraId="0D5C9F9C" w14:textId="35DB28FA"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3、申购赎回清单由基金管理人编制。T日的申购赎回清单在当日上海证券交易所开市前公告。申购赎回清单的内容与格式参见招募说明书。</w:t>
      </w:r>
    </w:p>
    <w:p w14:paraId="3563C91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4、投资人在申购或赎回基金份额时，申购赎回代理券商可按照一定的标准收取佣金，其中包含证券交易所、登记机构等收取的相关费用，具体规定请参见招募说明书及基金产品资料概要。</w:t>
      </w:r>
    </w:p>
    <w:p w14:paraId="502536C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EB3C44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七、拒绝或暂停申购的情形</w:t>
      </w:r>
    </w:p>
    <w:p w14:paraId="117D393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发生下列情况时，基金管理人可拒绝或暂停接受投资人的申购申请：</w:t>
      </w:r>
    </w:p>
    <w:p w14:paraId="0C09155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1、因不可抗力导致基金无法正常运作。</w:t>
      </w:r>
    </w:p>
    <w:p w14:paraId="5384E8C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2、发生基金合同规定的暂停基金资产估值情况时，基金管理人可暂停接受投资人的申购申请。</w:t>
      </w:r>
    </w:p>
    <w:p w14:paraId="2CE2CD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3、本基金进行交易的主要证券/期货交易所交易时间非正常停市，可能影响本基金投资运作，或导致基金管理人无法计算当日基金资产净值。</w:t>
      </w:r>
    </w:p>
    <w:p w14:paraId="14028FF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4、接受某笔或某些申购申请可能会影响或损害现有基金份额持有人利益时。</w:t>
      </w:r>
    </w:p>
    <w:p w14:paraId="415A615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5、基金资产规模过大，使基金管理人无法找到合适的投资品种，或其他可能对基金业绩产生负面影响，或发生其他损害现有基金份额持有人利益的情形。</w:t>
      </w:r>
    </w:p>
    <w:p w14:paraId="4354C8D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6、当前一估值日基金资产净值50%以上的资产出现无可参考的活跃市场价格且采用估值技术仍导致公允价值存在重大不确定性时，经与基金托管人协商确认后，基金管理人应当暂停接受基金申购申请。</w:t>
      </w:r>
    </w:p>
    <w:p w14:paraId="26AA3E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7、相关证券/期货交易所、申购赎回代理券商、登记机构等因异常情况无</w:t>
      </w:r>
      <w:r w:rsidRPr="00EA0BE9">
        <w:rPr>
          <w:rFonts w:ascii="宋体" w:eastAsia="宋体" w:hAnsi="宋体" w:hint="eastAsia"/>
          <w:bCs/>
          <w:sz w:val="24"/>
          <w:lang w:eastAsia="zh-CN"/>
        </w:rPr>
        <w:lastRenderedPageBreak/>
        <w:t>法办理申购，或者指数编制单位、相关证券/期货交易所等因异常情况使申购赎回清单无法编制或编制不当。上述异常情况指基金管理人无法预见并不可控制的情形，包括但不限于系统故障、网络故障、通讯故障、电力故障、数据错误等。</w:t>
      </w:r>
    </w:p>
    <w:p w14:paraId="6C23A63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8、基金管理人开市前因异常情况无法公布申购赎回清单，或基金管理人在开市后发现申购赎回清单编制错误或基金份额参考净值计算错误。</w:t>
      </w:r>
    </w:p>
    <w:p w14:paraId="2EABB0C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9、基金管理人可根据市场情况在申购赎回清单中设置申购上限，当一笔新的申购申请被确认成功，会使本基金当日申购超过申购赎回清单中规定的申购上限时，该笔申购申请将被拒绝。</w:t>
      </w:r>
    </w:p>
    <w:p w14:paraId="0BAA337E" w14:textId="3C378D56" w:rsidR="009302C5" w:rsidRPr="00EA0BE9" w:rsidRDefault="0057238C" w:rsidP="009E568B">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10、法律法规规定</w:t>
      </w:r>
      <w:r w:rsidR="009E568B">
        <w:rPr>
          <w:rFonts w:ascii="宋体" w:eastAsia="宋体" w:hAnsi="宋体" w:hint="eastAsia"/>
          <w:bCs/>
          <w:sz w:val="24"/>
          <w:lang w:eastAsia="zh-CN"/>
        </w:rPr>
        <w:t>、</w:t>
      </w:r>
      <w:r w:rsidRPr="00EA0BE9">
        <w:rPr>
          <w:rFonts w:ascii="宋体" w:eastAsia="宋体" w:hAnsi="宋体" w:hint="eastAsia"/>
          <w:bCs/>
          <w:sz w:val="24"/>
          <w:lang w:eastAsia="zh-CN"/>
        </w:rPr>
        <w:t>中国证监会</w:t>
      </w:r>
      <w:r w:rsidR="009E568B">
        <w:rPr>
          <w:rFonts w:hint="eastAsia"/>
          <w:bCs/>
          <w:sz w:val="24"/>
          <w:lang w:eastAsia="zh-CN"/>
        </w:rPr>
        <w:t>或</w:t>
      </w:r>
      <w:r w:rsidR="009E568B">
        <w:rPr>
          <w:bCs/>
          <w:sz w:val="24"/>
          <w:lang w:eastAsia="zh-CN"/>
        </w:rPr>
        <w:t>上海证券交易所</w:t>
      </w:r>
      <w:r w:rsidRPr="00EA0BE9">
        <w:rPr>
          <w:rFonts w:ascii="宋体" w:eastAsia="宋体" w:hAnsi="宋体" w:hint="eastAsia"/>
          <w:bCs/>
          <w:sz w:val="24"/>
          <w:lang w:eastAsia="zh-CN"/>
        </w:rPr>
        <w:t>认定的其他情形。</w:t>
      </w:r>
    </w:p>
    <w:p w14:paraId="1B8610C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发生上述除第4项和第9项以外的暂停申购情形之一且基金管理人决定暂停接受申购申请时，基金管理人应当根据有关规定在规定媒介上刊登暂停申购公告。如果投资人的申购申请被拒绝，被拒绝的申购对价将退还给投资人。在暂停申购的情况消除时，基金管理人应及时恢复申购业务的办理。</w:t>
      </w:r>
    </w:p>
    <w:p w14:paraId="013EC8B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八、暂停赎回或延缓支付赎回对价的情形</w:t>
      </w:r>
    </w:p>
    <w:p w14:paraId="60A6B1D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发生下列情形时，基金管理人可暂停接受投资人的赎回申请或延缓支付赎回对价：</w:t>
      </w:r>
    </w:p>
    <w:p w14:paraId="7601D9D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1、因不可抗力导致基金管理人不能支付赎回对价。</w:t>
      </w:r>
    </w:p>
    <w:p w14:paraId="400E72F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 xml:space="preserve">2、发生基金合同规定的暂停基金资产估值情况时，基金管理人可暂停接受投资人的赎回申请或延缓支付赎回对价。 </w:t>
      </w:r>
    </w:p>
    <w:p w14:paraId="055CEBD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3、本基金进行交易的主要证券/期货交易所交易时间非正常停市，可能影响本基金投资运作，或导致基金管理人无法计算当日基金资产</w:t>
      </w:r>
      <w:bookmarkStart w:id="124" w:name="_Hlt152500890"/>
      <w:r w:rsidRPr="00EA0BE9">
        <w:rPr>
          <w:rFonts w:ascii="宋体" w:eastAsia="宋体" w:hAnsi="宋体" w:hint="eastAsia"/>
          <w:bCs/>
          <w:sz w:val="24"/>
          <w:lang w:eastAsia="zh-CN"/>
        </w:rPr>
        <w:t>净值。</w:t>
      </w:r>
    </w:p>
    <w:p w14:paraId="58D11C0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4、发生继续接受赎回申请将损害现有基金份额持有人利益的情形时，基金管理人可暂停接受基金份额持有人的赎回申请。</w:t>
      </w:r>
    </w:p>
    <w:p w14:paraId="692C3E5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当前一估值日基金资产净值50%以上的资产出现无可参考的活跃市场价格且采用估值技术仍导致公允价值存在重大不确定性时，经与基金托管人协商确认后，基金管理人应当暂停接受基金赎回申请或延缓支付赎回对价。</w:t>
      </w:r>
      <w:bookmarkEnd w:id="124"/>
    </w:p>
    <w:p w14:paraId="6160394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6、相关证券/期货交易所、申购赎回代理券商、登记机构等因异常情况无</w:t>
      </w:r>
      <w:r w:rsidRPr="00EA0BE9">
        <w:rPr>
          <w:rFonts w:ascii="宋体" w:eastAsia="宋体" w:hAnsi="宋体" w:hint="eastAsia"/>
          <w:bCs/>
          <w:sz w:val="24"/>
          <w:lang w:eastAsia="zh-CN"/>
        </w:rPr>
        <w:lastRenderedPageBreak/>
        <w:t>法办理赎回，或者指数编制单位、相关证券/期货交易所等因异常情况使申购赎回清单无法编制或编制不当。上述异常情况指基金管理人无法预见并不可控制的情形，包括但不限于系统故障、网络故障、通讯故障、电力故障、数据错误等。</w:t>
      </w:r>
    </w:p>
    <w:p w14:paraId="4381BF3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7、基金管理人开市前因异常情况无法公布申购赎回清单，或基金管理人在开市后发现申购赎回清单编制错误或基金份额参考净值计算错误。</w:t>
      </w:r>
    </w:p>
    <w:p w14:paraId="639289A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8、基金管理人可根据市场情况在申购赎回清单中设置赎回份额上限，当一笔新的赎回申请被确认成功，会使本基金当日赎回份额超过申购赎回清单中规定的赎回份额上限时，该笔赎回申请将被拒绝。</w:t>
      </w:r>
    </w:p>
    <w:p w14:paraId="07B8E874" w14:textId="3A35FAE1" w:rsidR="009302C5" w:rsidRPr="00EA0BE9" w:rsidRDefault="0057238C" w:rsidP="009E568B">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9、法律法规规定</w:t>
      </w:r>
      <w:r w:rsidR="009E568B">
        <w:rPr>
          <w:rFonts w:ascii="宋体" w:eastAsia="宋体" w:hAnsi="宋体" w:hint="eastAsia"/>
          <w:bCs/>
          <w:sz w:val="24"/>
          <w:lang w:eastAsia="zh-CN"/>
        </w:rPr>
        <w:t>、</w:t>
      </w:r>
      <w:r w:rsidRPr="00EA0BE9">
        <w:rPr>
          <w:rFonts w:ascii="宋体" w:eastAsia="宋体" w:hAnsi="宋体" w:hint="eastAsia"/>
          <w:bCs/>
          <w:sz w:val="24"/>
          <w:lang w:eastAsia="zh-CN"/>
        </w:rPr>
        <w:t>中国证监会</w:t>
      </w:r>
      <w:r w:rsidR="009E568B">
        <w:rPr>
          <w:rFonts w:ascii="宋体" w:eastAsia="宋体" w:hAnsi="宋体" w:hint="eastAsia"/>
          <w:bCs/>
          <w:sz w:val="24"/>
          <w:lang w:eastAsia="zh-CN"/>
        </w:rPr>
        <w:t>或上海证券交易所</w:t>
      </w:r>
      <w:r w:rsidRPr="00EA0BE9">
        <w:rPr>
          <w:rFonts w:ascii="宋体" w:eastAsia="宋体" w:hAnsi="宋体" w:hint="eastAsia"/>
          <w:bCs/>
          <w:sz w:val="24"/>
          <w:lang w:eastAsia="zh-CN"/>
        </w:rPr>
        <w:t>认定的其他情形。</w:t>
      </w:r>
    </w:p>
    <w:p w14:paraId="5BBA508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发生上述第4项和第8项以外的暂停赎回情形之一且基金管理人决定暂停赎回申请或延缓支付赎回对价时，基金管理人应当根据有关规定在规定媒介上刊登暂停赎回公告。在暂停赎回的情况消除时，基金管理人应及时恢复赎回业务的办理并公告。</w:t>
      </w:r>
    </w:p>
    <w:p w14:paraId="15AF3EB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九、其他申购赎回方式</w:t>
      </w:r>
    </w:p>
    <w:p w14:paraId="7F05510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0A03AC3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49F2153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3、基金管理人可以在不违反法律法规规定且对持有人利益无实质性不利影响的情况下，调整基金申购赎回方式或申购赎回对价组成，并提前公告。</w:t>
      </w:r>
    </w:p>
    <w:p w14:paraId="6723CB8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4、在条件允许时，基金管理人可开放集合申购。在不损害基金份额持有人利益的前提下，基金管理人有权制定集合申购业务的相关规则，集合申购业务的相关规则在开始执行前将予以公告。</w:t>
      </w:r>
    </w:p>
    <w:p w14:paraId="63439B8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5、在对份额持有人利益无实质性不利影响的情况下，基金管理人也可采取</w:t>
      </w:r>
      <w:r w:rsidRPr="00EA0BE9">
        <w:rPr>
          <w:rFonts w:ascii="宋体" w:eastAsia="宋体" w:hAnsi="宋体" w:hint="eastAsia"/>
          <w:bCs/>
          <w:sz w:val="24"/>
          <w:lang w:eastAsia="zh-CN"/>
        </w:rPr>
        <w:lastRenderedPageBreak/>
        <w:t>其他合理的申购方式，并于新的申购方式开始执行前予以公告。</w:t>
      </w:r>
    </w:p>
    <w:p w14:paraId="33B2B80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6、基金管理人指定的代理机构可依据本基金合同开展其他服务，双方需签订书面委托代理协议并公告。</w:t>
      </w:r>
    </w:p>
    <w:p w14:paraId="6A4AB58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十、基金的非交易过户</w:t>
      </w:r>
    </w:p>
    <w:p w14:paraId="4F23568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19BB92B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BF88B9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十一、基金份额的冻结和解冻</w:t>
      </w:r>
    </w:p>
    <w:p w14:paraId="190FE52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11D756C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十二、基金份额的转让</w:t>
      </w:r>
    </w:p>
    <w:p w14:paraId="0D28AD9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6C98548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十三、其他业务</w:t>
      </w:r>
    </w:p>
    <w:p w14:paraId="2AEF43E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在不违反法律法规及中国证监会规定的前提下，基金管理人可在对基金份</w:t>
      </w:r>
      <w:r w:rsidRPr="00EA0BE9">
        <w:rPr>
          <w:rFonts w:ascii="宋体" w:eastAsia="宋体" w:hAnsi="宋体" w:hint="eastAsia"/>
          <w:bCs/>
          <w:sz w:val="24"/>
          <w:lang w:eastAsia="zh-CN"/>
        </w:rPr>
        <w:lastRenderedPageBreak/>
        <w:t>额持有人利益无实质性不利影响的情形下办理基金份额的质押业务或其他基金业务，基金管理人可制定相应的业务规则，并依照《信息披露办法》的有关规定进行公告。</w:t>
      </w:r>
    </w:p>
    <w:p w14:paraId="380D3A8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四、本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6E8A402D"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8CCEBF8" w14:textId="77777777" w:rsidR="009302C5" w:rsidRPr="00EA0BE9" w:rsidRDefault="0057238C" w:rsidP="00EA0BE9">
      <w:pPr>
        <w:pStyle w:val="1"/>
        <w:spacing w:before="0" w:after="0"/>
        <w:ind w:firstLineChars="200" w:firstLine="482"/>
        <w:jc w:val="center"/>
        <w:rPr>
          <w:rFonts w:eastAsia="宋体" w:hAnsi="宋体"/>
          <w:color w:val="auto"/>
          <w:sz w:val="30"/>
          <w:lang w:eastAsia="zh-CN"/>
        </w:rPr>
      </w:pPr>
      <w:r w:rsidRPr="00EA0BE9">
        <w:rPr>
          <w:rFonts w:eastAsia="宋体" w:hAnsi="宋体"/>
          <w:bCs/>
          <w:lang w:eastAsia="zh-CN"/>
        </w:rPr>
        <w:br w:type="page"/>
      </w:r>
      <w:bookmarkStart w:id="125" w:name="_Hlt70481650"/>
      <w:bookmarkStart w:id="126" w:name="_Toc16859"/>
      <w:bookmarkStart w:id="127" w:name="_Toc98560353"/>
      <w:bookmarkStart w:id="128" w:name="_Toc123051453"/>
      <w:bookmarkStart w:id="129" w:name="_Toc31653"/>
      <w:bookmarkStart w:id="130" w:name="_Toc31235"/>
      <w:bookmarkStart w:id="131" w:name="_Toc6405"/>
      <w:bookmarkStart w:id="132" w:name="_Toc123112235"/>
      <w:bookmarkStart w:id="133" w:name="_Toc12245"/>
      <w:bookmarkStart w:id="134" w:name="_Toc31644"/>
      <w:bookmarkStart w:id="135" w:name="_Toc56157532"/>
      <w:bookmarkStart w:id="136" w:name="_Toc123102454"/>
      <w:bookmarkStart w:id="137" w:name="_Toc26207"/>
      <w:bookmarkStart w:id="138" w:name="_Toc141703887"/>
      <w:bookmarkStart w:id="139" w:name="_Toc14835"/>
      <w:bookmarkStart w:id="140" w:name="_Toc3601"/>
      <w:bookmarkStart w:id="141" w:name="_Toc139991737"/>
      <w:bookmarkStart w:id="142" w:name="_Toc15143"/>
      <w:bookmarkStart w:id="143" w:name="_Toc29251"/>
      <w:bookmarkEnd w:id="125"/>
      <w:r w:rsidRPr="00EA0BE9">
        <w:rPr>
          <w:rFonts w:eastAsia="宋体" w:hAnsi="宋体"/>
          <w:color w:val="auto"/>
          <w:sz w:val="30"/>
          <w:lang w:eastAsia="zh-CN"/>
        </w:rPr>
        <w:lastRenderedPageBreak/>
        <w:t>第</w:t>
      </w:r>
      <w:r w:rsidRPr="00EA0BE9">
        <w:rPr>
          <w:rFonts w:eastAsia="宋体" w:hAnsi="宋体" w:hint="eastAsia"/>
          <w:color w:val="auto"/>
          <w:sz w:val="30"/>
          <w:lang w:eastAsia="zh-CN"/>
        </w:rPr>
        <w:t>九</w:t>
      </w:r>
      <w:r w:rsidRPr="00EA0BE9">
        <w:rPr>
          <w:rFonts w:eastAsia="宋体" w:hAnsi="宋体"/>
          <w:color w:val="auto"/>
          <w:sz w:val="30"/>
          <w:lang w:eastAsia="zh-CN"/>
        </w:rPr>
        <w:t>部分  基金合同当事人及权利义务</w:t>
      </w:r>
      <w:bookmarkStart w:id="144" w:name="_Hlt55355235"/>
      <w:bookmarkStart w:id="145" w:name="_Toc523711668"/>
      <w:bookmarkStart w:id="146" w:name="_Toc15118234"/>
      <w:bookmarkStart w:id="147" w:name="_Toc57530239"/>
      <w:bookmarkStart w:id="148"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885590A"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2EB5CD9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w:t>
      </w:r>
      <w:bookmarkEnd w:id="145"/>
      <w:r w:rsidRPr="00EA0BE9">
        <w:rPr>
          <w:rFonts w:ascii="宋体" w:eastAsia="宋体" w:hAnsi="宋体"/>
          <w:bCs/>
          <w:sz w:val="24"/>
          <w:lang w:eastAsia="zh-CN"/>
        </w:rPr>
        <w:t>管理人</w:t>
      </w:r>
      <w:bookmarkEnd w:id="146"/>
      <w:bookmarkEnd w:id="147"/>
      <w:bookmarkEnd w:id="148"/>
    </w:p>
    <w:p w14:paraId="0F9C141D"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49" w:name="_Toc15118235"/>
      <w:r w:rsidRPr="00EA0BE9">
        <w:rPr>
          <w:rFonts w:ascii="宋体" w:eastAsia="宋体" w:hAnsi="宋体"/>
          <w:bCs/>
          <w:sz w:val="24"/>
          <w:lang w:eastAsia="zh-CN"/>
        </w:rPr>
        <w:t>（一）基金管理人简况</w:t>
      </w:r>
      <w:bookmarkEnd w:id="149"/>
    </w:p>
    <w:p w14:paraId="71BC473E"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50" w:name="_Toc15118236"/>
      <w:bookmarkStart w:id="151" w:name="_Toc15118237"/>
      <w:r w:rsidRPr="00EA0BE9">
        <w:rPr>
          <w:rFonts w:ascii="宋体" w:eastAsia="宋体" w:hAnsi="宋体"/>
          <w:bCs/>
          <w:sz w:val="24"/>
          <w:lang w:eastAsia="zh-CN"/>
        </w:rPr>
        <w:t>名称：</w:t>
      </w:r>
      <w:r w:rsidRPr="00EA0BE9">
        <w:rPr>
          <w:rFonts w:ascii="宋体" w:eastAsia="宋体" w:hAnsi="宋体" w:hint="eastAsia"/>
          <w:bCs/>
          <w:sz w:val="24"/>
          <w:lang w:eastAsia="zh-CN"/>
        </w:rPr>
        <w:t>南方基金管理股份有限公司</w:t>
      </w:r>
    </w:p>
    <w:p w14:paraId="5F0603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住所：深圳市福田区莲花街道益田路5999号基金大厦32-42楼</w:t>
      </w:r>
    </w:p>
    <w:p w14:paraId="04D0311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法定代表人：</w:t>
      </w:r>
      <w:r w:rsidRPr="00EA0BE9">
        <w:rPr>
          <w:rFonts w:ascii="宋体" w:eastAsia="宋体" w:hAnsi="宋体" w:hint="eastAsia"/>
          <w:bCs/>
          <w:sz w:val="24"/>
          <w:lang w:eastAsia="zh-CN"/>
        </w:rPr>
        <w:t>周易</w:t>
      </w:r>
    </w:p>
    <w:p w14:paraId="41F85BC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设立日期：</w:t>
      </w:r>
      <w:r w:rsidRPr="00EA0BE9">
        <w:rPr>
          <w:rFonts w:ascii="宋体" w:eastAsia="宋体" w:hAnsi="宋体" w:hint="eastAsia"/>
          <w:bCs/>
          <w:sz w:val="24"/>
          <w:lang w:eastAsia="zh-CN"/>
        </w:rPr>
        <w:t>1998年3月6日</w:t>
      </w:r>
    </w:p>
    <w:p w14:paraId="6FE6D1D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批准设立机关及批准设立文号：中国证监会证监基字</w:t>
      </w:r>
      <w:r w:rsidRPr="00EA0BE9">
        <w:rPr>
          <w:rFonts w:ascii="宋体" w:eastAsia="宋体" w:hAnsi="宋体"/>
          <w:bCs/>
          <w:sz w:val="24"/>
          <w:lang w:eastAsia="zh-CN"/>
        </w:rPr>
        <w:t>[1998]4</w:t>
      </w:r>
      <w:r w:rsidRPr="00EA0BE9">
        <w:rPr>
          <w:rFonts w:ascii="宋体" w:eastAsia="宋体" w:hAnsi="宋体" w:hint="eastAsia"/>
          <w:bCs/>
          <w:sz w:val="24"/>
          <w:lang w:eastAsia="zh-CN"/>
        </w:rPr>
        <w:t>号</w:t>
      </w:r>
    </w:p>
    <w:p w14:paraId="050DF7E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组织形式：</w:t>
      </w:r>
      <w:r w:rsidRPr="00EA0BE9">
        <w:rPr>
          <w:rFonts w:ascii="宋体" w:eastAsia="宋体" w:hAnsi="宋体" w:hint="eastAsia"/>
          <w:bCs/>
          <w:sz w:val="24"/>
          <w:lang w:eastAsia="zh-CN"/>
        </w:rPr>
        <w:t>股份有限公司</w:t>
      </w:r>
    </w:p>
    <w:p w14:paraId="03ED4DF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注册资本：</w:t>
      </w:r>
      <w:r w:rsidRPr="00EA0BE9">
        <w:rPr>
          <w:rFonts w:ascii="宋体" w:eastAsia="宋体" w:hAnsi="宋体" w:hint="eastAsia"/>
          <w:bCs/>
          <w:sz w:val="24"/>
          <w:lang w:eastAsia="zh-CN"/>
        </w:rPr>
        <w:t>3.6172亿元人民币</w:t>
      </w:r>
    </w:p>
    <w:p w14:paraId="41D5A54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存续期限：</w:t>
      </w:r>
      <w:r w:rsidRPr="00EA0BE9">
        <w:rPr>
          <w:rFonts w:ascii="宋体" w:eastAsia="宋体" w:hAnsi="宋体" w:hint="eastAsia"/>
          <w:bCs/>
          <w:sz w:val="24"/>
          <w:lang w:eastAsia="zh-CN"/>
        </w:rPr>
        <w:t>持续经营</w:t>
      </w:r>
    </w:p>
    <w:p w14:paraId="3C332BE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联系电话：（</w:t>
      </w:r>
      <w:r w:rsidRPr="00EA0BE9">
        <w:rPr>
          <w:rFonts w:ascii="宋体" w:eastAsia="宋体" w:hAnsi="宋体"/>
          <w:bCs/>
          <w:sz w:val="24"/>
          <w:lang w:eastAsia="zh-CN"/>
        </w:rPr>
        <w:t>0755</w:t>
      </w:r>
      <w:r w:rsidRPr="00EA0BE9">
        <w:rPr>
          <w:rFonts w:ascii="宋体" w:eastAsia="宋体" w:hAnsi="宋体" w:hint="eastAsia"/>
          <w:bCs/>
          <w:sz w:val="24"/>
          <w:lang w:eastAsia="zh-CN"/>
        </w:rPr>
        <w:t>）</w:t>
      </w:r>
      <w:r w:rsidRPr="00EA0BE9">
        <w:rPr>
          <w:rFonts w:ascii="宋体" w:eastAsia="宋体" w:hAnsi="宋体"/>
          <w:bCs/>
          <w:sz w:val="24"/>
          <w:lang w:eastAsia="zh-CN"/>
        </w:rPr>
        <w:t>82763888</w:t>
      </w:r>
      <w:bookmarkEnd w:id="150"/>
    </w:p>
    <w:p w14:paraId="122807D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（二）基金管理人的权利与义务</w:t>
      </w:r>
      <w:bookmarkEnd w:id="151"/>
    </w:p>
    <w:p w14:paraId="24C1DBE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1、根据《基金法》、《运作办法》及其他有关规定，基金管理人的权利包括但不限于：</w:t>
      </w:r>
    </w:p>
    <w:p w14:paraId="3C1D54F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（1）依法募集</w:t>
      </w:r>
      <w:r w:rsidRPr="00EA0BE9">
        <w:rPr>
          <w:rFonts w:ascii="宋体" w:eastAsia="宋体" w:hAnsi="宋体" w:hint="eastAsia"/>
          <w:bCs/>
          <w:sz w:val="24"/>
          <w:lang w:eastAsia="zh-CN"/>
        </w:rPr>
        <w:t>资</w:t>
      </w:r>
      <w:r w:rsidRPr="00EA0BE9">
        <w:rPr>
          <w:rFonts w:ascii="宋体" w:eastAsia="宋体" w:hAnsi="宋体"/>
          <w:bCs/>
          <w:sz w:val="24"/>
          <w:lang w:eastAsia="zh-CN"/>
        </w:rPr>
        <w:t>金；</w:t>
      </w:r>
    </w:p>
    <w:p w14:paraId="4C50E50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（2）自《基金合同》生效之日起，根据法律法规和《基金合同》独立运用并管理基金财产；</w:t>
      </w:r>
    </w:p>
    <w:p w14:paraId="566F86A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（3）依照《基金合同》收取基金管理费以及法律法规规定或中国证监会批准的其他费用；</w:t>
      </w:r>
    </w:p>
    <w:p w14:paraId="0F8D7C3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（4）销售基金份额；</w:t>
      </w:r>
    </w:p>
    <w:p w14:paraId="41E3827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w:t>
      </w:r>
      <w:bookmarkStart w:id="152" w:name="_Hlt88896155"/>
      <w:r w:rsidRPr="00EA0BE9">
        <w:rPr>
          <w:rFonts w:ascii="宋体" w:eastAsia="宋体" w:hAnsi="宋体" w:hint="eastAsia"/>
          <w:bCs/>
          <w:sz w:val="24"/>
          <w:lang w:eastAsia="zh-CN"/>
        </w:rPr>
        <w:t>按照规定</w:t>
      </w:r>
      <w:r w:rsidRPr="00EA0BE9">
        <w:rPr>
          <w:rFonts w:ascii="宋体" w:eastAsia="宋体" w:hAnsi="宋体"/>
          <w:bCs/>
          <w:sz w:val="24"/>
          <w:lang w:eastAsia="zh-CN"/>
        </w:rPr>
        <w:t>召集</w:t>
      </w:r>
      <w:bookmarkEnd w:id="152"/>
      <w:r w:rsidRPr="00EA0BE9">
        <w:rPr>
          <w:rFonts w:ascii="宋体" w:eastAsia="宋体" w:hAnsi="宋体"/>
          <w:bCs/>
          <w:sz w:val="24"/>
          <w:lang w:eastAsia="zh-CN"/>
        </w:rPr>
        <w:t>基金份额持有人大会；</w:t>
      </w:r>
    </w:p>
    <w:p w14:paraId="50107D9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（6）依据《基金合同》及有关法律规定监督基金托管人，如认为基金托管人违反了《基金合同》及国家有关法律规定，应呈报中国证监会和其他监管部门，并采取必要措施保护基金投资者的利益；</w:t>
      </w:r>
    </w:p>
    <w:p w14:paraId="23B022A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（7）在基金托管人更换时，提名新的基金托管人；</w:t>
      </w:r>
    </w:p>
    <w:p w14:paraId="372EAEC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（8）选择、更换基金销售机构，对基金销售机构的相关行为进行监督和处</w:t>
      </w:r>
      <w:r w:rsidRPr="00EA0BE9">
        <w:rPr>
          <w:rFonts w:ascii="宋体" w:eastAsia="宋体" w:hAnsi="宋体"/>
          <w:bCs/>
          <w:sz w:val="24"/>
          <w:lang w:eastAsia="zh-CN"/>
        </w:rPr>
        <w:lastRenderedPageBreak/>
        <w:t xml:space="preserve">理； </w:t>
      </w:r>
    </w:p>
    <w:p w14:paraId="14F4963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 xml:space="preserve">（9）担任或委托其他符合条件的机构担任基金登记机构办理基金登记业务并获得《基金合同》规定的费用； </w:t>
      </w:r>
    </w:p>
    <w:p w14:paraId="06326D4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（10）依据《基金合同》及有关法律规定决定基金收益的分配方案；</w:t>
      </w:r>
      <w:r w:rsidRPr="00EA0BE9">
        <w:rPr>
          <w:rFonts w:ascii="宋体" w:eastAsia="宋体" w:hAnsi="宋体"/>
          <w:bCs/>
          <w:sz w:val="24"/>
          <w:lang w:eastAsia="zh-CN"/>
        </w:rPr>
        <w:tab/>
      </w:r>
    </w:p>
    <w:p w14:paraId="57962AD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 xml:space="preserve">（11）在《基金合同》约定的范围内，拒绝或暂停受理申购与赎回申请； </w:t>
      </w:r>
    </w:p>
    <w:p w14:paraId="36F60D8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（12）依照法律法规为基金的利益对被投资公司行使股东权利，为基金的利益行使因基金财产投资于证券所产生的权利；</w:t>
      </w:r>
      <w:r w:rsidRPr="00EA0BE9">
        <w:rPr>
          <w:rFonts w:ascii="宋体" w:eastAsia="宋体" w:hAnsi="宋体"/>
          <w:bCs/>
          <w:sz w:val="24"/>
          <w:lang w:eastAsia="zh-CN"/>
        </w:rPr>
        <w:tab/>
      </w:r>
    </w:p>
    <w:p w14:paraId="1871362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（13）在法律法规允许的前提下，为基金的利益依法为基金进行融资</w:t>
      </w:r>
      <w:r w:rsidRPr="00EA0BE9">
        <w:rPr>
          <w:rFonts w:ascii="宋体" w:eastAsia="宋体" w:hAnsi="宋体" w:hint="eastAsia"/>
          <w:bCs/>
          <w:sz w:val="24"/>
          <w:lang w:eastAsia="zh-CN"/>
        </w:rPr>
        <w:t>融券和转融通证券出借业务</w:t>
      </w:r>
      <w:r w:rsidRPr="00EA0BE9">
        <w:rPr>
          <w:rFonts w:ascii="宋体" w:eastAsia="宋体" w:hAnsi="宋体"/>
          <w:bCs/>
          <w:sz w:val="24"/>
          <w:lang w:eastAsia="zh-CN"/>
        </w:rPr>
        <w:t>；</w:t>
      </w:r>
    </w:p>
    <w:p w14:paraId="4A374EA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（14）以基金管理人的名义，代表基金份额持有人的利益行使诉讼权利或者实施其他法律行为；</w:t>
      </w:r>
      <w:r w:rsidRPr="00EA0BE9">
        <w:rPr>
          <w:rFonts w:ascii="宋体" w:eastAsia="宋体" w:hAnsi="宋体"/>
          <w:bCs/>
          <w:sz w:val="24"/>
          <w:lang w:eastAsia="zh-CN"/>
        </w:rPr>
        <w:tab/>
      </w:r>
    </w:p>
    <w:p w14:paraId="46D170B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（15）选择、更换律师事务所、会计师事务所、证券/期货经纪商或其他为基金提供服务的外部机构；</w:t>
      </w:r>
    </w:p>
    <w:p w14:paraId="6BDE666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（16）在符合有关法律、法规的前提下，制订和调整有关基金认购、申购、赎回和非交易过户</w:t>
      </w:r>
      <w:r w:rsidRPr="00EA0BE9">
        <w:rPr>
          <w:rFonts w:ascii="宋体" w:eastAsia="宋体" w:hAnsi="宋体" w:hint="eastAsia"/>
          <w:bCs/>
          <w:sz w:val="24"/>
          <w:lang w:eastAsia="zh-CN"/>
        </w:rPr>
        <w:t>等</w:t>
      </w:r>
      <w:r w:rsidRPr="00EA0BE9">
        <w:rPr>
          <w:rFonts w:ascii="宋体" w:eastAsia="宋体" w:hAnsi="宋体"/>
          <w:bCs/>
          <w:sz w:val="24"/>
          <w:lang w:eastAsia="zh-CN"/>
        </w:rPr>
        <w:t>业务规则；</w:t>
      </w:r>
    </w:p>
    <w:p w14:paraId="4E0BB7F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w:t>
      </w:r>
      <w:r w:rsidRPr="00EA0BE9">
        <w:rPr>
          <w:rFonts w:ascii="宋体" w:eastAsia="宋体" w:hAnsi="宋体" w:hint="eastAsia"/>
          <w:bCs/>
          <w:sz w:val="24"/>
          <w:lang w:eastAsia="zh-CN"/>
        </w:rPr>
        <w:t>7</w:t>
      </w:r>
      <w:r w:rsidRPr="00EA0BE9">
        <w:rPr>
          <w:rFonts w:ascii="宋体" w:eastAsia="宋体" w:hAnsi="宋体"/>
          <w:bCs/>
          <w:sz w:val="24"/>
          <w:lang w:eastAsia="zh-CN"/>
        </w:rPr>
        <w:t>）</w:t>
      </w:r>
      <w:r w:rsidRPr="00EA0BE9">
        <w:rPr>
          <w:rFonts w:ascii="宋体" w:eastAsia="宋体" w:hAnsi="宋体" w:hint="eastAsia"/>
          <w:bCs/>
          <w:sz w:val="24"/>
          <w:lang w:eastAsia="zh-CN"/>
        </w:rPr>
        <w:t>自行或委托第三方机构办理本基金的交易、清算、估值、结算等业务；</w:t>
      </w:r>
    </w:p>
    <w:p w14:paraId="329E49D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（18）</w:t>
      </w:r>
      <w:r w:rsidRPr="00EA0BE9">
        <w:rPr>
          <w:rFonts w:ascii="宋体" w:eastAsia="宋体" w:hAnsi="宋体"/>
          <w:bCs/>
          <w:sz w:val="24"/>
          <w:lang w:eastAsia="zh-CN"/>
        </w:rPr>
        <w:t>法律法规及中国证监会规定的和《基金合同》约定的其他权利。</w:t>
      </w:r>
    </w:p>
    <w:p w14:paraId="7D838A4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2、根据《基金法》、《运作办法》及其他有关规定，基金管理人的义务包括但不限于：</w:t>
      </w:r>
    </w:p>
    <w:p w14:paraId="3A5CC97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（1）依法募集</w:t>
      </w:r>
      <w:r w:rsidRPr="00EA0BE9">
        <w:rPr>
          <w:rFonts w:ascii="宋体" w:eastAsia="宋体" w:hAnsi="宋体" w:hint="eastAsia"/>
          <w:bCs/>
          <w:sz w:val="24"/>
          <w:lang w:eastAsia="zh-CN"/>
        </w:rPr>
        <w:t>资金</w:t>
      </w:r>
      <w:r w:rsidRPr="00EA0BE9">
        <w:rPr>
          <w:rFonts w:ascii="宋体" w:eastAsia="宋体" w:hAnsi="宋体"/>
          <w:bCs/>
          <w:sz w:val="24"/>
          <w:lang w:eastAsia="zh-CN"/>
        </w:rPr>
        <w:t>，办理或者委托经中国证监会认定的其他机构代为办理基金份额的发售、申购、赎回和登记事宜；</w:t>
      </w:r>
    </w:p>
    <w:p w14:paraId="14A8D37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（2）办理基金备案手续；</w:t>
      </w:r>
    </w:p>
    <w:p w14:paraId="2BC42BE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（3）自《基金合同》生效之日起，以诚实信用、谨慎勤勉的原则管理和运用基金财产；</w:t>
      </w:r>
    </w:p>
    <w:p w14:paraId="1FD624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（4）配备足够的具有专业资格的人员进行基金投资分析、决策，以专业化的经营方式管理和运作基金财产；</w:t>
      </w:r>
    </w:p>
    <w:p w14:paraId="754E900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（5）建立健全内部风险控制、监察与稽核、财务管理及人事管理等制度，</w:t>
      </w:r>
      <w:r w:rsidRPr="00EA0BE9">
        <w:rPr>
          <w:rFonts w:ascii="宋体" w:eastAsia="宋体" w:hAnsi="宋体"/>
          <w:bCs/>
          <w:sz w:val="24"/>
          <w:lang w:eastAsia="zh-CN"/>
        </w:rPr>
        <w:lastRenderedPageBreak/>
        <w:t>保证所管理的基金财产和基金管理人的财产相互独立，对所管理的不同基金分别管理，分别记账，进行证券投资；</w:t>
      </w:r>
    </w:p>
    <w:p w14:paraId="61F9632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（6）除依据《基金法》、《基金合同》及其他有关规定外，不得利用基金财产为自己及任何第三人谋取利益，不得委托第三人运作基金财产；</w:t>
      </w:r>
    </w:p>
    <w:p w14:paraId="375D583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（7）依法接受基金托管人的监督；</w:t>
      </w:r>
    </w:p>
    <w:p w14:paraId="130ECED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（8）采取适当合理的措施使计算基金份额认购</w:t>
      </w:r>
      <w:r w:rsidRPr="00EA0BE9">
        <w:rPr>
          <w:rFonts w:ascii="宋体" w:eastAsia="宋体" w:hAnsi="宋体" w:hint="eastAsia"/>
          <w:bCs/>
          <w:sz w:val="24"/>
          <w:lang w:eastAsia="zh-CN"/>
        </w:rPr>
        <w:t>价格</w:t>
      </w:r>
      <w:r w:rsidRPr="00EA0BE9">
        <w:rPr>
          <w:rFonts w:ascii="宋体" w:eastAsia="宋体" w:hAnsi="宋体"/>
          <w:bCs/>
          <w:sz w:val="24"/>
          <w:lang w:eastAsia="zh-CN"/>
        </w:rPr>
        <w:t>、申购、赎回</w:t>
      </w:r>
      <w:r w:rsidRPr="00EA0BE9">
        <w:rPr>
          <w:rFonts w:ascii="宋体" w:eastAsia="宋体" w:hAnsi="宋体" w:hint="eastAsia"/>
          <w:bCs/>
          <w:sz w:val="24"/>
          <w:lang w:eastAsia="zh-CN"/>
        </w:rPr>
        <w:t>对价</w:t>
      </w:r>
      <w:r w:rsidRPr="00EA0BE9">
        <w:rPr>
          <w:rFonts w:ascii="宋体" w:eastAsia="宋体" w:hAnsi="宋体"/>
          <w:bCs/>
          <w:sz w:val="24"/>
          <w:lang w:eastAsia="zh-CN"/>
        </w:rPr>
        <w:t>的方法符合《基金合同》等法律文件的规定，按有关规定计算并</w:t>
      </w:r>
      <w:r w:rsidRPr="00EA0BE9">
        <w:rPr>
          <w:rFonts w:ascii="宋体" w:eastAsia="宋体" w:hAnsi="宋体" w:hint="eastAsia"/>
          <w:bCs/>
          <w:sz w:val="24"/>
          <w:lang w:eastAsia="zh-CN"/>
        </w:rPr>
        <w:t>披露基金净值信息</w:t>
      </w:r>
      <w:r w:rsidRPr="00EA0BE9">
        <w:rPr>
          <w:rFonts w:ascii="宋体" w:eastAsia="宋体" w:hAnsi="宋体"/>
          <w:bCs/>
          <w:sz w:val="24"/>
          <w:lang w:eastAsia="zh-CN"/>
        </w:rPr>
        <w:t>，确定基金份额申购、赎回的</w:t>
      </w:r>
      <w:r w:rsidRPr="00EA0BE9">
        <w:rPr>
          <w:rFonts w:ascii="宋体" w:eastAsia="宋体" w:hAnsi="宋体" w:hint="eastAsia"/>
          <w:bCs/>
          <w:sz w:val="24"/>
          <w:lang w:eastAsia="zh-CN"/>
        </w:rPr>
        <w:t>对价，编制申购赎回清单</w:t>
      </w:r>
      <w:r w:rsidRPr="00EA0BE9">
        <w:rPr>
          <w:rFonts w:ascii="宋体" w:eastAsia="宋体" w:hAnsi="宋体"/>
          <w:bCs/>
          <w:sz w:val="24"/>
          <w:lang w:eastAsia="zh-CN"/>
        </w:rPr>
        <w:t>；</w:t>
      </w:r>
    </w:p>
    <w:p w14:paraId="3A20D34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（9）进行基金会计核算并编制基金财务会计报告；</w:t>
      </w:r>
    </w:p>
    <w:p w14:paraId="18575E0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（10）</w:t>
      </w:r>
      <w:r w:rsidRPr="00EA0BE9">
        <w:rPr>
          <w:rFonts w:ascii="宋体" w:eastAsia="宋体" w:hAnsi="宋体" w:hint="eastAsia"/>
          <w:bCs/>
          <w:sz w:val="24"/>
          <w:lang w:eastAsia="zh-CN"/>
        </w:rPr>
        <w:t>编制季度报告、中期报告和年度报告</w:t>
      </w:r>
      <w:r w:rsidRPr="00EA0BE9">
        <w:rPr>
          <w:rFonts w:ascii="宋体" w:eastAsia="宋体" w:hAnsi="宋体"/>
          <w:bCs/>
          <w:sz w:val="24"/>
          <w:lang w:eastAsia="zh-CN"/>
        </w:rPr>
        <w:t>；</w:t>
      </w:r>
    </w:p>
    <w:p w14:paraId="6AC02F8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（11）严格按照《基金法》、《基金合同》及其他有关规定，履行信息披露及报告义务；</w:t>
      </w:r>
    </w:p>
    <w:p w14:paraId="69ED26B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（12）保守基金商业秘密，不泄露基金投资计划、投资意向等。除《基金法》、《基金合同》及其他有关规定另有规定外，在基金信息公开披露前应予保密，不向他人泄露</w:t>
      </w:r>
      <w:r w:rsidRPr="00EA0BE9">
        <w:rPr>
          <w:rFonts w:ascii="宋体" w:eastAsia="宋体" w:hAnsi="宋体" w:hint="eastAsia"/>
          <w:bCs/>
          <w:sz w:val="24"/>
          <w:lang w:eastAsia="zh-CN"/>
        </w:rPr>
        <w:t>，但依法向监管机构、司法机关及审计、法律等外部专业顾问提供的除外</w:t>
      </w:r>
      <w:r w:rsidRPr="00EA0BE9">
        <w:rPr>
          <w:rFonts w:ascii="宋体" w:eastAsia="宋体" w:hAnsi="宋体"/>
          <w:bCs/>
          <w:sz w:val="24"/>
          <w:lang w:eastAsia="zh-CN"/>
        </w:rPr>
        <w:t>；</w:t>
      </w:r>
    </w:p>
    <w:p w14:paraId="49F302F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（13）按《基金合同》的约定确定基金收益分配方案，及时向基金份额持有人分配基金收益；</w:t>
      </w:r>
    </w:p>
    <w:p w14:paraId="0AC47D7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（14）按规定受理申购与赎回申请，及时、足额支付赎回</w:t>
      </w:r>
      <w:r w:rsidRPr="00EA0BE9">
        <w:rPr>
          <w:rFonts w:ascii="宋体" w:eastAsia="宋体" w:hAnsi="宋体" w:hint="eastAsia"/>
          <w:bCs/>
          <w:sz w:val="24"/>
          <w:lang w:eastAsia="zh-CN"/>
        </w:rPr>
        <w:t>对价</w:t>
      </w:r>
      <w:r w:rsidRPr="00EA0BE9">
        <w:rPr>
          <w:rFonts w:ascii="宋体" w:eastAsia="宋体" w:hAnsi="宋体"/>
          <w:bCs/>
          <w:sz w:val="24"/>
          <w:lang w:eastAsia="zh-CN"/>
        </w:rPr>
        <w:t>；</w:t>
      </w:r>
    </w:p>
    <w:p w14:paraId="2F0E14A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（15）依据《基金法》、《基金合同》及其他有关规定召集基金份额持有人大会或配合基金托管人、基金份额持有人依法召集基金份额持有人大会；</w:t>
      </w:r>
    </w:p>
    <w:p w14:paraId="4A3A022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（16）按规定保存基金财产管理业务活动的会计账册、报表、记录和其他相关资料不</w:t>
      </w:r>
      <w:r w:rsidRPr="00EA0BE9">
        <w:rPr>
          <w:rFonts w:ascii="宋体" w:eastAsia="宋体" w:hAnsi="宋体" w:hint="eastAsia"/>
          <w:bCs/>
          <w:sz w:val="24"/>
          <w:lang w:eastAsia="zh-CN"/>
        </w:rPr>
        <w:t>少</w:t>
      </w:r>
      <w:r w:rsidRPr="00EA0BE9">
        <w:rPr>
          <w:rFonts w:ascii="宋体" w:eastAsia="宋体" w:hAnsi="宋体"/>
          <w:bCs/>
          <w:sz w:val="24"/>
          <w:lang w:eastAsia="zh-CN"/>
        </w:rPr>
        <w:t>于法律法规规定的最低年限；</w:t>
      </w:r>
    </w:p>
    <w:p w14:paraId="2E71B60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（17）确保需要向基金</w:t>
      </w:r>
      <w:r w:rsidRPr="00EA0BE9">
        <w:rPr>
          <w:rFonts w:ascii="宋体" w:eastAsia="宋体" w:hAnsi="宋体" w:hint="eastAsia"/>
          <w:bCs/>
          <w:sz w:val="24"/>
          <w:lang w:eastAsia="zh-CN"/>
        </w:rPr>
        <w:t>投资</w:t>
      </w:r>
      <w:r w:rsidRPr="00EA0BE9">
        <w:rPr>
          <w:rFonts w:ascii="宋体" w:eastAsia="宋体" w:hAnsi="宋体"/>
          <w:bCs/>
          <w:sz w:val="24"/>
          <w:lang w:eastAsia="zh-CN"/>
        </w:rPr>
        <w:t>者提供的各项文件或资料在规定时间发出，并且保证</w:t>
      </w:r>
      <w:r w:rsidRPr="00EA0BE9">
        <w:rPr>
          <w:rFonts w:ascii="宋体" w:eastAsia="宋体" w:hAnsi="宋体" w:hint="eastAsia"/>
          <w:bCs/>
          <w:sz w:val="24"/>
          <w:lang w:eastAsia="zh-CN"/>
        </w:rPr>
        <w:t>投资</w:t>
      </w:r>
      <w:r w:rsidRPr="00EA0BE9">
        <w:rPr>
          <w:rFonts w:ascii="宋体" w:eastAsia="宋体" w:hAnsi="宋体"/>
          <w:bCs/>
          <w:sz w:val="24"/>
          <w:lang w:eastAsia="zh-CN"/>
        </w:rPr>
        <w:t>者能够按照《基金合同》规定的时间和方式，随时查阅到与基金有关的公开资料，并在支付合理成本的条件下得到有关资料的复印件；</w:t>
      </w:r>
    </w:p>
    <w:p w14:paraId="5B615AA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（18）组织并参加基金财产清算小组</w:t>
      </w:r>
      <w:r w:rsidRPr="00EA0BE9">
        <w:rPr>
          <w:rFonts w:ascii="宋体" w:eastAsia="宋体" w:hAnsi="宋体" w:hint="eastAsia"/>
          <w:bCs/>
          <w:sz w:val="24"/>
          <w:lang w:eastAsia="zh-CN"/>
        </w:rPr>
        <w:t>，</w:t>
      </w:r>
      <w:r w:rsidRPr="00EA0BE9">
        <w:rPr>
          <w:rFonts w:ascii="宋体" w:eastAsia="宋体" w:hAnsi="宋体"/>
          <w:bCs/>
          <w:sz w:val="24"/>
          <w:lang w:eastAsia="zh-CN"/>
        </w:rPr>
        <w:t>参与基金财产的保管、清理、估价、变现和分配；</w:t>
      </w:r>
    </w:p>
    <w:p w14:paraId="40DE80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（19）面临解散、依法被撤销或者被依法宣告破产时，及时报告中国证监会并通知基金托管人；</w:t>
      </w:r>
    </w:p>
    <w:p w14:paraId="32F16FF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（20）因违反《基金合同》导致基金财产的损失或损害基金份额持有人合法权益时，应当承担赔偿责任，其赔偿责任不因其退任而免除；</w:t>
      </w:r>
    </w:p>
    <w:p w14:paraId="73617A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（21）监督基金托管人按法律法规和《基金合同》规定履行自己的义务，基金托管人违反《基金合同》造成基金财产损失时，基金管理人应为基金份额持有人利益向基金托管人追偿；</w:t>
      </w:r>
    </w:p>
    <w:p w14:paraId="7DB4A2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（22）当基金管理人将其义务委托第三方处理时，应当对第三方处理有关基金事务的行为承担责任；</w:t>
      </w:r>
    </w:p>
    <w:p w14:paraId="15C7CD3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（23）以基金管理人名义，代表基金份额持有人利益行使诉讼权利或实施其他法律行为；</w:t>
      </w:r>
    </w:p>
    <w:p w14:paraId="2D17C76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（24）基金管理人在募集期间未能达到基金</w:t>
      </w:r>
      <w:bookmarkStart w:id="153" w:name="_Hlt88823209"/>
      <w:bookmarkEnd w:id="153"/>
      <w:r w:rsidRPr="00EA0BE9">
        <w:rPr>
          <w:rFonts w:ascii="宋体" w:eastAsia="宋体" w:hAnsi="宋体"/>
          <w:bCs/>
          <w:sz w:val="24"/>
          <w:lang w:eastAsia="zh-CN"/>
        </w:rPr>
        <w:t>的备案条件，《基金合同》不能生效，基金管理人承担全部募集费用，将已募集资金并加计银行同期</w:t>
      </w:r>
      <w:r w:rsidRPr="00EA0BE9">
        <w:rPr>
          <w:rFonts w:ascii="宋体" w:eastAsia="宋体" w:hAnsi="宋体" w:hint="eastAsia"/>
          <w:bCs/>
          <w:sz w:val="24"/>
          <w:lang w:eastAsia="zh-CN"/>
        </w:rPr>
        <w:t>活期</w:t>
      </w:r>
      <w:r w:rsidRPr="00EA0BE9">
        <w:rPr>
          <w:rFonts w:ascii="宋体" w:eastAsia="宋体" w:hAnsi="宋体"/>
          <w:bCs/>
          <w:sz w:val="24"/>
          <w:lang w:eastAsia="zh-CN"/>
        </w:rPr>
        <w:t>存款利息在基金募集期结束后</w:t>
      </w:r>
      <w:r w:rsidRPr="00EA0BE9">
        <w:rPr>
          <w:rFonts w:ascii="宋体" w:eastAsia="宋体" w:hAnsi="宋体" w:hint="eastAsia"/>
          <w:bCs/>
          <w:sz w:val="24"/>
          <w:lang w:eastAsia="zh-CN"/>
        </w:rPr>
        <w:t>30</w:t>
      </w:r>
      <w:r w:rsidRPr="00EA0BE9">
        <w:rPr>
          <w:rFonts w:ascii="宋体" w:eastAsia="宋体" w:hAnsi="宋体"/>
          <w:bCs/>
          <w:sz w:val="24"/>
          <w:lang w:eastAsia="zh-CN"/>
        </w:rPr>
        <w:t>日内退还基金认购人</w:t>
      </w:r>
      <w:r w:rsidRPr="00EA0BE9">
        <w:rPr>
          <w:rFonts w:ascii="宋体" w:eastAsia="宋体" w:hAnsi="宋体" w:hint="eastAsia"/>
          <w:bCs/>
          <w:sz w:val="24"/>
          <w:lang w:eastAsia="zh-CN"/>
        </w:rPr>
        <w:t>；投资者以股票认购的，相关股票的解冻按照《业务规则》的规定处理</w:t>
      </w:r>
      <w:r w:rsidRPr="00EA0BE9">
        <w:rPr>
          <w:rFonts w:ascii="宋体" w:eastAsia="宋体" w:hAnsi="宋体"/>
          <w:bCs/>
          <w:sz w:val="24"/>
          <w:lang w:eastAsia="zh-CN"/>
        </w:rPr>
        <w:t>；</w:t>
      </w:r>
    </w:p>
    <w:p w14:paraId="0449F59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（25）执行生效的基金份额持有人大会的</w:t>
      </w:r>
      <w:r w:rsidRPr="00EA0BE9">
        <w:rPr>
          <w:rFonts w:ascii="宋体" w:eastAsia="宋体" w:hAnsi="宋体" w:hint="eastAsia"/>
          <w:bCs/>
          <w:sz w:val="24"/>
          <w:lang w:eastAsia="zh-CN"/>
        </w:rPr>
        <w:t>决议</w:t>
      </w:r>
      <w:r w:rsidRPr="00EA0BE9">
        <w:rPr>
          <w:rFonts w:ascii="宋体" w:eastAsia="宋体" w:hAnsi="宋体"/>
          <w:bCs/>
          <w:sz w:val="24"/>
          <w:lang w:eastAsia="zh-CN"/>
        </w:rPr>
        <w:t>；</w:t>
      </w:r>
    </w:p>
    <w:p w14:paraId="245F71A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（26）建立并保存基金份额持有人名册；</w:t>
      </w:r>
    </w:p>
    <w:p w14:paraId="7C97FEA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（27）法律法规及中国证监会规定的和《基金合同》约定的其他义务。</w:t>
      </w:r>
    </w:p>
    <w:p w14:paraId="6E11A848"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54" w:name="_Hlt88897298"/>
      <w:bookmarkStart w:id="155" w:name="_Toc79392581"/>
      <w:bookmarkStart w:id="156" w:name="_Toc57530240"/>
      <w:bookmarkStart w:id="157" w:name="_Toc15118238"/>
      <w:bookmarkStart w:id="158" w:name="_Toc523711669"/>
      <w:bookmarkEnd w:id="154"/>
      <w:r w:rsidRPr="00EA0BE9">
        <w:rPr>
          <w:rFonts w:ascii="宋体" w:eastAsia="宋体" w:hAnsi="宋体"/>
          <w:bCs/>
          <w:sz w:val="24"/>
          <w:lang w:eastAsia="zh-CN"/>
        </w:rPr>
        <w:t>二、基金托管人</w:t>
      </w:r>
      <w:bookmarkEnd w:id="155"/>
      <w:bookmarkEnd w:id="156"/>
      <w:bookmarkEnd w:id="157"/>
      <w:bookmarkEnd w:id="158"/>
    </w:p>
    <w:p w14:paraId="3671BAFB"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59" w:name="_Toc15118239"/>
      <w:r w:rsidRPr="00EA0BE9">
        <w:rPr>
          <w:rFonts w:ascii="宋体" w:eastAsia="宋体" w:hAnsi="宋体"/>
          <w:bCs/>
          <w:sz w:val="24"/>
          <w:lang w:eastAsia="zh-CN"/>
        </w:rPr>
        <w:t>（一）基金托管人简况</w:t>
      </w:r>
      <w:bookmarkEnd w:id="159"/>
    </w:p>
    <w:p w14:paraId="441F0D85" w14:textId="380166C1"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名称：</w:t>
      </w:r>
      <w:r w:rsidR="007D3881" w:rsidRPr="00EA0BE9">
        <w:rPr>
          <w:rFonts w:ascii="宋体" w:eastAsia="宋体" w:hAnsi="宋体" w:cs="微软雅黑" w:hint="eastAsia"/>
          <w:bCs/>
          <w:sz w:val="24"/>
          <w:lang w:eastAsia="zh-CN"/>
        </w:rPr>
        <w:t>中国银行股份有限公司</w:t>
      </w:r>
    </w:p>
    <w:p w14:paraId="76567517" w14:textId="3046853B"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法定代表人：</w:t>
      </w:r>
      <w:r w:rsidR="00CB03C3" w:rsidRPr="00CB03C3">
        <w:rPr>
          <w:rFonts w:ascii="宋体" w:eastAsia="宋体" w:hAnsi="宋体" w:hint="eastAsia"/>
          <w:bCs/>
          <w:sz w:val="24"/>
          <w:lang w:eastAsia="zh-CN"/>
        </w:rPr>
        <w:t>葛海蛟</w:t>
      </w:r>
    </w:p>
    <w:p w14:paraId="6DD6E206" w14:textId="4090BB9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住    所：</w:t>
      </w:r>
      <w:r w:rsidR="009C05D8" w:rsidRPr="009C05D8">
        <w:rPr>
          <w:rFonts w:ascii="宋体" w:eastAsia="宋体" w:hAnsi="宋体" w:hint="eastAsia"/>
          <w:bCs/>
          <w:sz w:val="24"/>
          <w:lang w:eastAsia="zh-CN"/>
        </w:rPr>
        <w:t>北京市西城区复兴门内大街</w:t>
      </w:r>
      <w:r w:rsidR="009C05D8" w:rsidRPr="009C05D8">
        <w:rPr>
          <w:rFonts w:ascii="宋体" w:eastAsia="宋体" w:hAnsi="宋体"/>
          <w:bCs/>
          <w:sz w:val="24"/>
          <w:lang w:eastAsia="zh-CN"/>
        </w:rPr>
        <w:t>1</w:t>
      </w:r>
      <w:r w:rsidR="009C05D8" w:rsidRPr="009C05D8">
        <w:rPr>
          <w:rFonts w:ascii="宋体" w:eastAsia="宋体" w:hAnsi="宋体" w:hint="eastAsia"/>
          <w:bCs/>
          <w:sz w:val="24"/>
          <w:lang w:eastAsia="zh-CN"/>
        </w:rPr>
        <w:t>号</w:t>
      </w:r>
      <w:r w:rsidRPr="00EA0BE9">
        <w:rPr>
          <w:rFonts w:ascii="宋体" w:eastAsia="宋体" w:hAnsi="宋体" w:hint="eastAsia"/>
          <w:bCs/>
          <w:sz w:val="24"/>
          <w:lang w:eastAsia="zh-CN"/>
        </w:rPr>
        <w:t xml:space="preserve"> </w:t>
      </w:r>
    </w:p>
    <w:p w14:paraId="67A9E4F5" w14:textId="1835E1A9"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办公地址：</w:t>
      </w:r>
      <w:r w:rsidR="00FB6A60" w:rsidRPr="00FB6A60">
        <w:rPr>
          <w:rFonts w:ascii="宋体" w:eastAsia="宋体" w:hAnsi="宋体" w:hint="eastAsia"/>
          <w:bCs/>
          <w:sz w:val="24"/>
          <w:lang w:eastAsia="zh-CN"/>
        </w:rPr>
        <w:t>北京市西城区复兴门内大街</w:t>
      </w:r>
      <w:r w:rsidR="00FB6A60" w:rsidRPr="00FB6A60">
        <w:rPr>
          <w:rFonts w:ascii="宋体" w:eastAsia="宋体" w:hAnsi="宋体"/>
          <w:bCs/>
          <w:sz w:val="24"/>
          <w:lang w:eastAsia="zh-CN"/>
        </w:rPr>
        <w:t>1</w:t>
      </w:r>
      <w:r w:rsidR="00FB6A60" w:rsidRPr="00FB6A60">
        <w:rPr>
          <w:rFonts w:ascii="宋体" w:eastAsia="宋体" w:hAnsi="宋体" w:hint="eastAsia"/>
          <w:bCs/>
          <w:sz w:val="24"/>
          <w:lang w:eastAsia="zh-CN"/>
        </w:rPr>
        <w:t>号</w:t>
      </w:r>
    </w:p>
    <w:p w14:paraId="7BC170AE" w14:textId="0CDB449C" w:rsidR="009302C5" w:rsidRPr="00EA0BE9" w:rsidRDefault="00042A38" w:rsidP="00EA0BE9">
      <w:pPr>
        <w:spacing w:after="0" w:line="360" w:lineRule="auto"/>
        <w:ind w:firstLineChars="200" w:firstLine="480"/>
        <w:rPr>
          <w:rFonts w:ascii="宋体" w:eastAsia="宋体" w:hAnsi="宋体"/>
          <w:bCs/>
          <w:sz w:val="24"/>
          <w:lang w:eastAsia="zh-CN"/>
        </w:rPr>
      </w:pPr>
      <w:r w:rsidRPr="00042A38">
        <w:rPr>
          <w:rFonts w:ascii="宋体" w:eastAsia="宋体" w:hAnsi="宋体" w:hint="eastAsia"/>
          <w:bCs/>
          <w:sz w:val="24"/>
          <w:lang w:eastAsia="zh-CN"/>
        </w:rPr>
        <w:t>批准设立机关及批准设立文号：国务院批转中国人民银行《关于改革中国银行体制的请示报告》（国发</w:t>
      </w:r>
      <w:r w:rsidRPr="00042A38">
        <w:rPr>
          <w:rFonts w:ascii="宋体" w:eastAsia="宋体" w:hAnsi="宋体"/>
          <w:bCs/>
          <w:sz w:val="24"/>
          <w:lang w:eastAsia="zh-CN"/>
        </w:rPr>
        <w:t>[1979]72</w:t>
      </w:r>
      <w:r w:rsidRPr="00042A38">
        <w:rPr>
          <w:rFonts w:ascii="宋体" w:eastAsia="宋体" w:hAnsi="宋体" w:hint="eastAsia"/>
          <w:bCs/>
          <w:sz w:val="24"/>
          <w:lang w:eastAsia="zh-CN"/>
        </w:rPr>
        <w:t>号）</w:t>
      </w:r>
    </w:p>
    <w:p w14:paraId="470CAFB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组织形式：股份有限公司</w:t>
      </w:r>
    </w:p>
    <w:p w14:paraId="1EDE73DC" w14:textId="279194E5"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成立时间：</w:t>
      </w:r>
      <w:r w:rsidR="00502C80" w:rsidRPr="00502C80">
        <w:rPr>
          <w:rFonts w:ascii="宋体" w:eastAsia="宋体" w:hAnsi="宋体"/>
          <w:bCs/>
          <w:sz w:val="24"/>
          <w:lang w:eastAsia="zh-CN"/>
        </w:rPr>
        <w:t>1983</w:t>
      </w:r>
      <w:r w:rsidR="00502C80" w:rsidRPr="00502C80">
        <w:rPr>
          <w:rFonts w:ascii="宋体" w:eastAsia="宋体" w:hAnsi="宋体" w:hint="eastAsia"/>
          <w:bCs/>
          <w:sz w:val="24"/>
          <w:lang w:eastAsia="zh-CN"/>
        </w:rPr>
        <w:t>年</w:t>
      </w:r>
      <w:r w:rsidR="00502C80" w:rsidRPr="00502C80">
        <w:rPr>
          <w:rFonts w:ascii="宋体" w:eastAsia="宋体" w:hAnsi="宋体"/>
          <w:bCs/>
          <w:sz w:val="24"/>
          <w:lang w:eastAsia="zh-CN"/>
        </w:rPr>
        <w:t>10</w:t>
      </w:r>
      <w:r w:rsidR="00502C80" w:rsidRPr="00502C80">
        <w:rPr>
          <w:rFonts w:ascii="宋体" w:eastAsia="宋体" w:hAnsi="宋体" w:hint="eastAsia"/>
          <w:bCs/>
          <w:sz w:val="24"/>
          <w:lang w:eastAsia="zh-CN"/>
        </w:rPr>
        <w:t>月</w:t>
      </w:r>
      <w:r w:rsidR="00502C80" w:rsidRPr="00502C80">
        <w:rPr>
          <w:rFonts w:ascii="宋体" w:eastAsia="宋体" w:hAnsi="宋体"/>
          <w:bCs/>
          <w:sz w:val="24"/>
          <w:lang w:eastAsia="zh-CN"/>
        </w:rPr>
        <w:t>31</w:t>
      </w:r>
      <w:r w:rsidR="00502C80" w:rsidRPr="00502C80">
        <w:rPr>
          <w:rFonts w:ascii="宋体" w:eastAsia="宋体" w:hAnsi="宋体" w:hint="eastAsia"/>
          <w:bCs/>
          <w:sz w:val="24"/>
          <w:lang w:eastAsia="zh-CN"/>
        </w:rPr>
        <w:t>日</w:t>
      </w:r>
    </w:p>
    <w:p w14:paraId="570F7758" w14:textId="70285D09"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lastRenderedPageBreak/>
        <w:t>注册资本：</w:t>
      </w:r>
      <w:r w:rsidR="006D4071" w:rsidRPr="006D4071">
        <w:rPr>
          <w:rFonts w:ascii="宋体" w:eastAsia="宋体" w:hAnsi="宋体" w:hint="eastAsia"/>
          <w:bCs/>
          <w:sz w:val="24"/>
          <w:lang w:eastAsia="zh-CN"/>
        </w:rPr>
        <w:t>人民币贰仟玖佰肆拾叁亿捌仟柒佰柒拾玖万壹仟贰佰肆拾壹元整</w:t>
      </w:r>
    </w:p>
    <w:p w14:paraId="07623C3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存续期间：持续经营</w:t>
      </w:r>
    </w:p>
    <w:p w14:paraId="5EABF9BE" w14:textId="17CEA9D7" w:rsidR="009302C5" w:rsidRPr="00EA0BE9" w:rsidRDefault="0051612E" w:rsidP="00EA0BE9">
      <w:pPr>
        <w:spacing w:after="0" w:line="360" w:lineRule="auto"/>
        <w:ind w:firstLineChars="200" w:firstLine="480"/>
        <w:rPr>
          <w:rFonts w:ascii="宋体" w:eastAsia="宋体" w:hAnsi="宋体"/>
          <w:bCs/>
          <w:sz w:val="24"/>
          <w:lang w:eastAsia="zh-CN"/>
        </w:rPr>
      </w:pPr>
      <w:r w:rsidRPr="0051612E">
        <w:rPr>
          <w:rFonts w:ascii="宋体" w:eastAsia="宋体" w:hAnsi="宋体" w:hint="eastAsia"/>
          <w:bCs/>
          <w:sz w:val="24"/>
          <w:lang w:eastAsia="zh-CN"/>
        </w:rPr>
        <w:t>基金托管业务批准文号：中国证监会证监基字【</w:t>
      </w:r>
      <w:r w:rsidRPr="0051612E">
        <w:rPr>
          <w:rFonts w:ascii="宋体" w:eastAsia="宋体" w:hAnsi="宋体"/>
          <w:bCs/>
          <w:sz w:val="24"/>
          <w:lang w:eastAsia="zh-CN"/>
        </w:rPr>
        <w:t>1998</w:t>
      </w:r>
      <w:r w:rsidRPr="0051612E">
        <w:rPr>
          <w:rFonts w:ascii="宋体" w:eastAsia="宋体" w:hAnsi="宋体" w:hint="eastAsia"/>
          <w:bCs/>
          <w:sz w:val="24"/>
          <w:lang w:eastAsia="zh-CN"/>
        </w:rPr>
        <w:t>】</w:t>
      </w:r>
      <w:r w:rsidRPr="0051612E">
        <w:rPr>
          <w:rFonts w:ascii="宋体" w:eastAsia="宋体" w:hAnsi="宋体"/>
          <w:bCs/>
          <w:sz w:val="24"/>
          <w:lang w:eastAsia="zh-CN"/>
        </w:rPr>
        <w:t>24</w:t>
      </w:r>
      <w:r w:rsidRPr="0051612E">
        <w:rPr>
          <w:rFonts w:ascii="宋体" w:eastAsia="宋体" w:hAnsi="宋体" w:hint="eastAsia"/>
          <w:bCs/>
          <w:sz w:val="24"/>
          <w:lang w:eastAsia="zh-CN"/>
        </w:rPr>
        <w:t>号</w:t>
      </w:r>
    </w:p>
    <w:p w14:paraId="0698D4FB"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60" w:name="_Toc15118240"/>
      <w:r w:rsidRPr="00EA0BE9">
        <w:rPr>
          <w:rFonts w:ascii="宋体" w:eastAsia="宋体" w:hAnsi="宋体"/>
          <w:bCs/>
          <w:sz w:val="24"/>
          <w:lang w:eastAsia="zh-CN"/>
        </w:rPr>
        <w:t>（二）基金托管人的权利与义务</w:t>
      </w:r>
      <w:bookmarkEnd w:id="160"/>
    </w:p>
    <w:p w14:paraId="302F445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1、根据《基金法》、《运作办法》及其他有关规定，基金托管人的权利包括但不限于：</w:t>
      </w:r>
    </w:p>
    <w:p w14:paraId="205D054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（1）自《基金合同》生效之日起，依法律法规和《基金合同》的规定安全保管基金财产；</w:t>
      </w:r>
    </w:p>
    <w:p w14:paraId="2B9F9E6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（2）依《基金合同》约定获得基金托管费以及法律法规规定或监管部门批准的其他费用；</w:t>
      </w:r>
    </w:p>
    <w:p w14:paraId="258C9EB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（3）监督基金管理人对本基金的投资运作，如发现基金管理人有违反《基金合同》及国家法律法规行为，对基金财产、其他当事人的利益造成重大损失的情形，应呈报中国证监会，并采取必要措施保护基金</w:t>
      </w:r>
      <w:r w:rsidRPr="00EA0BE9">
        <w:rPr>
          <w:rFonts w:ascii="宋体" w:eastAsia="宋体" w:hAnsi="宋体" w:hint="eastAsia"/>
          <w:bCs/>
          <w:sz w:val="24"/>
          <w:lang w:eastAsia="zh-CN"/>
        </w:rPr>
        <w:t>投资</w:t>
      </w:r>
      <w:r w:rsidRPr="00EA0BE9">
        <w:rPr>
          <w:rFonts w:ascii="宋体" w:eastAsia="宋体" w:hAnsi="宋体"/>
          <w:bCs/>
          <w:sz w:val="24"/>
          <w:lang w:eastAsia="zh-CN"/>
        </w:rPr>
        <w:t>者的利益；</w:t>
      </w:r>
    </w:p>
    <w:p w14:paraId="1EB1053B" w14:textId="324E3C43"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（4）根据相关市场规则，为基金开设证券</w:t>
      </w:r>
      <w:r w:rsidRPr="00EA0BE9">
        <w:rPr>
          <w:rFonts w:ascii="宋体" w:eastAsia="宋体" w:hAnsi="宋体" w:hint="eastAsia"/>
          <w:bCs/>
          <w:sz w:val="24"/>
          <w:lang w:eastAsia="zh-CN"/>
        </w:rPr>
        <w:t>账户、</w:t>
      </w:r>
      <w:r w:rsidRPr="00EA0BE9">
        <w:rPr>
          <w:rFonts w:ascii="宋体" w:eastAsia="宋体" w:hAnsi="宋体"/>
          <w:bCs/>
          <w:sz w:val="24"/>
          <w:lang w:eastAsia="zh-CN"/>
        </w:rPr>
        <w:t>资金账户等投资所需账户</w:t>
      </w:r>
      <w:r w:rsidRPr="00EA0BE9">
        <w:rPr>
          <w:rFonts w:ascii="宋体" w:eastAsia="宋体" w:hAnsi="宋体" w:hint="eastAsia"/>
          <w:bCs/>
          <w:sz w:val="24"/>
          <w:lang w:eastAsia="zh-CN"/>
        </w:rPr>
        <w:t>，</w:t>
      </w:r>
      <w:r w:rsidRPr="00EA0BE9">
        <w:rPr>
          <w:rFonts w:ascii="宋体" w:eastAsia="宋体" w:hAnsi="宋体"/>
          <w:bCs/>
          <w:sz w:val="24"/>
          <w:lang w:eastAsia="zh-CN"/>
        </w:rPr>
        <w:t>为基金办理证券/期货交易资金清算</w:t>
      </w:r>
      <w:r w:rsidRPr="00EA0BE9">
        <w:rPr>
          <w:rFonts w:ascii="宋体" w:eastAsia="宋体" w:hAnsi="宋体" w:hint="eastAsia"/>
          <w:bCs/>
          <w:sz w:val="24"/>
          <w:lang w:eastAsia="zh-CN"/>
        </w:rPr>
        <w:t>；</w:t>
      </w:r>
    </w:p>
    <w:p w14:paraId="082277D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（5）提议召开或召集基金份额持有人大会；</w:t>
      </w:r>
    </w:p>
    <w:p w14:paraId="2D5CFB1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（6）在基金管理人更换时，提名新的基金管理人；</w:t>
      </w:r>
    </w:p>
    <w:p w14:paraId="6319050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（7）法律法规及中国证监会规定的和《基金合同》约定的其他权利。</w:t>
      </w:r>
    </w:p>
    <w:p w14:paraId="51E2EAC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2、根据《基金法》、《运作办法》及其他有关规定，基金托管人的义务包括但不限于：</w:t>
      </w:r>
    </w:p>
    <w:p w14:paraId="0955E38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（1）以诚实信用、勤勉尽责的原则持有并安全保管基金财产；</w:t>
      </w:r>
    </w:p>
    <w:p w14:paraId="3F07A3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（2）设立专门的基金托管部门，具有符合要求的营业场所，配备足够的、合格的熟悉基金托管业务的专职人员，负责基金财产托管事宜；</w:t>
      </w:r>
    </w:p>
    <w:p w14:paraId="23244B9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7592D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（4）除依据《基金法》、《基金合同》及其他有关规定外，不得利用基金财产为自己及任何第三人谋取利益，不得委托第三人托管基金财产；</w:t>
      </w:r>
    </w:p>
    <w:p w14:paraId="338EFC8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（5）保管由基金管理人代表基金签订的与基金有关的重大合同及有关凭证；</w:t>
      </w:r>
    </w:p>
    <w:p w14:paraId="0F7B7AC7" w14:textId="55270F19"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（6）按规定开设基金财产的资金账户</w:t>
      </w:r>
      <w:r w:rsidRPr="00EA0BE9">
        <w:rPr>
          <w:rFonts w:ascii="宋体" w:eastAsia="宋体" w:hAnsi="宋体" w:hint="eastAsia"/>
          <w:bCs/>
          <w:sz w:val="24"/>
          <w:lang w:eastAsia="zh-CN"/>
        </w:rPr>
        <w:t>和</w:t>
      </w:r>
      <w:r w:rsidRPr="00EA0BE9">
        <w:rPr>
          <w:rFonts w:ascii="宋体" w:eastAsia="宋体" w:hAnsi="宋体"/>
          <w:bCs/>
          <w:sz w:val="24"/>
          <w:lang w:eastAsia="zh-CN"/>
        </w:rPr>
        <w:t>证券账户等投资所需账户</w:t>
      </w:r>
      <w:r w:rsidRPr="00EA0BE9">
        <w:rPr>
          <w:rFonts w:ascii="宋体" w:eastAsia="宋体" w:hAnsi="宋体" w:hint="eastAsia"/>
          <w:bCs/>
          <w:sz w:val="24"/>
          <w:lang w:eastAsia="zh-CN"/>
        </w:rPr>
        <w:t>，</w:t>
      </w:r>
      <w:r w:rsidRPr="00EA0BE9">
        <w:rPr>
          <w:rFonts w:ascii="宋体" w:eastAsia="宋体" w:hAnsi="宋体"/>
          <w:bCs/>
          <w:sz w:val="24"/>
          <w:lang w:eastAsia="zh-CN"/>
        </w:rPr>
        <w:t>按照《基金合同》的约定，根据基金管理人的投资指令，及时办理清算、交割事宜；</w:t>
      </w:r>
    </w:p>
    <w:p w14:paraId="0F21D7B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（7）保守基金商业秘密，除《基金法》、《基金合同》及其他有关规定另有规定外，在基金信息公开披露前予以保密，不得向他人泄露</w:t>
      </w:r>
      <w:r w:rsidRPr="00EA0BE9">
        <w:rPr>
          <w:rFonts w:ascii="宋体" w:eastAsia="宋体" w:hAnsi="宋体" w:hint="eastAsia"/>
          <w:bCs/>
          <w:sz w:val="24"/>
          <w:lang w:eastAsia="zh-CN"/>
        </w:rPr>
        <w:t>，但依法向监管机构、司法机关及审计、法律等外部专业顾问提供的除外</w:t>
      </w:r>
      <w:r w:rsidRPr="00EA0BE9">
        <w:rPr>
          <w:rFonts w:ascii="宋体" w:eastAsia="宋体" w:hAnsi="宋体"/>
          <w:bCs/>
          <w:sz w:val="24"/>
          <w:lang w:eastAsia="zh-CN"/>
        </w:rPr>
        <w:t>；</w:t>
      </w:r>
    </w:p>
    <w:p w14:paraId="205C92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（8）复核、审查基金管理人计算的基金资产净值、基金份额</w:t>
      </w:r>
      <w:r w:rsidRPr="00EA0BE9">
        <w:rPr>
          <w:rFonts w:ascii="宋体" w:eastAsia="宋体" w:hAnsi="宋体" w:hint="eastAsia"/>
          <w:bCs/>
          <w:sz w:val="24"/>
          <w:lang w:eastAsia="zh-CN"/>
        </w:rPr>
        <w:t>净值、基金份额申购、赎回对价的现金部分</w:t>
      </w:r>
      <w:r w:rsidRPr="00EA0BE9">
        <w:rPr>
          <w:rFonts w:ascii="宋体" w:eastAsia="宋体" w:hAnsi="宋体"/>
          <w:bCs/>
          <w:sz w:val="24"/>
          <w:lang w:eastAsia="zh-CN"/>
        </w:rPr>
        <w:t>；</w:t>
      </w:r>
    </w:p>
    <w:p w14:paraId="1A67FDA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（9）办理与基金托管业务活动有关的信息披露事项；</w:t>
      </w:r>
    </w:p>
    <w:p w14:paraId="227B0A3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（10）对基金财务会计报告、</w:t>
      </w:r>
      <w:r w:rsidRPr="00EA0BE9">
        <w:rPr>
          <w:rFonts w:ascii="宋体" w:eastAsia="宋体" w:hAnsi="宋体" w:hint="eastAsia"/>
          <w:bCs/>
          <w:sz w:val="24"/>
          <w:lang w:eastAsia="zh-CN"/>
        </w:rPr>
        <w:t>季度报告、中期报告和年度报告</w:t>
      </w:r>
      <w:r w:rsidRPr="00EA0BE9">
        <w:rPr>
          <w:rFonts w:ascii="宋体" w:eastAsia="宋体" w:hAnsi="宋体"/>
          <w:bCs/>
          <w:sz w:val="24"/>
          <w:lang w:eastAsia="zh-CN"/>
        </w:rPr>
        <w:t>出具意见，说明基金管理人在各重要方面的运作是否严格按照《基金合同》的规定进行；如果基金管理人有未执行《基金合同》规定的行为，还应当说明基金托管人是否采取了适当的措施；</w:t>
      </w:r>
    </w:p>
    <w:p w14:paraId="6544E22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（11）保存基金托管业务活动的记录、账册、报表和其他相关资料</w:t>
      </w:r>
      <w:r w:rsidRPr="00EA0BE9">
        <w:rPr>
          <w:rFonts w:ascii="宋体" w:eastAsia="宋体" w:hAnsi="宋体" w:hint="eastAsia"/>
          <w:bCs/>
          <w:sz w:val="24"/>
          <w:lang w:eastAsia="zh-CN"/>
        </w:rPr>
        <w:t>不少于法律法规规定的最低年限</w:t>
      </w:r>
      <w:r w:rsidRPr="00EA0BE9">
        <w:rPr>
          <w:rFonts w:ascii="宋体" w:eastAsia="宋体" w:hAnsi="宋体"/>
          <w:bCs/>
          <w:sz w:val="24"/>
          <w:lang w:eastAsia="zh-CN"/>
        </w:rPr>
        <w:t>；</w:t>
      </w:r>
    </w:p>
    <w:p w14:paraId="1EA51F7B" w14:textId="06D0526C"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（12）</w:t>
      </w:r>
      <w:r w:rsidRPr="00EA0BE9">
        <w:rPr>
          <w:rFonts w:ascii="宋体" w:eastAsia="宋体" w:hAnsi="宋体" w:hint="eastAsia"/>
          <w:bCs/>
          <w:sz w:val="24"/>
          <w:lang w:eastAsia="zh-CN"/>
        </w:rPr>
        <w:t>从基金管理人或其委托的登记机构处接收</w:t>
      </w:r>
      <w:r w:rsidRPr="00EA0BE9">
        <w:rPr>
          <w:rFonts w:ascii="宋体" w:eastAsia="宋体" w:hAnsi="宋体"/>
          <w:bCs/>
          <w:sz w:val="24"/>
          <w:lang w:eastAsia="zh-CN"/>
        </w:rPr>
        <w:t>并保存基金份额持有人名册；</w:t>
      </w:r>
    </w:p>
    <w:p w14:paraId="3FB56A5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（13）按规定制作相关账册并与基金管理人核对；</w:t>
      </w:r>
    </w:p>
    <w:p w14:paraId="2DBCFEA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（14）依据基金管理人的指令或有关规定向基金份额持有人支付基金收益和赎回</w:t>
      </w:r>
      <w:r w:rsidRPr="00EA0BE9">
        <w:rPr>
          <w:rFonts w:ascii="宋体" w:eastAsia="宋体" w:hAnsi="宋体" w:hint="eastAsia"/>
          <w:bCs/>
          <w:sz w:val="24"/>
          <w:lang w:eastAsia="zh-CN"/>
        </w:rPr>
        <w:t>对价</w:t>
      </w:r>
      <w:r w:rsidRPr="00EA0BE9">
        <w:rPr>
          <w:rFonts w:ascii="宋体" w:eastAsia="宋体" w:hAnsi="宋体"/>
          <w:bCs/>
          <w:sz w:val="24"/>
          <w:lang w:eastAsia="zh-CN"/>
        </w:rPr>
        <w:t>；</w:t>
      </w:r>
    </w:p>
    <w:p w14:paraId="4681C98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（15）依据《基金法》、《基金合同》及其他有关规定，召集基金份额持有人大会或配合基金</w:t>
      </w:r>
      <w:r w:rsidRPr="00EA0BE9">
        <w:rPr>
          <w:rFonts w:ascii="宋体" w:eastAsia="宋体" w:hAnsi="宋体" w:hint="eastAsia"/>
          <w:bCs/>
          <w:sz w:val="24"/>
          <w:lang w:eastAsia="zh-CN"/>
        </w:rPr>
        <w:t>管理</w:t>
      </w:r>
      <w:r w:rsidRPr="00EA0BE9">
        <w:rPr>
          <w:rFonts w:ascii="宋体" w:eastAsia="宋体" w:hAnsi="宋体"/>
          <w:bCs/>
          <w:sz w:val="24"/>
          <w:lang w:eastAsia="zh-CN"/>
        </w:rPr>
        <w:t>人</w:t>
      </w:r>
      <w:r w:rsidRPr="00EA0BE9">
        <w:rPr>
          <w:rFonts w:ascii="宋体" w:eastAsia="宋体" w:hAnsi="宋体" w:hint="eastAsia"/>
          <w:bCs/>
          <w:sz w:val="24"/>
          <w:lang w:eastAsia="zh-CN"/>
        </w:rPr>
        <w:t>、基金</w:t>
      </w:r>
      <w:r w:rsidRPr="00EA0BE9">
        <w:rPr>
          <w:rFonts w:ascii="宋体" w:eastAsia="宋体" w:hAnsi="宋体"/>
          <w:bCs/>
          <w:sz w:val="24"/>
          <w:lang w:eastAsia="zh-CN"/>
        </w:rPr>
        <w:t>份额持有</w:t>
      </w:r>
      <w:r w:rsidRPr="00EA0BE9">
        <w:rPr>
          <w:rFonts w:ascii="宋体" w:eastAsia="宋体" w:hAnsi="宋体" w:hint="eastAsia"/>
          <w:bCs/>
          <w:sz w:val="24"/>
          <w:lang w:eastAsia="zh-CN"/>
        </w:rPr>
        <w:t>人</w:t>
      </w:r>
      <w:r w:rsidRPr="00EA0BE9">
        <w:rPr>
          <w:rFonts w:ascii="宋体" w:eastAsia="宋体" w:hAnsi="宋体"/>
          <w:bCs/>
          <w:sz w:val="24"/>
          <w:lang w:eastAsia="zh-CN"/>
        </w:rPr>
        <w:t>依法召集基金份额持有人大会；</w:t>
      </w:r>
    </w:p>
    <w:p w14:paraId="7C1CDB6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（16）按照法律法规</w:t>
      </w:r>
      <w:r w:rsidRPr="00EA0BE9">
        <w:rPr>
          <w:rFonts w:ascii="宋体" w:eastAsia="宋体" w:hAnsi="宋体" w:hint="eastAsia"/>
          <w:bCs/>
          <w:sz w:val="24"/>
          <w:lang w:eastAsia="zh-CN"/>
        </w:rPr>
        <w:t>、</w:t>
      </w:r>
      <w:r w:rsidRPr="00EA0BE9">
        <w:rPr>
          <w:rFonts w:ascii="宋体" w:eastAsia="宋体" w:hAnsi="宋体"/>
          <w:bCs/>
          <w:sz w:val="24"/>
          <w:lang w:eastAsia="zh-CN"/>
        </w:rPr>
        <w:t>《基金合同》的规定监督基金管理人的投资运作；</w:t>
      </w:r>
    </w:p>
    <w:p w14:paraId="7A1970A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（17）参加基金财产清算小组，参与基金财产的保管、清理、估价、变现和分配；</w:t>
      </w:r>
    </w:p>
    <w:p w14:paraId="3D02C08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（18）面临解散、依法被撤销或者被依法宣告破产时，及时报告中国证监</w:t>
      </w:r>
      <w:r w:rsidRPr="00EA0BE9">
        <w:rPr>
          <w:rFonts w:ascii="宋体" w:eastAsia="宋体" w:hAnsi="宋体"/>
          <w:bCs/>
          <w:sz w:val="24"/>
          <w:lang w:eastAsia="zh-CN"/>
        </w:rPr>
        <w:lastRenderedPageBreak/>
        <w:t>会和</w:t>
      </w:r>
      <w:r w:rsidRPr="00EA0BE9">
        <w:rPr>
          <w:rFonts w:ascii="宋体" w:eastAsia="宋体" w:hAnsi="宋体" w:hint="eastAsia"/>
          <w:bCs/>
          <w:sz w:val="24"/>
          <w:lang w:eastAsia="zh-CN"/>
        </w:rPr>
        <w:t>银行业监督管理机构</w:t>
      </w:r>
      <w:r w:rsidRPr="00EA0BE9">
        <w:rPr>
          <w:rFonts w:ascii="宋体" w:eastAsia="宋体" w:hAnsi="宋体"/>
          <w:bCs/>
          <w:sz w:val="24"/>
          <w:lang w:eastAsia="zh-CN"/>
        </w:rPr>
        <w:t>，并通知基金管理人；</w:t>
      </w:r>
    </w:p>
    <w:p w14:paraId="2DA003F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（19）因违反《基金合同》导致基金财产损失时，应承担赔偿责任，其赔偿责任不因其退任而免除；</w:t>
      </w:r>
    </w:p>
    <w:p w14:paraId="6EC59C5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EA0BE9">
        <w:rPr>
          <w:rFonts w:ascii="宋体" w:eastAsia="宋体" w:hAnsi="宋体"/>
          <w:bCs/>
          <w:sz w:val="24"/>
          <w:lang w:eastAsia="zh-CN"/>
        </w:rPr>
        <w:t>；</w:t>
      </w:r>
    </w:p>
    <w:p w14:paraId="2E0B552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（21）执行生效的基金份额持有人大会的</w:t>
      </w:r>
      <w:r w:rsidRPr="00EA0BE9">
        <w:rPr>
          <w:rFonts w:ascii="宋体" w:eastAsia="宋体" w:hAnsi="宋体" w:hint="eastAsia"/>
          <w:bCs/>
          <w:sz w:val="24"/>
          <w:lang w:eastAsia="zh-CN"/>
        </w:rPr>
        <w:t>决议</w:t>
      </w:r>
      <w:r w:rsidRPr="00EA0BE9">
        <w:rPr>
          <w:rFonts w:ascii="宋体" w:eastAsia="宋体" w:hAnsi="宋体"/>
          <w:bCs/>
          <w:sz w:val="24"/>
          <w:lang w:eastAsia="zh-CN"/>
        </w:rPr>
        <w:t>；</w:t>
      </w:r>
    </w:p>
    <w:p w14:paraId="03CE7EC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（22）法律法规及中国证监会规定的和《基金合同》约定的其他义务。</w:t>
      </w:r>
      <w:bookmarkStart w:id="162" w:name="_Toc523711670"/>
    </w:p>
    <w:p w14:paraId="23E26852"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63" w:name="_Toc79392582"/>
      <w:bookmarkEnd w:id="162"/>
      <w:r w:rsidRPr="00EA0BE9">
        <w:rPr>
          <w:rFonts w:ascii="宋体" w:eastAsia="宋体" w:hAnsi="宋体"/>
          <w:bCs/>
          <w:sz w:val="24"/>
          <w:lang w:eastAsia="zh-CN"/>
        </w:rPr>
        <w:t>三、基金份额持有人</w:t>
      </w:r>
      <w:bookmarkEnd w:id="163"/>
    </w:p>
    <w:p w14:paraId="3FC8C4F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w:t>
      </w:r>
      <w:r w:rsidRPr="00EA0BE9">
        <w:rPr>
          <w:rFonts w:ascii="宋体" w:eastAsia="宋体" w:hAnsi="宋体" w:hint="eastAsia"/>
          <w:bCs/>
          <w:sz w:val="24"/>
          <w:lang w:eastAsia="zh-CN"/>
        </w:rPr>
        <w:t>投资</w:t>
      </w:r>
      <w:r w:rsidRPr="00EA0BE9">
        <w:rPr>
          <w:rFonts w:ascii="宋体" w:eastAsia="宋体" w:hAnsi="宋体"/>
          <w:bCs/>
          <w:sz w:val="24"/>
          <w:lang w:eastAsia="zh-CN"/>
        </w:rPr>
        <w:t>者</w:t>
      </w:r>
      <w:r w:rsidRPr="00EA0BE9">
        <w:rPr>
          <w:rFonts w:ascii="宋体" w:eastAsia="宋体" w:hAnsi="宋体" w:hint="eastAsia"/>
          <w:bCs/>
          <w:sz w:val="24"/>
          <w:lang w:eastAsia="zh-CN"/>
        </w:rPr>
        <w:t>持有</w:t>
      </w:r>
      <w:r w:rsidRPr="00EA0BE9">
        <w:rPr>
          <w:rFonts w:ascii="宋体" w:eastAsia="宋体" w:hAnsi="宋体"/>
          <w:bCs/>
          <w:sz w:val="24"/>
          <w:lang w:eastAsia="zh-CN"/>
        </w:rPr>
        <w:t>本基金</w:t>
      </w:r>
      <w:bookmarkStart w:id="164" w:name="_Hlt88899909"/>
      <w:bookmarkEnd w:id="164"/>
      <w:r w:rsidRPr="00EA0BE9">
        <w:rPr>
          <w:rFonts w:ascii="宋体" w:eastAsia="宋体" w:hAnsi="宋体"/>
          <w:bCs/>
          <w:sz w:val="24"/>
          <w:lang w:eastAsia="zh-CN"/>
        </w:rPr>
        <w:t>基金份额的行为即视为对《基金合同》的承认和接受，基金</w:t>
      </w:r>
      <w:r w:rsidRPr="00EA0BE9">
        <w:rPr>
          <w:rFonts w:ascii="宋体" w:eastAsia="宋体" w:hAnsi="宋体" w:hint="eastAsia"/>
          <w:bCs/>
          <w:sz w:val="24"/>
          <w:lang w:eastAsia="zh-CN"/>
        </w:rPr>
        <w:t>投资</w:t>
      </w:r>
      <w:r w:rsidRPr="00EA0BE9">
        <w:rPr>
          <w:rFonts w:ascii="宋体" w:eastAsia="宋体" w:hAnsi="宋体"/>
          <w:bCs/>
          <w:sz w:val="24"/>
          <w:lang w:eastAsia="zh-CN"/>
        </w:rPr>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43913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每份基金份额具有同等的合法权益。</w:t>
      </w:r>
    </w:p>
    <w:p w14:paraId="6CBCFBB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1、根据《基金法》、《运作办法》及其他有关规定，基金份额持有人的权利包括但不限于：</w:t>
      </w:r>
    </w:p>
    <w:p w14:paraId="2910F5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（1）分享基金财产收益；</w:t>
      </w:r>
    </w:p>
    <w:p w14:paraId="0A9859B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（2）参与分配清算后的剩余基金财产；</w:t>
      </w:r>
    </w:p>
    <w:p w14:paraId="11B7795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（3）依法</w:t>
      </w:r>
      <w:r w:rsidRPr="00EA0BE9">
        <w:rPr>
          <w:rFonts w:ascii="宋体" w:eastAsia="宋体" w:hAnsi="宋体" w:hint="eastAsia"/>
          <w:bCs/>
          <w:sz w:val="24"/>
          <w:lang w:eastAsia="zh-CN"/>
        </w:rPr>
        <w:t>转让或者</w:t>
      </w:r>
      <w:r w:rsidRPr="00EA0BE9">
        <w:rPr>
          <w:rFonts w:ascii="宋体" w:eastAsia="宋体" w:hAnsi="宋体"/>
          <w:bCs/>
          <w:sz w:val="24"/>
          <w:lang w:eastAsia="zh-CN"/>
        </w:rPr>
        <w:t>申请赎回其持有的基金份额；</w:t>
      </w:r>
    </w:p>
    <w:p w14:paraId="46B68B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（4）按照规定要求召开基金份额持有人大会</w:t>
      </w:r>
      <w:r w:rsidRPr="00EA0BE9">
        <w:rPr>
          <w:rFonts w:ascii="宋体" w:eastAsia="宋体" w:hAnsi="宋体" w:hint="eastAsia"/>
          <w:bCs/>
          <w:sz w:val="24"/>
          <w:lang w:eastAsia="zh-CN"/>
        </w:rPr>
        <w:t>或者召集基金份额持有人大会</w:t>
      </w:r>
      <w:r w:rsidRPr="00EA0BE9">
        <w:rPr>
          <w:rFonts w:ascii="宋体" w:eastAsia="宋体" w:hAnsi="宋体"/>
          <w:bCs/>
          <w:sz w:val="24"/>
          <w:lang w:eastAsia="zh-CN"/>
        </w:rPr>
        <w:t>；</w:t>
      </w:r>
    </w:p>
    <w:p w14:paraId="6409A44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（5）出席或者委派代表出席基金份额持有人大会，对基金份额持有人大会审议事项行使表决权；</w:t>
      </w:r>
    </w:p>
    <w:p w14:paraId="60F09CF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（6）查阅或者复制公开披露的基金信息资料；</w:t>
      </w:r>
    </w:p>
    <w:p w14:paraId="09C3D4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（7）监督基金管理人的投资运作；</w:t>
      </w:r>
    </w:p>
    <w:p w14:paraId="38CE5BB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（8）对基金管理人、基金托管人、基金</w:t>
      </w:r>
      <w:r w:rsidRPr="00EA0BE9">
        <w:rPr>
          <w:rFonts w:ascii="宋体" w:eastAsia="宋体" w:hAnsi="宋体" w:hint="eastAsia"/>
          <w:bCs/>
          <w:sz w:val="24"/>
          <w:lang w:eastAsia="zh-CN"/>
        </w:rPr>
        <w:t>服务</w:t>
      </w:r>
      <w:r w:rsidRPr="00EA0BE9">
        <w:rPr>
          <w:rFonts w:ascii="宋体" w:eastAsia="宋体" w:hAnsi="宋体"/>
          <w:bCs/>
          <w:sz w:val="24"/>
          <w:lang w:eastAsia="zh-CN"/>
        </w:rPr>
        <w:t>机构损害其合法权益的行为依法提起诉讼或仲裁；</w:t>
      </w:r>
    </w:p>
    <w:p w14:paraId="5FA0DCE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（9）</w:t>
      </w:r>
      <w:r w:rsidRPr="00EA0BE9">
        <w:rPr>
          <w:rFonts w:ascii="宋体" w:eastAsia="宋体" w:hAnsi="宋体" w:hint="eastAsia"/>
          <w:bCs/>
          <w:sz w:val="24"/>
          <w:lang w:eastAsia="zh-CN"/>
        </w:rPr>
        <w:t>法律法规及中国证监会规定的和《基金合同》约定的其他</w:t>
      </w:r>
      <w:r w:rsidRPr="00EA0BE9">
        <w:rPr>
          <w:rFonts w:ascii="宋体" w:eastAsia="宋体" w:hAnsi="宋体"/>
          <w:bCs/>
          <w:sz w:val="24"/>
          <w:lang w:eastAsia="zh-CN"/>
        </w:rPr>
        <w:t>权利。</w:t>
      </w:r>
    </w:p>
    <w:p w14:paraId="3947AC4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2、根据《基金法》、《运作办法》及其他有关规定，基金份额持有人的义务包括但不限于：</w:t>
      </w:r>
    </w:p>
    <w:p w14:paraId="0DA95DF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（1）认真阅读并遵守《基金合同》</w:t>
      </w:r>
      <w:r w:rsidRPr="00EA0BE9">
        <w:rPr>
          <w:rFonts w:ascii="宋体" w:eastAsia="宋体" w:hAnsi="宋体" w:hint="eastAsia"/>
          <w:bCs/>
          <w:sz w:val="24"/>
          <w:lang w:eastAsia="zh-CN"/>
        </w:rPr>
        <w:t>、</w:t>
      </w:r>
      <w:r w:rsidRPr="00EA0BE9">
        <w:rPr>
          <w:rFonts w:ascii="宋体" w:eastAsia="宋体" w:hAnsi="宋体"/>
          <w:bCs/>
          <w:sz w:val="24"/>
          <w:lang w:eastAsia="zh-CN"/>
        </w:rPr>
        <w:t>招募说明书等信息披露文件；</w:t>
      </w:r>
    </w:p>
    <w:p w14:paraId="3586805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（2）了解所投资基金产品，了解自身风险承受能力，自主判断基金的投资价值</w:t>
      </w:r>
      <w:r w:rsidRPr="00EA0BE9">
        <w:rPr>
          <w:rFonts w:ascii="宋体" w:eastAsia="宋体" w:hAnsi="宋体" w:hint="eastAsia"/>
          <w:bCs/>
          <w:sz w:val="24"/>
          <w:lang w:eastAsia="zh-CN"/>
        </w:rPr>
        <w:t>，</w:t>
      </w:r>
      <w:r w:rsidRPr="00EA0BE9">
        <w:rPr>
          <w:rFonts w:ascii="宋体" w:eastAsia="宋体" w:hAnsi="宋体"/>
          <w:bCs/>
          <w:sz w:val="24"/>
          <w:lang w:eastAsia="zh-CN"/>
        </w:rPr>
        <w:t>自主做出投资决策</w:t>
      </w:r>
      <w:r w:rsidRPr="00EA0BE9">
        <w:rPr>
          <w:rFonts w:ascii="宋体" w:eastAsia="宋体" w:hAnsi="宋体" w:hint="eastAsia"/>
          <w:bCs/>
          <w:sz w:val="24"/>
          <w:lang w:eastAsia="zh-CN"/>
        </w:rPr>
        <w:t>，</w:t>
      </w:r>
      <w:r w:rsidRPr="00EA0BE9">
        <w:rPr>
          <w:rFonts w:ascii="宋体" w:eastAsia="宋体" w:hAnsi="宋体"/>
          <w:bCs/>
          <w:sz w:val="24"/>
          <w:lang w:eastAsia="zh-CN"/>
        </w:rPr>
        <w:t>自行承担投资风险；</w:t>
      </w:r>
    </w:p>
    <w:p w14:paraId="03F702A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（3）关注基金信息披露，及时行使权利和履行义务；</w:t>
      </w:r>
    </w:p>
    <w:p w14:paraId="362E2B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（4）缴纳基金认购</w:t>
      </w:r>
      <w:r w:rsidRPr="00EA0BE9">
        <w:rPr>
          <w:rFonts w:ascii="宋体" w:eastAsia="宋体" w:hAnsi="宋体" w:hint="eastAsia"/>
          <w:bCs/>
          <w:sz w:val="24"/>
          <w:lang w:eastAsia="zh-CN"/>
        </w:rPr>
        <w:t>款项或股票</w:t>
      </w:r>
      <w:r w:rsidRPr="00EA0BE9">
        <w:rPr>
          <w:rFonts w:ascii="宋体" w:eastAsia="宋体" w:hAnsi="宋体"/>
          <w:bCs/>
          <w:sz w:val="24"/>
          <w:lang w:eastAsia="zh-CN"/>
        </w:rPr>
        <w:t>、</w:t>
      </w:r>
      <w:r w:rsidRPr="00EA0BE9">
        <w:rPr>
          <w:rFonts w:ascii="宋体" w:eastAsia="宋体" w:hAnsi="宋体" w:hint="eastAsia"/>
          <w:bCs/>
          <w:sz w:val="24"/>
          <w:lang w:eastAsia="zh-CN"/>
        </w:rPr>
        <w:t>应付</w:t>
      </w:r>
      <w:r w:rsidRPr="00EA0BE9">
        <w:rPr>
          <w:rFonts w:ascii="宋体" w:eastAsia="宋体" w:hAnsi="宋体"/>
          <w:bCs/>
          <w:sz w:val="24"/>
          <w:lang w:eastAsia="zh-CN"/>
        </w:rPr>
        <w:t>申购</w:t>
      </w:r>
      <w:r w:rsidRPr="00EA0BE9">
        <w:rPr>
          <w:rFonts w:ascii="宋体" w:eastAsia="宋体" w:hAnsi="宋体" w:hint="eastAsia"/>
          <w:bCs/>
          <w:sz w:val="24"/>
          <w:lang w:eastAsia="zh-CN"/>
        </w:rPr>
        <w:t>对价</w:t>
      </w:r>
      <w:r w:rsidRPr="00EA0BE9">
        <w:rPr>
          <w:rFonts w:ascii="宋体" w:eastAsia="宋体" w:hAnsi="宋体"/>
          <w:bCs/>
          <w:sz w:val="24"/>
          <w:lang w:eastAsia="zh-CN"/>
        </w:rPr>
        <w:t>及法律法规和《基金合同》所规定的费用；</w:t>
      </w:r>
    </w:p>
    <w:p w14:paraId="243EC50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（5）在其持有的基金份额范围内，承担基金亏损或者《基金合同》终止的有限责任；</w:t>
      </w:r>
    </w:p>
    <w:p w14:paraId="1719FBB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（6）不从事任何有损基金及其他《基金合同》当事人合法权益的活动；</w:t>
      </w:r>
    </w:p>
    <w:p w14:paraId="5ADA17E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（7）执行生效的基金份额持有人大会的</w:t>
      </w:r>
      <w:r w:rsidRPr="00EA0BE9">
        <w:rPr>
          <w:rFonts w:ascii="宋体" w:eastAsia="宋体" w:hAnsi="宋体" w:hint="eastAsia"/>
          <w:bCs/>
          <w:sz w:val="24"/>
          <w:lang w:eastAsia="zh-CN"/>
        </w:rPr>
        <w:t>决议</w:t>
      </w:r>
      <w:r w:rsidRPr="00EA0BE9">
        <w:rPr>
          <w:rFonts w:ascii="宋体" w:eastAsia="宋体" w:hAnsi="宋体"/>
          <w:bCs/>
          <w:sz w:val="24"/>
          <w:lang w:eastAsia="zh-CN"/>
        </w:rPr>
        <w:t>；</w:t>
      </w:r>
    </w:p>
    <w:p w14:paraId="7BD31DB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（8）返还在基金交易过程中因任何原因获得的不当得利；</w:t>
      </w:r>
    </w:p>
    <w:p w14:paraId="6D28669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（9）法律法规及中国证监会规定的和《基金合同》约定的其他义务。</w:t>
      </w:r>
      <w:bookmarkStart w:id="165" w:name="_Hlt88825574"/>
      <w:bookmarkEnd w:id="165"/>
    </w:p>
    <w:p w14:paraId="41F4E98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bookmarkStart w:id="166" w:name="_Toc20768"/>
    </w:p>
    <w:p w14:paraId="6BAEBF52"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167" w:name="_Toc123051454"/>
      <w:bookmarkStart w:id="168" w:name="_Toc7058"/>
      <w:bookmarkStart w:id="169" w:name="_Toc139991738"/>
      <w:bookmarkStart w:id="170" w:name="_Toc123112236"/>
      <w:bookmarkStart w:id="171" w:name="_Toc10650"/>
      <w:bookmarkStart w:id="172" w:name="_Toc56157533"/>
      <w:bookmarkStart w:id="173" w:name="_Toc3771"/>
      <w:bookmarkStart w:id="174" w:name="_Toc79392583"/>
      <w:bookmarkStart w:id="175" w:name="_Toc11030"/>
      <w:bookmarkStart w:id="176" w:name="_Toc141703888"/>
      <w:bookmarkStart w:id="177" w:name="_Toc123102455"/>
      <w:bookmarkStart w:id="178" w:name="_Toc4559"/>
      <w:bookmarkStart w:id="179" w:name="_Toc9706"/>
      <w:bookmarkStart w:id="180" w:name="_Toc98560354"/>
      <w:bookmarkStart w:id="181" w:name="_Toc18567"/>
      <w:bookmarkStart w:id="182" w:name="_Toc6447"/>
      <w:bookmarkStart w:id="183" w:name="_Toc25783"/>
      <w:bookmarkStart w:id="184" w:name="_Toc3321"/>
      <w:r w:rsidRPr="00EA0BE9">
        <w:rPr>
          <w:rFonts w:eastAsia="宋体" w:hAnsi="宋体"/>
          <w:color w:val="auto"/>
          <w:sz w:val="30"/>
          <w:lang w:eastAsia="zh-CN"/>
        </w:rPr>
        <w:lastRenderedPageBreak/>
        <w:t>第</w:t>
      </w:r>
      <w:r w:rsidRPr="00EA0BE9">
        <w:rPr>
          <w:rFonts w:eastAsia="宋体" w:hAnsi="宋体" w:hint="eastAsia"/>
          <w:color w:val="auto"/>
          <w:sz w:val="30"/>
          <w:lang w:eastAsia="zh-CN"/>
        </w:rPr>
        <w:t>十</w:t>
      </w:r>
      <w:r w:rsidRPr="00EA0BE9">
        <w:rPr>
          <w:rFonts w:eastAsia="宋体" w:hAnsi="宋体"/>
          <w:color w:val="auto"/>
          <w:sz w:val="30"/>
          <w:lang w:eastAsia="zh-CN"/>
        </w:rPr>
        <w:t>部分  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9EE953E"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0E0271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724886B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若以本基金为目标ETF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6364901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本基金份额持有人大会不设日常机构。若将来法律法规对基金份额持有人大会另有规定的，以届时有效的法律法规为准。</w:t>
      </w:r>
    </w:p>
    <w:p w14:paraId="23F7AC93"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85" w:name="_Toc79392584"/>
      <w:bookmarkStart w:id="186" w:name="_Toc57530243"/>
      <w:bookmarkStart w:id="187" w:name="_Toc15641220"/>
      <w:r w:rsidRPr="00EA0BE9">
        <w:rPr>
          <w:rFonts w:ascii="宋体" w:eastAsia="宋体" w:hAnsi="宋体"/>
          <w:bCs/>
          <w:sz w:val="24"/>
          <w:lang w:eastAsia="zh-CN"/>
        </w:rPr>
        <w:t>一、召开事由</w:t>
      </w:r>
      <w:bookmarkEnd w:id="185"/>
      <w:bookmarkEnd w:id="186"/>
      <w:bookmarkEnd w:id="187"/>
    </w:p>
    <w:p w14:paraId="6FA459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1、当出现或需要决定下列事由之一的，应当召开基金份额持有人大会</w:t>
      </w:r>
      <w:r w:rsidRPr="00EA0BE9">
        <w:rPr>
          <w:rFonts w:ascii="宋体" w:eastAsia="宋体" w:hAnsi="宋体" w:hint="eastAsia"/>
          <w:bCs/>
          <w:sz w:val="24"/>
          <w:lang w:eastAsia="zh-CN"/>
        </w:rPr>
        <w:t>，但法律法规、中国证监会另有规定或基金合同另有约定的除外</w:t>
      </w:r>
      <w:r w:rsidRPr="00EA0BE9">
        <w:rPr>
          <w:rFonts w:ascii="宋体" w:eastAsia="宋体" w:hAnsi="宋体"/>
          <w:bCs/>
          <w:sz w:val="24"/>
          <w:lang w:eastAsia="zh-CN"/>
        </w:rPr>
        <w:t>：</w:t>
      </w:r>
    </w:p>
    <w:p w14:paraId="0F074BC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（1）终止《基金合同》；</w:t>
      </w:r>
    </w:p>
    <w:p w14:paraId="25F3703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（2）更换基金管理人；</w:t>
      </w:r>
    </w:p>
    <w:p w14:paraId="0724635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（3）更换基金托管人；</w:t>
      </w:r>
    </w:p>
    <w:p w14:paraId="1A03E26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（4）转换基金运作方式；</w:t>
      </w:r>
    </w:p>
    <w:p w14:paraId="2210CB6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w:t>
      </w:r>
      <w:r w:rsidRPr="00EA0BE9">
        <w:rPr>
          <w:rFonts w:ascii="宋体" w:eastAsia="宋体" w:hAnsi="宋体" w:hint="eastAsia"/>
          <w:bCs/>
          <w:sz w:val="24"/>
          <w:lang w:eastAsia="zh-CN"/>
        </w:rPr>
        <w:t>调整</w:t>
      </w:r>
      <w:r w:rsidRPr="00EA0BE9">
        <w:rPr>
          <w:rFonts w:ascii="宋体" w:eastAsia="宋体" w:hAnsi="宋体"/>
          <w:bCs/>
          <w:sz w:val="24"/>
          <w:lang w:eastAsia="zh-CN"/>
        </w:rPr>
        <w:t>基金管理人、基金托管人的报酬标准；</w:t>
      </w:r>
    </w:p>
    <w:p w14:paraId="795712C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（6）变更基金类别；</w:t>
      </w:r>
    </w:p>
    <w:p w14:paraId="1C78C5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（7）本基金与其他基金的合并；</w:t>
      </w:r>
    </w:p>
    <w:p w14:paraId="6036B10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（8）变更基金投资目标、范围或策略；</w:t>
      </w:r>
    </w:p>
    <w:p w14:paraId="2D325C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（9）变更基金份额持有人大会程序；</w:t>
      </w:r>
    </w:p>
    <w:p w14:paraId="000E618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（10）</w:t>
      </w:r>
      <w:r w:rsidRPr="00EA0BE9">
        <w:rPr>
          <w:rFonts w:ascii="宋体" w:eastAsia="宋体" w:hAnsi="宋体" w:hint="eastAsia"/>
          <w:bCs/>
          <w:sz w:val="24"/>
          <w:lang w:eastAsia="zh-CN"/>
        </w:rPr>
        <w:t>终止基金上市，但本基金合同另有约定的除外；</w:t>
      </w:r>
    </w:p>
    <w:p w14:paraId="42C0810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（1</w:t>
      </w:r>
      <w:r w:rsidRPr="00EA0BE9">
        <w:rPr>
          <w:rFonts w:ascii="宋体" w:eastAsia="宋体" w:hAnsi="宋体" w:hint="eastAsia"/>
          <w:bCs/>
          <w:sz w:val="24"/>
          <w:lang w:eastAsia="zh-CN"/>
        </w:rPr>
        <w:t>1</w:t>
      </w:r>
      <w:r w:rsidRPr="00EA0BE9">
        <w:rPr>
          <w:rFonts w:ascii="宋体" w:eastAsia="宋体" w:hAnsi="宋体"/>
          <w:bCs/>
          <w:sz w:val="24"/>
          <w:lang w:eastAsia="zh-CN"/>
        </w:rPr>
        <w:t>）基金管理人或基金托管人要求召开基金份额持有人大会；</w:t>
      </w:r>
    </w:p>
    <w:p w14:paraId="6E222B6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w:t>
      </w:r>
      <w:r w:rsidRPr="00EA0BE9">
        <w:rPr>
          <w:rFonts w:ascii="宋体" w:eastAsia="宋体" w:hAnsi="宋体" w:hint="eastAsia"/>
          <w:bCs/>
          <w:sz w:val="24"/>
          <w:lang w:eastAsia="zh-CN"/>
        </w:rPr>
        <w:t>2</w:t>
      </w:r>
      <w:r w:rsidRPr="00EA0BE9">
        <w:rPr>
          <w:rFonts w:ascii="宋体" w:eastAsia="宋体" w:hAnsi="宋体"/>
          <w:bCs/>
          <w:sz w:val="24"/>
          <w:lang w:eastAsia="zh-CN"/>
        </w:rPr>
        <w:t>）单独或合计持有本基金总份额10%以上（含10%）基金份额的基金份额持有人（以基金管理人收到提议当日的基金份额计算，下同）就同一事项书面要求召开基金份额持有人大会；</w:t>
      </w:r>
    </w:p>
    <w:p w14:paraId="2FE8EC2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w:t>
      </w:r>
      <w:r w:rsidRPr="00EA0BE9">
        <w:rPr>
          <w:rFonts w:ascii="宋体" w:eastAsia="宋体" w:hAnsi="宋体" w:hint="eastAsia"/>
          <w:bCs/>
          <w:sz w:val="24"/>
          <w:lang w:eastAsia="zh-CN"/>
        </w:rPr>
        <w:t>3</w:t>
      </w:r>
      <w:r w:rsidRPr="00EA0BE9">
        <w:rPr>
          <w:rFonts w:ascii="宋体" w:eastAsia="宋体" w:hAnsi="宋体"/>
          <w:bCs/>
          <w:sz w:val="24"/>
          <w:lang w:eastAsia="zh-CN"/>
        </w:rPr>
        <w:t>）对基金</w:t>
      </w:r>
      <w:r w:rsidRPr="00EA0BE9">
        <w:rPr>
          <w:rFonts w:ascii="宋体" w:eastAsia="宋体" w:hAnsi="宋体" w:hint="eastAsia"/>
          <w:bCs/>
          <w:sz w:val="24"/>
          <w:lang w:eastAsia="zh-CN"/>
        </w:rPr>
        <w:t>合同</w:t>
      </w:r>
      <w:r w:rsidRPr="00EA0BE9">
        <w:rPr>
          <w:rFonts w:ascii="宋体" w:eastAsia="宋体" w:hAnsi="宋体"/>
          <w:bCs/>
          <w:sz w:val="24"/>
          <w:lang w:eastAsia="zh-CN"/>
        </w:rPr>
        <w:t>当事人权利和义务产生重大影响的其他事项；</w:t>
      </w:r>
    </w:p>
    <w:p w14:paraId="15B99D0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w:t>
      </w:r>
      <w:r w:rsidRPr="00EA0BE9">
        <w:rPr>
          <w:rFonts w:ascii="宋体" w:eastAsia="宋体" w:hAnsi="宋体" w:hint="eastAsia"/>
          <w:bCs/>
          <w:sz w:val="24"/>
          <w:lang w:eastAsia="zh-CN"/>
        </w:rPr>
        <w:t>4</w:t>
      </w:r>
      <w:r w:rsidRPr="00EA0BE9">
        <w:rPr>
          <w:rFonts w:ascii="宋体" w:eastAsia="宋体" w:hAnsi="宋体"/>
          <w:bCs/>
          <w:sz w:val="24"/>
          <w:lang w:eastAsia="zh-CN"/>
        </w:rPr>
        <w:t>）法律法规、《基金合同》或中国证监会规定的其他应当召开基金份额持有人大会的事项。</w:t>
      </w:r>
    </w:p>
    <w:p w14:paraId="0CC9896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2、在法律法规</w:t>
      </w:r>
      <w:r w:rsidRPr="00EA0BE9">
        <w:rPr>
          <w:rFonts w:ascii="宋体" w:eastAsia="宋体" w:hAnsi="宋体" w:hint="eastAsia"/>
          <w:bCs/>
          <w:sz w:val="24"/>
          <w:lang w:eastAsia="zh-CN"/>
        </w:rPr>
        <w:t>规定</w:t>
      </w:r>
      <w:r w:rsidRPr="00EA0BE9">
        <w:rPr>
          <w:rFonts w:ascii="宋体" w:eastAsia="宋体" w:hAnsi="宋体"/>
          <w:bCs/>
          <w:sz w:val="24"/>
          <w:lang w:eastAsia="zh-CN"/>
        </w:rPr>
        <w:t>和《基金合同》</w:t>
      </w:r>
      <w:r w:rsidRPr="00EA0BE9">
        <w:rPr>
          <w:rFonts w:ascii="宋体" w:eastAsia="宋体" w:hAnsi="宋体" w:hint="eastAsia"/>
          <w:bCs/>
          <w:sz w:val="24"/>
          <w:lang w:eastAsia="zh-CN"/>
        </w:rPr>
        <w:t>约</w:t>
      </w:r>
      <w:r w:rsidRPr="00EA0BE9">
        <w:rPr>
          <w:rFonts w:ascii="宋体" w:eastAsia="宋体" w:hAnsi="宋体"/>
          <w:bCs/>
          <w:sz w:val="24"/>
          <w:lang w:eastAsia="zh-CN"/>
        </w:rPr>
        <w:t>定的范围内且对基金份额持有人利益无实质性不利影响的前提下</w:t>
      </w:r>
      <w:r w:rsidRPr="00EA0BE9">
        <w:rPr>
          <w:rFonts w:ascii="宋体" w:eastAsia="宋体" w:hAnsi="宋体" w:hint="eastAsia"/>
          <w:bCs/>
          <w:sz w:val="24"/>
          <w:lang w:eastAsia="zh-CN"/>
        </w:rPr>
        <w:t>，</w:t>
      </w:r>
      <w:r w:rsidRPr="00EA0BE9">
        <w:rPr>
          <w:rFonts w:ascii="宋体" w:eastAsia="宋体" w:hAnsi="宋体"/>
          <w:bCs/>
          <w:sz w:val="24"/>
          <w:lang w:eastAsia="zh-CN"/>
        </w:rPr>
        <w:t>以下情况可由基金管理人和基金托管人协商后修改，不需召开基金份额持有人大会：</w:t>
      </w:r>
    </w:p>
    <w:p w14:paraId="2AA9244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1</w:t>
      </w:r>
      <w:r w:rsidRPr="00EA0BE9">
        <w:rPr>
          <w:rFonts w:ascii="宋体" w:eastAsia="宋体" w:hAnsi="宋体"/>
          <w:bCs/>
          <w:sz w:val="24"/>
          <w:lang w:eastAsia="zh-CN"/>
        </w:rPr>
        <w:t>）法律法规要求增加的基金费用的收取；</w:t>
      </w:r>
    </w:p>
    <w:p w14:paraId="35E1E5A1" w14:textId="40B447D2"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w:t>
      </w:r>
      <w:r w:rsidRPr="00EA0BE9">
        <w:rPr>
          <w:rFonts w:ascii="宋体" w:eastAsia="宋体" w:hAnsi="宋体" w:hint="eastAsia"/>
          <w:bCs/>
          <w:sz w:val="24"/>
          <w:lang w:eastAsia="zh-CN"/>
        </w:rPr>
        <w:t>调整本基金的申购费率、变更收费方式；</w:t>
      </w:r>
    </w:p>
    <w:p w14:paraId="3633148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3）</w:t>
      </w:r>
      <w:r w:rsidRPr="00EA0BE9">
        <w:rPr>
          <w:rFonts w:ascii="宋体" w:eastAsia="宋体" w:hAnsi="宋体" w:hint="eastAsia"/>
          <w:bCs/>
          <w:sz w:val="24"/>
          <w:lang w:eastAsia="zh-CN"/>
        </w:rPr>
        <w:t>基金管理人、相关证券交易所、登记机构、销售机构调整有关基金认购、申购、赎回、交易、非交易过户、收益分配、信息披露等业务的规则，基金推出新业务或服务；</w:t>
      </w:r>
    </w:p>
    <w:p w14:paraId="60A82E80" w14:textId="5F341928"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4</w:t>
      </w:r>
      <w:r w:rsidRPr="00EA0BE9">
        <w:rPr>
          <w:rFonts w:ascii="宋体" w:eastAsia="宋体" w:hAnsi="宋体" w:hint="eastAsia"/>
          <w:bCs/>
          <w:sz w:val="24"/>
          <w:lang w:eastAsia="zh-CN"/>
        </w:rPr>
        <w:t>）增加、减少基金份额类别设置及对基金份额分类办法、规则进行调整；</w:t>
      </w:r>
    </w:p>
    <w:p w14:paraId="2F0CD71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5</w:t>
      </w:r>
      <w:r w:rsidRPr="00EA0BE9">
        <w:rPr>
          <w:rFonts w:ascii="宋体" w:eastAsia="宋体" w:hAnsi="宋体" w:hint="eastAsia"/>
          <w:bCs/>
          <w:sz w:val="24"/>
          <w:lang w:eastAsia="zh-CN"/>
        </w:rPr>
        <w:t>）因相应的法律法规、</w:t>
      </w:r>
      <w:r w:rsidRPr="00EA0BE9">
        <w:rPr>
          <w:rFonts w:ascii="宋体" w:eastAsia="宋体" w:hAnsi="宋体"/>
          <w:bCs/>
          <w:sz w:val="24"/>
          <w:lang w:eastAsia="zh-CN"/>
        </w:rPr>
        <w:t>上海</w:t>
      </w:r>
      <w:r w:rsidRPr="00EA0BE9">
        <w:rPr>
          <w:rFonts w:ascii="宋体" w:eastAsia="宋体" w:hAnsi="宋体" w:hint="eastAsia"/>
          <w:bCs/>
          <w:sz w:val="24"/>
          <w:lang w:eastAsia="zh-CN"/>
        </w:rPr>
        <w:t>证券交易所或者登记机构的相关业务规则发生变动而应当对《基金合同》进行修改；</w:t>
      </w:r>
    </w:p>
    <w:p w14:paraId="1AA3769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6</w:t>
      </w:r>
      <w:r w:rsidRPr="00EA0BE9">
        <w:rPr>
          <w:rFonts w:ascii="宋体" w:eastAsia="宋体" w:hAnsi="宋体" w:hint="eastAsia"/>
          <w:bCs/>
          <w:sz w:val="24"/>
          <w:lang w:eastAsia="zh-CN"/>
        </w:rPr>
        <w:t>）对《基金合同》的修改对基金份额持有人利益无实质性不利影响或修改不涉及《基金合同》当事人权利义务关系发生重大变化；</w:t>
      </w:r>
    </w:p>
    <w:p w14:paraId="0C09BA1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7</w:t>
      </w:r>
      <w:r w:rsidRPr="00EA0BE9">
        <w:rPr>
          <w:rFonts w:ascii="宋体" w:eastAsia="宋体" w:hAnsi="宋体" w:hint="eastAsia"/>
          <w:bCs/>
          <w:sz w:val="24"/>
          <w:lang w:eastAsia="zh-CN"/>
        </w:rPr>
        <w:t>）按照法律法规和《基金合同》规定不需召开基金份额持有人大会的其他情形。</w:t>
      </w:r>
    </w:p>
    <w:p w14:paraId="6C354E36"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406547E"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88" w:name="_Toc57530244"/>
      <w:bookmarkStart w:id="189" w:name="_Toc79392585"/>
      <w:bookmarkStart w:id="190" w:name="_Toc15641221"/>
      <w:r w:rsidRPr="00EA0BE9">
        <w:rPr>
          <w:rFonts w:ascii="宋体" w:eastAsia="宋体" w:hAnsi="宋体"/>
          <w:bCs/>
          <w:sz w:val="24"/>
          <w:lang w:eastAsia="zh-CN"/>
        </w:rPr>
        <w:t>二、会议召集人及召集方式</w:t>
      </w:r>
    </w:p>
    <w:p w14:paraId="11E44EC0"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91" w:name="_Toc15641222"/>
      <w:bookmarkStart w:id="192" w:name="_Toc57530245"/>
      <w:r w:rsidRPr="00EA0BE9">
        <w:rPr>
          <w:rFonts w:ascii="宋体" w:eastAsia="宋体" w:hAnsi="宋体"/>
          <w:bCs/>
          <w:sz w:val="24"/>
          <w:lang w:eastAsia="zh-CN"/>
        </w:rPr>
        <w:t>1、除法律法规规定或《基金合同》另有约定外，基金份额持有人大会由基金管理人召集</w:t>
      </w:r>
      <w:r w:rsidRPr="00EA0BE9">
        <w:rPr>
          <w:rFonts w:ascii="宋体" w:eastAsia="宋体" w:hAnsi="宋体" w:hint="eastAsia"/>
          <w:bCs/>
          <w:sz w:val="24"/>
          <w:lang w:eastAsia="zh-CN"/>
        </w:rPr>
        <w:t>。</w:t>
      </w:r>
    </w:p>
    <w:p w14:paraId="7EADE19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2、基金管理人未按规定召集或不能召集时，由基金托管人召集</w:t>
      </w:r>
      <w:r w:rsidRPr="00EA0BE9">
        <w:rPr>
          <w:rFonts w:ascii="宋体" w:eastAsia="宋体" w:hAnsi="宋体" w:hint="eastAsia"/>
          <w:bCs/>
          <w:sz w:val="24"/>
          <w:lang w:eastAsia="zh-CN"/>
        </w:rPr>
        <w:t>。</w:t>
      </w:r>
    </w:p>
    <w:p w14:paraId="6FB3F60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3、基金托管人认为有必要召开基金份额持有人大会的，应当向基金管理人</w:t>
      </w:r>
      <w:r w:rsidRPr="00EA0BE9">
        <w:rPr>
          <w:rFonts w:ascii="宋体" w:eastAsia="宋体" w:hAnsi="宋体"/>
          <w:bCs/>
          <w:sz w:val="24"/>
          <w:lang w:eastAsia="zh-CN"/>
        </w:rPr>
        <w:lastRenderedPageBreak/>
        <w:t>提出书面提议。基金管理人应当自收到书面提议之日起</w:t>
      </w:r>
      <w:r w:rsidRPr="00EA0BE9">
        <w:rPr>
          <w:rFonts w:ascii="宋体" w:eastAsia="宋体" w:hAnsi="宋体" w:hint="eastAsia"/>
          <w:bCs/>
          <w:sz w:val="24"/>
          <w:lang w:eastAsia="zh-CN"/>
        </w:rPr>
        <w:t>10</w:t>
      </w:r>
      <w:r w:rsidRPr="00EA0BE9">
        <w:rPr>
          <w:rFonts w:ascii="宋体" w:eastAsia="宋体" w:hAnsi="宋体"/>
          <w:bCs/>
          <w:sz w:val="24"/>
          <w:lang w:eastAsia="zh-CN"/>
        </w:rPr>
        <w:t>日内决定是否召集，并书面告知基金托管人。基金管理人决定召集的，应当自出具书面决定之日起</w:t>
      </w:r>
      <w:r w:rsidRPr="00EA0BE9">
        <w:rPr>
          <w:rFonts w:ascii="宋体" w:eastAsia="宋体" w:hAnsi="宋体" w:hint="eastAsia"/>
          <w:bCs/>
          <w:sz w:val="24"/>
          <w:lang w:eastAsia="zh-CN"/>
        </w:rPr>
        <w:t>60</w:t>
      </w:r>
      <w:r w:rsidRPr="00EA0BE9">
        <w:rPr>
          <w:rFonts w:ascii="宋体" w:eastAsia="宋体" w:hAnsi="宋体"/>
          <w:bCs/>
          <w:sz w:val="24"/>
          <w:lang w:eastAsia="zh-CN"/>
        </w:rPr>
        <w:t>日内召开；基金管理人决定不召集，基金托管人仍认为有必要召开的，应当由基金托管人自行召集</w:t>
      </w:r>
      <w:r w:rsidRPr="00EA0BE9">
        <w:rPr>
          <w:rFonts w:ascii="宋体" w:eastAsia="宋体" w:hAnsi="宋体" w:hint="eastAsia"/>
          <w:bCs/>
          <w:sz w:val="24"/>
          <w:lang w:eastAsia="zh-CN"/>
        </w:rPr>
        <w:t>，并自出具书面决定之日起60日内召开并告知基金管理人，基金管理人应当配合。</w:t>
      </w:r>
    </w:p>
    <w:p w14:paraId="65F36AB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4、代表基金份额</w:t>
      </w:r>
      <w:r w:rsidRPr="00EA0BE9">
        <w:rPr>
          <w:rFonts w:ascii="宋体" w:eastAsia="宋体" w:hAnsi="宋体" w:hint="eastAsia"/>
          <w:bCs/>
          <w:sz w:val="24"/>
          <w:lang w:eastAsia="zh-CN"/>
        </w:rPr>
        <w:t>10%</w:t>
      </w:r>
      <w:r w:rsidRPr="00EA0BE9">
        <w:rPr>
          <w:rFonts w:ascii="宋体" w:eastAsia="宋体" w:hAnsi="宋体"/>
          <w:bCs/>
          <w:sz w:val="24"/>
          <w:lang w:eastAsia="zh-CN"/>
        </w:rPr>
        <w:t>以上（含</w:t>
      </w:r>
      <w:r w:rsidRPr="00EA0BE9">
        <w:rPr>
          <w:rFonts w:ascii="宋体" w:eastAsia="宋体" w:hAnsi="宋体" w:hint="eastAsia"/>
          <w:bCs/>
          <w:sz w:val="24"/>
          <w:lang w:eastAsia="zh-CN"/>
        </w:rPr>
        <w:t>10%</w:t>
      </w:r>
      <w:r w:rsidRPr="00EA0BE9">
        <w:rPr>
          <w:rFonts w:ascii="宋体" w:eastAsia="宋体" w:hAnsi="宋体"/>
          <w:bCs/>
          <w:sz w:val="24"/>
          <w:lang w:eastAsia="zh-CN"/>
        </w:rPr>
        <w:t>）的基金份额持有人就同一事项书面要求召开基金份额持有人大会，应当向基金管理人提出书面提议。基金管理人应当自收到书面提议之日起</w:t>
      </w:r>
      <w:r w:rsidRPr="00EA0BE9">
        <w:rPr>
          <w:rFonts w:ascii="宋体" w:eastAsia="宋体" w:hAnsi="宋体" w:hint="eastAsia"/>
          <w:bCs/>
          <w:sz w:val="24"/>
          <w:lang w:eastAsia="zh-CN"/>
        </w:rPr>
        <w:t>10</w:t>
      </w:r>
      <w:r w:rsidRPr="00EA0BE9">
        <w:rPr>
          <w:rFonts w:ascii="宋体" w:eastAsia="宋体" w:hAnsi="宋体"/>
          <w:bCs/>
          <w:sz w:val="24"/>
          <w:lang w:eastAsia="zh-CN"/>
        </w:rPr>
        <w:t>日内决定是否召集，并书面告知提出提议的基金份额持有人代表和基金托管人。基金管理人决定召集的，应当自出具书面决定之日起</w:t>
      </w:r>
      <w:r w:rsidRPr="00EA0BE9">
        <w:rPr>
          <w:rFonts w:ascii="宋体" w:eastAsia="宋体" w:hAnsi="宋体" w:hint="eastAsia"/>
          <w:bCs/>
          <w:sz w:val="24"/>
          <w:lang w:eastAsia="zh-CN"/>
        </w:rPr>
        <w:t>60</w:t>
      </w:r>
      <w:r w:rsidRPr="00EA0BE9">
        <w:rPr>
          <w:rFonts w:ascii="宋体" w:eastAsia="宋体" w:hAnsi="宋体"/>
          <w:bCs/>
          <w:sz w:val="24"/>
          <w:lang w:eastAsia="zh-CN"/>
        </w:rPr>
        <w:t>日内召开；基金管理人决定不召集，代表基金份额</w:t>
      </w:r>
      <w:r w:rsidRPr="00EA0BE9">
        <w:rPr>
          <w:rFonts w:ascii="宋体" w:eastAsia="宋体" w:hAnsi="宋体" w:hint="eastAsia"/>
          <w:bCs/>
          <w:sz w:val="24"/>
          <w:lang w:eastAsia="zh-CN"/>
        </w:rPr>
        <w:t>10%</w:t>
      </w:r>
      <w:r w:rsidRPr="00EA0BE9">
        <w:rPr>
          <w:rFonts w:ascii="宋体" w:eastAsia="宋体" w:hAnsi="宋体"/>
          <w:bCs/>
          <w:sz w:val="24"/>
          <w:lang w:eastAsia="zh-CN"/>
        </w:rPr>
        <w:t>以上（含</w:t>
      </w:r>
      <w:r w:rsidRPr="00EA0BE9">
        <w:rPr>
          <w:rFonts w:ascii="宋体" w:eastAsia="宋体" w:hAnsi="宋体" w:hint="eastAsia"/>
          <w:bCs/>
          <w:sz w:val="24"/>
          <w:lang w:eastAsia="zh-CN"/>
        </w:rPr>
        <w:t>10%</w:t>
      </w:r>
      <w:r w:rsidRPr="00EA0BE9">
        <w:rPr>
          <w:rFonts w:ascii="宋体" w:eastAsia="宋体" w:hAnsi="宋体"/>
          <w:bCs/>
          <w:sz w:val="24"/>
          <w:lang w:eastAsia="zh-CN"/>
        </w:rPr>
        <w:t>）的基金份额持有人仍认为有必要召开的，应当向基金托管人提出书面提议。基金托管人应当自收到书面提议之日起</w:t>
      </w:r>
      <w:r w:rsidRPr="00EA0BE9">
        <w:rPr>
          <w:rFonts w:ascii="宋体" w:eastAsia="宋体" w:hAnsi="宋体" w:hint="eastAsia"/>
          <w:bCs/>
          <w:sz w:val="24"/>
          <w:lang w:eastAsia="zh-CN"/>
        </w:rPr>
        <w:t>10</w:t>
      </w:r>
      <w:r w:rsidRPr="00EA0BE9">
        <w:rPr>
          <w:rFonts w:ascii="宋体" w:eastAsia="宋体" w:hAnsi="宋体"/>
          <w:bCs/>
          <w:sz w:val="24"/>
          <w:lang w:eastAsia="zh-CN"/>
        </w:rPr>
        <w:t>日内决定是否召集，并书面告知提出提议的基金份额持有人代表和基金管理人；基金托管人决定召集的，应当自出具书面决定之日起60日内召开</w:t>
      </w:r>
      <w:r w:rsidRPr="00EA0BE9">
        <w:rPr>
          <w:rFonts w:ascii="宋体" w:eastAsia="宋体" w:hAnsi="宋体" w:hint="eastAsia"/>
          <w:bCs/>
          <w:sz w:val="24"/>
          <w:lang w:eastAsia="zh-CN"/>
        </w:rPr>
        <w:t>，并告知基金管理人，基金管理人应当配合</w:t>
      </w:r>
      <w:r w:rsidRPr="00EA0BE9">
        <w:rPr>
          <w:rFonts w:ascii="宋体" w:eastAsia="宋体" w:hAnsi="宋体"/>
          <w:bCs/>
          <w:sz w:val="24"/>
          <w:lang w:eastAsia="zh-CN"/>
        </w:rPr>
        <w:t>。</w:t>
      </w:r>
    </w:p>
    <w:p w14:paraId="4651395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5、代表基金份额</w:t>
      </w:r>
      <w:r w:rsidRPr="00EA0BE9">
        <w:rPr>
          <w:rFonts w:ascii="宋体" w:eastAsia="宋体" w:hAnsi="宋体" w:hint="eastAsia"/>
          <w:bCs/>
          <w:sz w:val="24"/>
          <w:lang w:eastAsia="zh-CN"/>
        </w:rPr>
        <w:t>10%</w:t>
      </w:r>
      <w:r w:rsidRPr="00EA0BE9">
        <w:rPr>
          <w:rFonts w:ascii="宋体" w:eastAsia="宋体" w:hAnsi="宋体"/>
          <w:bCs/>
          <w:sz w:val="24"/>
          <w:lang w:eastAsia="zh-CN"/>
        </w:rPr>
        <w:t>以上（含</w:t>
      </w:r>
      <w:r w:rsidRPr="00EA0BE9">
        <w:rPr>
          <w:rFonts w:ascii="宋体" w:eastAsia="宋体" w:hAnsi="宋体" w:hint="eastAsia"/>
          <w:bCs/>
          <w:sz w:val="24"/>
          <w:lang w:eastAsia="zh-CN"/>
        </w:rPr>
        <w:t>10%</w:t>
      </w:r>
      <w:r w:rsidRPr="00EA0BE9">
        <w:rPr>
          <w:rFonts w:ascii="宋体" w:eastAsia="宋体" w:hAnsi="宋体"/>
          <w:bCs/>
          <w:sz w:val="24"/>
          <w:lang w:eastAsia="zh-CN"/>
        </w:rPr>
        <w:t>）的基金份额持有人就同一事项要求召开基金份额持有人大会，而基金管理人、基金托管人都不召集的，单独或合计代表基金份额</w:t>
      </w:r>
      <w:r w:rsidRPr="00EA0BE9">
        <w:rPr>
          <w:rFonts w:ascii="宋体" w:eastAsia="宋体" w:hAnsi="宋体" w:hint="eastAsia"/>
          <w:bCs/>
          <w:sz w:val="24"/>
          <w:lang w:eastAsia="zh-CN"/>
        </w:rPr>
        <w:t>10%</w:t>
      </w:r>
      <w:r w:rsidRPr="00EA0BE9">
        <w:rPr>
          <w:rFonts w:ascii="宋体" w:eastAsia="宋体" w:hAnsi="宋体"/>
          <w:bCs/>
          <w:sz w:val="24"/>
          <w:lang w:eastAsia="zh-CN"/>
        </w:rPr>
        <w:t>以上（含</w:t>
      </w:r>
      <w:r w:rsidRPr="00EA0BE9">
        <w:rPr>
          <w:rFonts w:ascii="宋体" w:eastAsia="宋体" w:hAnsi="宋体" w:hint="eastAsia"/>
          <w:bCs/>
          <w:sz w:val="24"/>
          <w:lang w:eastAsia="zh-CN"/>
        </w:rPr>
        <w:t>10%</w:t>
      </w:r>
      <w:r w:rsidRPr="00EA0BE9">
        <w:rPr>
          <w:rFonts w:ascii="宋体" w:eastAsia="宋体" w:hAnsi="宋体"/>
          <w:bCs/>
          <w:sz w:val="24"/>
          <w:lang w:eastAsia="zh-CN"/>
        </w:rPr>
        <w:t>）的基金份额持有人有权自行召集，并至少提前30日报中国证监会备案。基金份额持有人依法自行召集基金份额持有人大会的，基金管理人、基金托管人应当配合，不得阻碍、干扰。</w:t>
      </w:r>
    </w:p>
    <w:p w14:paraId="35123A3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6、基金份额持有人会议的召集人负责选择确定开会时间、地点、方式和权益登记日。</w:t>
      </w:r>
    </w:p>
    <w:p w14:paraId="175027E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9167252"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93" w:name="_Toc79392586"/>
      <w:r w:rsidRPr="00EA0BE9">
        <w:rPr>
          <w:rFonts w:ascii="宋体" w:eastAsia="宋体" w:hAnsi="宋体"/>
          <w:bCs/>
          <w:sz w:val="24"/>
          <w:lang w:eastAsia="zh-CN"/>
        </w:rPr>
        <w:t>三、召开基金份额持有人大会的通知时间、通知内容、通知方式</w:t>
      </w:r>
      <w:bookmarkEnd w:id="191"/>
      <w:bookmarkEnd w:id="192"/>
      <w:bookmarkEnd w:id="193"/>
    </w:p>
    <w:p w14:paraId="6D2CAB9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1、召开基金份额持有人大会，召集人应于会议召开前</w:t>
      </w:r>
      <w:r w:rsidRPr="00EA0BE9">
        <w:rPr>
          <w:rFonts w:ascii="宋体" w:eastAsia="宋体" w:hAnsi="宋体" w:hint="eastAsia"/>
          <w:bCs/>
          <w:sz w:val="24"/>
          <w:lang w:eastAsia="zh-CN"/>
        </w:rPr>
        <w:t>30</w:t>
      </w:r>
      <w:r w:rsidRPr="00EA0BE9">
        <w:rPr>
          <w:rFonts w:ascii="宋体" w:eastAsia="宋体" w:hAnsi="宋体"/>
          <w:bCs/>
          <w:sz w:val="24"/>
          <w:lang w:eastAsia="zh-CN"/>
        </w:rPr>
        <w:t>日，在规定媒介公告。基金份额持有人大会通知应至少载明以下内容：</w:t>
      </w:r>
    </w:p>
    <w:p w14:paraId="65BFF78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（1）会议召开的时间、地点和会议形式；</w:t>
      </w:r>
    </w:p>
    <w:p w14:paraId="1086F18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（2）会议拟审议的事项、议事程序和表决方式；</w:t>
      </w:r>
    </w:p>
    <w:p w14:paraId="23EB629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（3）有权出席基金份额持有人大会的基金份额持有人的权益登记日；</w:t>
      </w:r>
    </w:p>
    <w:p w14:paraId="1832F3D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（4）授权委托证明的内容要求（包括但不限于代理人身份，代理权限和代理有效期限等）、送达时间和地点</w:t>
      </w:r>
      <w:r w:rsidRPr="00EA0BE9">
        <w:rPr>
          <w:rFonts w:ascii="宋体" w:eastAsia="宋体" w:hAnsi="宋体" w:hint="eastAsia"/>
          <w:bCs/>
          <w:sz w:val="24"/>
          <w:lang w:eastAsia="zh-CN"/>
        </w:rPr>
        <w:t>；</w:t>
      </w:r>
    </w:p>
    <w:p w14:paraId="75C1013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（5）会务常设联系人姓名及联系电话；</w:t>
      </w:r>
    </w:p>
    <w:p w14:paraId="0858050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（6）出席会议者必须准备的文件和必须履行的手续；</w:t>
      </w:r>
    </w:p>
    <w:p w14:paraId="33C5AEF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（7）召集人需要通知的其他事项。</w:t>
      </w:r>
    </w:p>
    <w:p w14:paraId="41D70AC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1C48F1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B149CF"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8693A60"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94" w:name="_Toc57530246"/>
      <w:bookmarkStart w:id="195" w:name="_Toc79392587"/>
      <w:bookmarkStart w:id="196" w:name="_Toc15641223"/>
      <w:r w:rsidRPr="00EA0BE9">
        <w:rPr>
          <w:rFonts w:ascii="宋体" w:eastAsia="宋体" w:hAnsi="宋体"/>
          <w:bCs/>
          <w:sz w:val="24"/>
          <w:lang w:eastAsia="zh-CN"/>
        </w:rPr>
        <w:t>四、基金份额持有人出席会议的方式</w:t>
      </w:r>
      <w:bookmarkEnd w:id="194"/>
      <w:bookmarkEnd w:id="195"/>
      <w:bookmarkEnd w:id="196"/>
    </w:p>
    <w:p w14:paraId="57F16D3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基金份额持有人大会可通过现场开会方式、通讯开会方式或法律法规、监管机构允许的其他方式召开，会议的召开方式由会议召集人确定</w:t>
      </w:r>
      <w:r w:rsidRPr="00EA0BE9">
        <w:rPr>
          <w:rFonts w:ascii="宋体" w:eastAsia="宋体" w:hAnsi="宋体"/>
          <w:bCs/>
          <w:sz w:val="24"/>
          <w:lang w:eastAsia="zh-CN"/>
        </w:rPr>
        <w:t>。</w:t>
      </w:r>
    </w:p>
    <w:p w14:paraId="63F77F8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1、现场开会。由基金份额持有人本人出席或以代理投票授权委托证明委派代表出席，现场开会时基金管理人和基金托管人的授权代表应当列席基金份额持有人大会，基金管理人或</w:t>
      </w:r>
      <w:r w:rsidRPr="00EA0BE9">
        <w:rPr>
          <w:rFonts w:ascii="宋体" w:eastAsia="宋体" w:hAnsi="宋体" w:hint="eastAsia"/>
          <w:bCs/>
          <w:sz w:val="24"/>
          <w:lang w:eastAsia="zh-CN"/>
        </w:rPr>
        <w:t>基金</w:t>
      </w:r>
      <w:r w:rsidRPr="00EA0BE9">
        <w:rPr>
          <w:rFonts w:ascii="宋体" w:eastAsia="宋体" w:hAnsi="宋体"/>
          <w:bCs/>
          <w:sz w:val="24"/>
          <w:lang w:eastAsia="zh-CN"/>
        </w:rPr>
        <w:t>托管人不派代表列席的，不影响表决效力。现场开会同时符合以下条件时，可以进行基金份额持有人大会议程：</w:t>
      </w:r>
    </w:p>
    <w:p w14:paraId="28E3CF0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8B3FB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（2）经核对，汇总到会者出示的在权益登记日持有基金份额的凭证显示，有效的基金份额不少于本基金在权益登记日基金总份额的</w:t>
      </w:r>
      <w:r w:rsidRPr="00EA0BE9">
        <w:rPr>
          <w:rFonts w:ascii="宋体" w:eastAsia="宋体" w:hAnsi="宋体" w:hint="eastAsia"/>
          <w:bCs/>
          <w:sz w:val="24"/>
          <w:lang w:eastAsia="zh-CN"/>
        </w:rPr>
        <w:t>二分之一</w:t>
      </w:r>
      <w:r w:rsidRPr="00EA0BE9">
        <w:rPr>
          <w:rFonts w:ascii="宋体" w:eastAsia="宋体" w:hAnsi="宋体"/>
          <w:bCs/>
          <w:sz w:val="24"/>
          <w:lang w:eastAsia="zh-CN"/>
        </w:rPr>
        <w:t>（含</w:t>
      </w:r>
      <w:r w:rsidRPr="00EA0BE9">
        <w:rPr>
          <w:rFonts w:ascii="宋体" w:eastAsia="宋体" w:hAnsi="宋体" w:hint="eastAsia"/>
          <w:bCs/>
          <w:sz w:val="24"/>
          <w:lang w:eastAsia="zh-CN"/>
        </w:rPr>
        <w:t>二分之</w:t>
      </w:r>
      <w:r w:rsidRPr="00EA0BE9">
        <w:rPr>
          <w:rFonts w:ascii="宋体" w:eastAsia="宋体" w:hAnsi="宋体" w:hint="eastAsia"/>
          <w:bCs/>
          <w:sz w:val="24"/>
          <w:lang w:eastAsia="zh-CN"/>
        </w:rPr>
        <w:lastRenderedPageBreak/>
        <w:t>一</w:t>
      </w:r>
      <w:r w:rsidRPr="00EA0BE9">
        <w:rPr>
          <w:rFonts w:ascii="宋体" w:eastAsia="宋体" w:hAnsi="宋体"/>
          <w:bCs/>
          <w:sz w:val="24"/>
          <w:lang w:eastAsia="zh-CN"/>
        </w:rPr>
        <w:t>）。</w:t>
      </w:r>
      <w:r w:rsidRPr="00EA0BE9">
        <w:rPr>
          <w:rFonts w:ascii="宋体" w:eastAsia="宋体" w:hAnsi="宋体" w:hint="eastAsia"/>
          <w:bCs/>
          <w:sz w:val="24"/>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7179A4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2、通讯开会。</w:t>
      </w:r>
      <w:r w:rsidRPr="00EA0BE9">
        <w:rPr>
          <w:rFonts w:ascii="宋体" w:eastAsia="宋体" w:hAnsi="宋体" w:hint="eastAsia"/>
          <w:bCs/>
          <w:sz w:val="24"/>
          <w:lang w:eastAsia="zh-CN"/>
        </w:rPr>
        <w:t>通讯开会系指基金份额持有人将其对表决事项的投票以召集人通知的非现场方式在表决截止日以前送达至召集人指定的地址或系统。通讯开会应以召集人通知的非现场方式进行表决</w:t>
      </w:r>
      <w:r w:rsidRPr="00EA0BE9">
        <w:rPr>
          <w:rFonts w:ascii="宋体" w:eastAsia="宋体" w:hAnsi="宋体"/>
          <w:bCs/>
          <w:sz w:val="24"/>
          <w:lang w:eastAsia="zh-CN"/>
        </w:rPr>
        <w:t>。</w:t>
      </w:r>
    </w:p>
    <w:p w14:paraId="0F86975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在同时符合以下条件时，通讯开会的方式视为有效：</w:t>
      </w:r>
    </w:p>
    <w:p w14:paraId="3968E6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（1）会议召集人按《基金合同》约定公布会议通知后，在</w:t>
      </w:r>
      <w:r w:rsidRPr="00EA0BE9">
        <w:rPr>
          <w:rFonts w:ascii="宋体" w:eastAsia="宋体" w:hAnsi="宋体" w:hint="eastAsia"/>
          <w:bCs/>
          <w:sz w:val="24"/>
          <w:lang w:eastAsia="zh-CN"/>
        </w:rPr>
        <w:t>2</w:t>
      </w:r>
      <w:r w:rsidRPr="00EA0BE9">
        <w:rPr>
          <w:rFonts w:ascii="宋体" w:eastAsia="宋体" w:hAnsi="宋体"/>
          <w:bCs/>
          <w:sz w:val="24"/>
          <w:lang w:eastAsia="zh-CN"/>
        </w:rPr>
        <w:t>个工作日内连续公布相关提示性公告；</w:t>
      </w:r>
    </w:p>
    <w:p w14:paraId="087207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（2）召集人按基金合同</w:t>
      </w:r>
      <w:r w:rsidRPr="00EA0BE9">
        <w:rPr>
          <w:rFonts w:ascii="宋体" w:eastAsia="宋体" w:hAnsi="宋体" w:hint="eastAsia"/>
          <w:bCs/>
          <w:sz w:val="24"/>
          <w:lang w:eastAsia="zh-CN"/>
        </w:rPr>
        <w:t>约</w:t>
      </w:r>
      <w:r w:rsidRPr="00EA0BE9">
        <w:rPr>
          <w:rFonts w:ascii="宋体" w:eastAsia="宋体" w:hAnsi="宋体"/>
          <w:bCs/>
          <w:sz w:val="24"/>
          <w:lang w:eastAsia="zh-CN"/>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988053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（3）本人直接出具</w:t>
      </w:r>
      <w:r w:rsidRPr="00EA0BE9">
        <w:rPr>
          <w:rFonts w:ascii="宋体" w:eastAsia="宋体" w:hAnsi="宋体" w:hint="eastAsia"/>
          <w:bCs/>
          <w:sz w:val="24"/>
          <w:lang w:eastAsia="zh-CN"/>
        </w:rPr>
        <w:t>表决</w:t>
      </w:r>
      <w:r w:rsidRPr="00EA0BE9">
        <w:rPr>
          <w:rFonts w:ascii="宋体" w:eastAsia="宋体" w:hAnsi="宋体"/>
          <w:bCs/>
          <w:sz w:val="24"/>
          <w:lang w:eastAsia="zh-CN"/>
        </w:rPr>
        <w:t>意见或授权他人代表出具</w:t>
      </w:r>
      <w:r w:rsidRPr="00EA0BE9">
        <w:rPr>
          <w:rFonts w:ascii="宋体" w:eastAsia="宋体" w:hAnsi="宋体" w:hint="eastAsia"/>
          <w:bCs/>
          <w:sz w:val="24"/>
          <w:lang w:eastAsia="zh-CN"/>
        </w:rPr>
        <w:t>表决</w:t>
      </w:r>
      <w:r w:rsidRPr="00EA0BE9">
        <w:rPr>
          <w:rFonts w:ascii="宋体" w:eastAsia="宋体" w:hAnsi="宋体"/>
          <w:bCs/>
          <w:sz w:val="24"/>
          <w:lang w:eastAsia="zh-CN"/>
        </w:rPr>
        <w:t>意见的，基金份额持有人所持有的基金份额不小于在权益登记日基金总份额的</w:t>
      </w:r>
      <w:r w:rsidRPr="00EA0BE9">
        <w:rPr>
          <w:rFonts w:ascii="宋体" w:eastAsia="宋体" w:hAnsi="宋体" w:hint="eastAsia"/>
          <w:bCs/>
          <w:sz w:val="24"/>
          <w:lang w:eastAsia="zh-CN"/>
        </w:rPr>
        <w:t>二分之一</w:t>
      </w:r>
      <w:r w:rsidRPr="00EA0BE9">
        <w:rPr>
          <w:rFonts w:ascii="宋体" w:eastAsia="宋体" w:hAnsi="宋体"/>
          <w:bCs/>
          <w:sz w:val="24"/>
          <w:lang w:eastAsia="zh-CN"/>
        </w:rPr>
        <w:t>（含</w:t>
      </w:r>
      <w:r w:rsidRPr="00EA0BE9">
        <w:rPr>
          <w:rFonts w:ascii="宋体" w:eastAsia="宋体" w:hAnsi="宋体" w:hint="eastAsia"/>
          <w:bCs/>
          <w:sz w:val="24"/>
          <w:lang w:eastAsia="zh-CN"/>
        </w:rPr>
        <w:t>二分之一</w:t>
      </w:r>
      <w:r w:rsidRPr="00EA0BE9">
        <w:rPr>
          <w:rFonts w:ascii="宋体" w:eastAsia="宋体" w:hAnsi="宋体"/>
          <w:bCs/>
          <w:sz w:val="24"/>
          <w:lang w:eastAsia="zh-CN"/>
        </w:rPr>
        <w:t>）；</w:t>
      </w:r>
      <w:r w:rsidRPr="00EA0BE9">
        <w:rPr>
          <w:rFonts w:ascii="宋体" w:eastAsia="宋体" w:hAnsi="宋体" w:hint="eastAsia"/>
          <w:bCs/>
          <w:sz w:val="24"/>
          <w:lang w:eastAsia="zh-CN"/>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123D818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（4）上述第（3）项中直接出具</w:t>
      </w:r>
      <w:r w:rsidRPr="00EA0BE9">
        <w:rPr>
          <w:rFonts w:ascii="宋体" w:eastAsia="宋体" w:hAnsi="宋体" w:hint="eastAsia"/>
          <w:bCs/>
          <w:sz w:val="24"/>
          <w:lang w:eastAsia="zh-CN"/>
        </w:rPr>
        <w:t>表决</w:t>
      </w:r>
      <w:r w:rsidRPr="00EA0BE9">
        <w:rPr>
          <w:rFonts w:ascii="宋体" w:eastAsia="宋体" w:hAnsi="宋体"/>
          <w:bCs/>
          <w:sz w:val="24"/>
          <w:lang w:eastAsia="zh-CN"/>
        </w:rPr>
        <w:t>意见的基金份额持有人或受托代表他人出具</w:t>
      </w:r>
      <w:r w:rsidRPr="00EA0BE9">
        <w:rPr>
          <w:rFonts w:ascii="宋体" w:eastAsia="宋体" w:hAnsi="宋体" w:hint="eastAsia"/>
          <w:bCs/>
          <w:sz w:val="24"/>
          <w:lang w:eastAsia="zh-CN"/>
        </w:rPr>
        <w:t>表决</w:t>
      </w:r>
      <w:r w:rsidRPr="00EA0BE9">
        <w:rPr>
          <w:rFonts w:ascii="宋体" w:eastAsia="宋体" w:hAnsi="宋体"/>
          <w:bCs/>
          <w:sz w:val="24"/>
          <w:lang w:eastAsia="zh-CN"/>
        </w:rPr>
        <w:t>意见的代理人，同时提交的持有基金份额的凭证、受托出具</w:t>
      </w:r>
      <w:r w:rsidRPr="00EA0BE9">
        <w:rPr>
          <w:rFonts w:ascii="宋体" w:eastAsia="宋体" w:hAnsi="宋体" w:hint="eastAsia"/>
          <w:bCs/>
          <w:sz w:val="24"/>
          <w:lang w:eastAsia="zh-CN"/>
        </w:rPr>
        <w:t>表决</w:t>
      </w:r>
      <w:r w:rsidRPr="00EA0BE9">
        <w:rPr>
          <w:rFonts w:ascii="宋体" w:eastAsia="宋体" w:hAnsi="宋体"/>
          <w:bCs/>
          <w:sz w:val="24"/>
          <w:lang w:eastAsia="zh-CN"/>
        </w:rPr>
        <w:t>意见的代理人出具的委托人持有基金份额的凭证及委托人的代理投票授权委托证明符合法律法规、《基金合同》和会议通知的规定，并与基金登记机构记录相</w:t>
      </w:r>
      <w:r w:rsidRPr="00EA0BE9">
        <w:rPr>
          <w:rFonts w:ascii="宋体" w:eastAsia="宋体" w:hAnsi="宋体"/>
          <w:bCs/>
          <w:sz w:val="24"/>
          <w:lang w:eastAsia="zh-CN"/>
        </w:rPr>
        <w:lastRenderedPageBreak/>
        <w:t>符</w:t>
      </w:r>
      <w:r w:rsidRPr="00EA0BE9">
        <w:rPr>
          <w:rFonts w:ascii="宋体" w:eastAsia="宋体" w:hAnsi="宋体" w:hint="eastAsia"/>
          <w:bCs/>
          <w:sz w:val="24"/>
          <w:lang w:eastAsia="zh-CN"/>
        </w:rPr>
        <w:t>。</w:t>
      </w:r>
    </w:p>
    <w:p w14:paraId="5C9ECA6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2C760E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4、基金份额持有人授权他人代为出席会议并表决的，在法律法规或监管机构允许的前提下，授权方式可以采用书面、网络、电话、短信或其他方式，具体方式在会议通知中列明</w:t>
      </w:r>
      <w:r w:rsidRPr="00EA0BE9">
        <w:rPr>
          <w:rFonts w:ascii="宋体" w:eastAsia="宋体" w:hAnsi="宋体"/>
          <w:bCs/>
          <w:sz w:val="24"/>
          <w:lang w:eastAsia="zh-CN"/>
        </w:rPr>
        <w:t>。</w:t>
      </w:r>
    </w:p>
    <w:p w14:paraId="45DE54F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D6D6A27"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197" w:name="_Toc15641224"/>
      <w:bookmarkStart w:id="198" w:name="_Toc57530247"/>
      <w:bookmarkStart w:id="199" w:name="_Toc79392588"/>
      <w:r w:rsidRPr="00EA0BE9">
        <w:rPr>
          <w:rFonts w:ascii="宋体" w:eastAsia="宋体" w:hAnsi="宋体"/>
          <w:bCs/>
          <w:sz w:val="24"/>
          <w:lang w:eastAsia="zh-CN"/>
        </w:rPr>
        <w:t>五、议事内容与程序</w:t>
      </w:r>
      <w:bookmarkEnd w:id="197"/>
      <w:bookmarkEnd w:id="198"/>
      <w:bookmarkEnd w:id="199"/>
    </w:p>
    <w:p w14:paraId="698E5AB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1、议事内容及提案权</w:t>
      </w:r>
    </w:p>
    <w:p w14:paraId="153C1F8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92B5E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基金份额持有人大会的召集人发出召集会议的通知后，对原有提案的修改应当在基金份额持有人大会召开前及时公告。</w:t>
      </w:r>
    </w:p>
    <w:p w14:paraId="1D59C87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基金份额持有人大会不得对未事先公告的议事内容进行表决。</w:t>
      </w:r>
    </w:p>
    <w:p w14:paraId="186C841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2、议事程序</w:t>
      </w:r>
    </w:p>
    <w:p w14:paraId="1614B17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（1）现场开会</w:t>
      </w:r>
    </w:p>
    <w:p w14:paraId="32E9CC4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A0BE9">
        <w:rPr>
          <w:rFonts w:ascii="宋体" w:eastAsia="宋体" w:hAnsi="宋体" w:hint="eastAsia"/>
          <w:bCs/>
          <w:sz w:val="24"/>
          <w:lang w:eastAsia="zh-CN"/>
        </w:rPr>
        <w:t>二分之一</w:t>
      </w:r>
      <w:r w:rsidRPr="00EA0BE9">
        <w:rPr>
          <w:rFonts w:ascii="宋体" w:eastAsia="宋体" w:hAnsi="宋体"/>
          <w:bCs/>
          <w:sz w:val="24"/>
          <w:lang w:eastAsia="zh-CN"/>
        </w:rPr>
        <w:t>以上（含</w:t>
      </w:r>
      <w:r w:rsidRPr="00EA0BE9">
        <w:rPr>
          <w:rFonts w:ascii="宋体" w:eastAsia="宋体" w:hAnsi="宋体" w:hint="eastAsia"/>
          <w:bCs/>
          <w:sz w:val="24"/>
          <w:lang w:eastAsia="zh-CN"/>
        </w:rPr>
        <w:t>二分之一</w:t>
      </w:r>
      <w:r w:rsidRPr="00EA0BE9">
        <w:rPr>
          <w:rFonts w:ascii="宋体" w:eastAsia="宋体" w:hAnsi="宋体"/>
          <w:bCs/>
          <w:sz w:val="24"/>
          <w:lang w:eastAsia="zh-CN"/>
        </w:rPr>
        <w:t>）选举产生一名基金份额持有人作为该次基金份额持有人大会的主持人。基金管理人和基金托管人拒不出席或主持基金份额持有人大会，不影响基金份额持有人大会作出的决议的效力。</w:t>
      </w:r>
    </w:p>
    <w:p w14:paraId="4E4F48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52A93F2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（2）通讯开会</w:t>
      </w:r>
    </w:p>
    <w:p w14:paraId="41E8DB7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在通讯开会的情况下，首先由召集人提前</w:t>
      </w:r>
      <w:r w:rsidRPr="00EA0BE9">
        <w:rPr>
          <w:rFonts w:ascii="宋体" w:eastAsia="宋体" w:hAnsi="宋体" w:hint="eastAsia"/>
          <w:bCs/>
          <w:sz w:val="24"/>
          <w:lang w:eastAsia="zh-CN"/>
        </w:rPr>
        <w:t>30</w:t>
      </w:r>
      <w:r w:rsidRPr="00EA0BE9">
        <w:rPr>
          <w:rFonts w:ascii="宋体" w:eastAsia="宋体" w:hAnsi="宋体"/>
          <w:bCs/>
          <w:sz w:val="24"/>
          <w:lang w:eastAsia="zh-CN"/>
        </w:rPr>
        <w:t>日公布提案，在所通知的表决截止日期后</w:t>
      </w:r>
      <w:r w:rsidRPr="00EA0BE9">
        <w:rPr>
          <w:rFonts w:ascii="宋体" w:eastAsia="宋体" w:hAnsi="宋体" w:hint="eastAsia"/>
          <w:bCs/>
          <w:sz w:val="24"/>
          <w:lang w:eastAsia="zh-CN"/>
        </w:rPr>
        <w:t>2</w:t>
      </w:r>
      <w:r w:rsidRPr="00EA0BE9">
        <w:rPr>
          <w:rFonts w:ascii="宋体" w:eastAsia="宋体" w:hAnsi="宋体"/>
          <w:bCs/>
          <w:sz w:val="24"/>
          <w:lang w:eastAsia="zh-CN"/>
        </w:rPr>
        <w:t>个工作日内在公证机关监督下由召集人统计全部有效表决，在公证机关监督下形成决议。</w:t>
      </w:r>
    </w:p>
    <w:p w14:paraId="1D3745D6"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C7ED6AA"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00" w:name="_Toc79392589"/>
      <w:bookmarkStart w:id="201" w:name="_Toc57530248"/>
      <w:bookmarkStart w:id="202" w:name="_Toc15641225"/>
      <w:r w:rsidRPr="00EA0BE9">
        <w:rPr>
          <w:rFonts w:ascii="宋体" w:eastAsia="宋体" w:hAnsi="宋体"/>
          <w:bCs/>
          <w:sz w:val="24"/>
          <w:lang w:eastAsia="zh-CN"/>
        </w:rPr>
        <w:t>六、表决</w:t>
      </w:r>
      <w:bookmarkEnd w:id="200"/>
      <w:bookmarkEnd w:id="201"/>
      <w:bookmarkEnd w:id="202"/>
    </w:p>
    <w:p w14:paraId="58FE333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基金份额持有人所持每份基金份额有</w:t>
      </w:r>
      <w:r w:rsidRPr="00EA0BE9">
        <w:rPr>
          <w:rFonts w:ascii="宋体" w:eastAsia="宋体" w:hAnsi="宋体" w:hint="eastAsia"/>
          <w:bCs/>
          <w:sz w:val="24"/>
          <w:lang w:eastAsia="zh-CN"/>
        </w:rPr>
        <w:t>同等</w:t>
      </w:r>
      <w:r w:rsidRPr="00EA0BE9">
        <w:rPr>
          <w:rFonts w:ascii="宋体" w:eastAsia="宋体" w:hAnsi="宋体"/>
          <w:bCs/>
          <w:sz w:val="24"/>
          <w:lang w:eastAsia="zh-CN"/>
        </w:rPr>
        <w:t>表决权。</w:t>
      </w:r>
    </w:p>
    <w:p w14:paraId="2B00923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基金份额持有人大会决议分为一般决议和特别决议：</w:t>
      </w:r>
    </w:p>
    <w:p w14:paraId="4FF50BE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1、一般决议，一般决议须经参加大会的基金份额持有人或其代理人所持表决权的</w:t>
      </w:r>
      <w:r w:rsidRPr="00EA0BE9">
        <w:rPr>
          <w:rFonts w:ascii="宋体" w:eastAsia="宋体" w:hAnsi="宋体" w:hint="eastAsia"/>
          <w:bCs/>
          <w:sz w:val="24"/>
          <w:lang w:eastAsia="zh-CN"/>
        </w:rPr>
        <w:t>二分之一</w:t>
      </w:r>
      <w:r w:rsidRPr="00EA0BE9">
        <w:rPr>
          <w:rFonts w:ascii="宋体" w:eastAsia="宋体" w:hAnsi="宋体"/>
          <w:bCs/>
          <w:sz w:val="24"/>
          <w:lang w:eastAsia="zh-CN"/>
        </w:rPr>
        <w:t>以上（含</w:t>
      </w:r>
      <w:r w:rsidRPr="00EA0BE9">
        <w:rPr>
          <w:rFonts w:ascii="宋体" w:eastAsia="宋体" w:hAnsi="宋体" w:hint="eastAsia"/>
          <w:bCs/>
          <w:sz w:val="24"/>
          <w:lang w:eastAsia="zh-CN"/>
        </w:rPr>
        <w:t>二分之一</w:t>
      </w:r>
      <w:r w:rsidRPr="00EA0BE9">
        <w:rPr>
          <w:rFonts w:ascii="宋体" w:eastAsia="宋体" w:hAnsi="宋体"/>
          <w:bCs/>
          <w:sz w:val="24"/>
          <w:lang w:eastAsia="zh-CN"/>
        </w:rPr>
        <w:t>）通过方为有效；除下列第2项所规定的须以特别决议通过事项以外的其他事项均以一般决议的方式通过。</w:t>
      </w:r>
    </w:p>
    <w:p w14:paraId="06D6C6A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2、特别决议，特别决议应当经参加大会的基金份额持有人或其代理人所持表决权的</w:t>
      </w:r>
      <w:r w:rsidRPr="00EA0BE9">
        <w:rPr>
          <w:rFonts w:ascii="宋体" w:eastAsia="宋体" w:hAnsi="宋体" w:hint="eastAsia"/>
          <w:bCs/>
          <w:sz w:val="24"/>
          <w:lang w:eastAsia="zh-CN"/>
        </w:rPr>
        <w:t>三分之二</w:t>
      </w:r>
      <w:r w:rsidRPr="00EA0BE9">
        <w:rPr>
          <w:rFonts w:ascii="宋体" w:eastAsia="宋体" w:hAnsi="宋体"/>
          <w:bCs/>
          <w:sz w:val="24"/>
          <w:lang w:eastAsia="zh-CN"/>
        </w:rPr>
        <w:t>以上（含</w:t>
      </w:r>
      <w:r w:rsidRPr="00EA0BE9">
        <w:rPr>
          <w:rFonts w:ascii="宋体" w:eastAsia="宋体" w:hAnsi="宋体" w:hint="eastAsia"/>
          <w:bCs/>
          <w:sz w:val="24"/>
          <w:lang w:eastAsia="zh-CN"/>
        </w:rPr>
        <w:t>三分之二</w:t>
      </w:r>
      <w:r w:rsidRPr="00EA0BE9">
        <w:rPr>
          <w:rFonts w:ascii="宋体" w:eastAsia="宋体" w:hAnsi="宋体"/>
          <w:bCs/>
          <w:sz w:val="24"/>
          <w:lang w:eastAsia="zh-CN"/>
        </w:rPr>
        <w:t>）通过方可做出。</w:t>
      </w:r>
      <w:r w:rsidRPr="00EA0BE9">
        <w:rPr>
          <w:rFonts w:ascii="宋体" w:eastAsia="宋体" w:hAnsi="宋体" w:hint="eastAsia"/>
          <w:bCs/>
          <w:sz w:val="24"/>
          <w:lang w:eastAsia="zh-CN"/>
        </w:rPr>
        <w:t>除基金合同另有约定外，转换基金运作方式、与其他基金合并、更换基金管理人或者基金托管人</w:t>
      </w:r>
      <w:r w:rsidRPr="00EA0BE9">
        <w:rPr>
          <w:rFonts w:ascii="宋体" w:eastAsia="宋体" w:hAnsi="宋体"/>
          <w:bCs/>
          <w:sz w:val="24"/>
          <w:lang w:eastAsia="zh-CN"/>
        </w:rPr>
        <w:t>、终止《基金合同》以特别决议通过方为有效。</w:t>
      </w:r>
    </w:p>
    <w:p w14:paraId="788EF84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基金份额持有人大会采取记名方式进行投票表决。</w:t>
      </w:r>
    </w:p>
    <w:p w14:paraId="1FD7F4A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A0BE9">
        <w:rPr>
          <w:rFonts w:ascii="宋体" w:eastAsia="宋体" w:hAnsi="宋体" w:hint="eastAsia"/>
          <w:bCs/>
          <w:sz w:val="24"/>
          <w:lang w:eastAsia="zh-CN"/>
        </w:rPr>
        <w:t>表决</w:t>
      </w:r>
      <w:r w:rsidRPr="00EA0BE9">
        <w:rPr>
          <w:rFonts w:ascii="宋体" w:eastAsia="宋体" w:hAnsi="宋体"/>
          <w:bCs/>
          <w:sz w:val="24"/>
          <w:lang w:eastAsia="zh-CN"/>
        </w:rPr>
        <w:t>意见的基金份额持有人所代表的基金份额总数。</w:t>
      </w:r>
    </w:p>
    <w:p w14:paraId="3AD1159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基金份额持有人大会的各项提案或同一项提案内并列的各项议题应当分开审议、逐项表决。</w:t>
      </w:r>
    </w:p>
    <w:p w14:paraId="0237004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在符合上述规则的前提下，具体规则以召集人发布的基金份额持有人大会通知为准。</w:t>
      </w:r>
    </w:p>
    <w:p w14:paraId="131362C4"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9C0B60C"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03" w:name="_Toc79392590"/>
      <w:bookmarkStart w:id="204" w:name="_Toc15641226"/>
      <w:bookmarkStart w:id="205" w:name="_Toc57530249"/>
      <w:r w:rsidRPr="00EA0BE9">
        <w:rPr>
          <w:rFonts w:ascii="宋体" w:eastAsia="宋体" w:hAnsi="宋体"/>
          <w:bCs/>
          <w:sz w:val="24"/>
          <w:lang w:eastAsia="zh-CN"/>
        </w:rPr>
        <w:t>七、计票</w:t>
      </w:r>
      <w:bookmarkEnd w:id="203"/>
      <w:bookmarkEnd w:id="204"/>
      <w:bookmarkEnd w:id="205"/>
    </w:p>
    <w:p w14:paraId="2114C7B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1、现场开会</w:t>
      </w:r>
    </w:p>
    <w:p w14:paraId="353EC41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3F6B0C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（2）监票人应当在基金份额持有人表决后立即进行清点并由大会主持人当场公布计票结果。</w:t>
      </w:r>
    </w:p>
    <w:p w14:paraId="69E8A2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CA08BA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（4）计票过程应由公证机关予以公证，基金管理人或基金托管人拒不出席大会的，不影响计票的效力。</w:t>
      </w:r>
    </w:p>
    <w:p w14:paraId="561B54D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2、通讯开会</w:t>
      </w:r>
    </w:p>
    <w:p w14:paraId="7191E87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15641227"/>
      <w:bookmarkStart w:id="208" w:name="_Toc57530250"/>
      <w:r w:rsidRPr="00EA0BE9">
        <w:rPr>
          <w:rFonts w:ascii="宋体" w:eastAsia="宋体" w:hAnsi="宋体"/>
          <w:bCs/>
          <w:sz w:val="24"/>
          <w:lang w:eastAsia="zh-CN"/>
        </w:rPr>
        <w:t>。基金管理人或基金托管人拒派代表对表决意见的计票进行监督的，不影响计票和表决结果。</w:t>
      </w:r>
    </w:p>
    <w:p w14:paraId="0590C1FB"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D6E611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八、生效与公告</w:t>
      </w:r>
      <w:bookmarkEnd w:id="206"/>
      <w:bookmarkEnd w:id="207"/>
      <w:bookmarkEnd w:id="208"/>
    </w:p>
    <w:p w14:paraId="2E8ED3C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基金份额持有人大会的决议，召集人应当自通过之日起</w:t>
      </w:r>
      <w:r w:rsidRPr="00EA0BE9">
        <w:rPr>
          <w:rFonts w:ascii="宋体" w:eastAsia="宋体" w:hAnsi="宋体" w:hint="eastAsia"/>
          <w:bCs/>
          <w:sz w:val="24"/>
          <w:lang w:eastAsia="zh-CN"/>
        </w:rPr>
        <w:t>5</w:t>
      </w:r>
      <w:r w:rsidRPr="00EA0BE9">
        <w:rPr>
          <w:rFonts w:ascii="宋体" w:eastAsia="宋体" w:hAnsi="宋体"/>
          <w:bCs/>
          <w:sz w:val="24"/>
          <w:lang w:eastAsia="zh-CN"/>
        </w:rPr>
        <w:t>日内报中国证监会备案。</w:t>
      </w:r>
    </w:p>
    <w:p w14:paraId="385FEDE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基金份额持有人大会的决议自</w:t>
      </w:r>
      <w:r w:rsidRPr="00EA0BE9">
        <w:rPr>
          <w:rFonts w:ascii="宋体" w:eastAsia="宋体" w:hAnsi="宋体" w:hint="eastAsia"/>
          <w:bCs/>
          <w:sz w:val="24"/>
          <w:lang w:eastAsia="zh-CN"/>
        </w:rPr>
        <w:t>表决通过</w:t>
      </w:r>
      <w:r w:rsidRPr="00EA0BE9">
        <w:rPr>
          <w:rFonts w:ascii="宋体" w:eastAsia="宋体" w:hAnsi="宋体"/>
          <w:bCs/>
          <w:sz w:val="24"/>
          <w:lang w:eastAsia="zh-CN"/>
        </w:rPr>
        <w:t>之日起生效。</w:t>
      </w:r>
    </w:p>
    <w:p w14:paraId="5337C5D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基金份额持有人大会决议自生效之日起</w:t>
      </w:r>
      <w:r w:rsidRPr="00EA0BE9">
        <w:rPr>
          <w:rFonts w:ascii="宋体" w:eastAsia="宋体" w:hAnsi="宋体" w:hint="eastAsia"/>
          <w:bCs/>
          <w:sz w:val="24"/>
          <w:lang w:eastAsia="zh-CN"/>
        </w:rPr>
        <w:t>2</w:t>
      </w:r>
      <w:r w:rsidRPr="00EA0BE9">
        <w:rPr>
          <w:rFonts w:ascii="宋体" w:eastAsia="宋体" w:hAnsi="宋体"/>
          <w:bCs/>
          <w:sz w:val="24"/>
          <w:lang w:eastAsia="zh-CN"/>
        </w:rPr>
        <w:t>日内在</w:t>
      </w:r>
      <w:r w:rsidRPr="00EA0BE9">
        <w:rPr>
          <w:rFonts w:ascii="宋体" w:eastAsia="宋体" w:hAnsi="宋体" w:hint="eastAsia"/>
          <w:bCs/>
          <w:sz w:val="24"/>
          <w:lang w:eastAsia="zh-CN"/>
        </w:rPr>
        <w:t>规定媒介</w:t>
      </w:r>
      <w:r w:rsidRPr="00EA0BE9">
        <w:rPr>
          <w:rFonts w:ascii="宋体" w:eastAsia="宋体" w:hAnsi="宋体"/>
          <w:bCs/>
          <w:sz w:val="24"/>
          <w:lang w:eastAsia="zh-CN"/>
        </w:rPr>
        <w:t>上公告。</w:t>
      </w:r>
      <w:bookmarkStart w:id="209" w:name="_Hlt88820702"/>
      <w:bookmarkEnd w:id="209"/>
      <w:r w:rsidRPr="00EA0BE9">
        <w:rPr>
          <w:rFonts w:ascii="宋体" w:eastAsia="宋体" w:hAnsi="宋体"/>
          <w:bCs/>
          <w:sz w:val="24"/>
          <w:lang w:eastAsia="zh-CN"/>
        </w:rPr>
        <w:t>如果采用通讯方式进行表决，在公告基金份额持有人大会决议时，必须将公证书全文、公证机构、公证员姓名等一同公告。</w:t>
      </w:r>
    </w:p>
    <w:p w14:paraId="1DAD7EA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23E1AE2F"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23E3F3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B0CD82F" w14:textId="77777777" w:rsidR="009302C5" w:rsidRPr="00EA0BE9" w:rsidRDefault="009302C5" w:rsidP="00EA0BE9">
      <w:pPr>
        <w:spacing w:after="0" w:line="360" w:lineRule="auto"/>
        <w:ind w:firstLineChars="200" w:firstLine="480"/>
        <w:rPr>
          <w:rFonts w:ascii="宋体" w:eastAsia="宋体" w:hAnsi="宋体"/>
          <w:bCs/>
          <w:sz w:val="24"/>
          <w:lang w:eastAsia="zh-CN"/>
        </w:rPr>
      </w:pPr>
      <w:bookmarkStart w:id="210" w:name="_Toc18769"/>
    </w:p>
    <w:p w14:paraId="36CE85AD" w14:textId="77777777" w:rsidR="009302C5" w:rsidRPr="00EA0BE9" w:rsidRDefault="0057238C" w:rsidP="00EA0BE9">
      <w:pPr>
        <w:pStyle w:val="1"/>
        <w:spacing w:before="0" w:after="0"/>
        <w:ind w:firstLineChars="200" w:firstLine="482"/>
        <w:jc w:val="center"/>
        <w:rPr>
          <w:rFonts w:eastAsia="宋体" w:hAnsi="宋体"/>
          <w:color w:val="auto"/>
          <w:lang w:eastAsia="zh-CN"/>
        </w:rPr>
      </w:pPr>
      <w:r w:rsidRPr="00EA0BE9">
        <w:rPr>
          <w:rFonts w:eastAsia="宋体" w:hAnsi="宋体"/>
          <w:bCs/>
          <w:lang w:eastAsia="zh-CN"/>
        </w:rPr>
        <w:br w:type="page"/>
      </w:r>
      <w:bookmarkStart w:id="211" w:name="_Toc10398"/>
      <w:bookmarkStart w:id="212" w:name="_Toc31821"/>
      <w:bookmarkStart w:id="213" w:name="_Toc21735"/>
      <w:bookmarkStart w:id="214" w:name="_Toc3572"/>
      <w:bookmarkStart w:id="215" w:name="_Toc56157534"/>
      <w:bookmarkStart w:id="216" w:name="_Toc98560355"/>
      <w:bookmarkStart w:id="217" w:name="_Toc1745"/>
      <w:bookmarkStart w:id="218" w:name="_Toc141703889"/>
      <w:bookmarkStart w:id="219" w:name="_Toc18206"/>
      <w:bookmarkStart w:id="220" w:name="_Toc123102456"/>
      <w:bookmarkStart w:id="221" w:name="_Toc3080"/>
      <w:bookmarkStart w:id="222" w:name="_Toc16164"/>
      <w:bookmarkStart w:id="223" w:name="_Toc123112237"/>
      <w:bookmarkStart w:id="224" w:name="_Toc725"/>
      <w:bookmarkStart w:id="225" w:name="_Toc123051455"/>
      <w:bookmarkStart w:id="226" w:name="_Toc139991739"/>
      <w:bookmarkStart w:id="227" w:name="_Toc3963"/>
      <w:bookmarkEnd w:id="188"/>
      <w:bookmarkEnd w:id="189"/>
      <w:bookmarkEnd w:id="190"/>
      <w:r w:rsidRPr="00EA0BE9">
        <w:rPr>
          <w:rFonts w:eastAsia="宋体" w:hAnsi="宋体"/>
          <w:color w:val="auto"/>
          <w:sz w:val="30"/>
          <w:lang w:eastAsia="zh-CN"/>
        </w:rPr>
        <w:lastRenderedPageBreak/>
        <w:t>第</w:t>
      </w:r>
      <w:r w:rsidRPr="00EA0BE9">
        <w:rPr>
          <w:rFonts w:eastAsia="宋体" w:hAnsi="宋体" w:hint="eastAsia"/>
          <w:color w:val="auto"/>
          <w:sz w:val="30"/>
          <w:lang w:eastAsia="zh-CN"/>
        </w:rPr>
        <w:t>十一</w:t>
      </w:r>
      <w:r w:rsidRPr="00EA0BE9">
        <w:rPr>
          <w:rFonts w:eastAsia="宋体" w:hAnsi="宋体"/>
          <w:color w:val="auto"/>
          <w:sz w:val="30"/>
          <w:lang w:eastAsia="zh-CN"/>
        </w:rPr>
        <w:t>部分  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BEB0867" w14:textId="77777777" w:rsidR="009302C5" w:rsidRPr="00EA0BE9" w:rsidRDefault="009302C5" w:rsidP="00EA0BE9">
      <w:pPr>
        <w:spacing w:after="0" w:line="360" w:lineRule="auto"/>
        <w:ind w:firstLineChars="200" w:firstLine="480"/>
        <w:rPr>
          <w:rFonts w:ascii="宋体" w:eastAsia="宋体" w:hAnsi="宋体"/>
          <w:bCs/>
          <w:sz w:val="24"/>
          <w:lang w:eastAsia="zh-CN"/>
        </w:rPr>
      </w:pPr>
      <w:bookmarkStart w:id="228" w:name="_Toc15118245"/>
      <w:bookmarkStart w:id="229" w:name="_Toc79392593"/>
      <w:bookmarkStart w:id="230" w:name="_Toc57530252"/>
    </w:p>
    <w:p w14:paraId="72AE26F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一、基金管理人和基金托管人职责终止的情形</w:t>
      </w:r>
      <w:bookmarkEnd w:id="228"/>
      <w:bookmarkEnd w:id="229"/>
      <w:bookmarkEnd w:id="230"/>
    </w:p>
    <w:p w14:paraId="1E1AB45E"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31" w:name="_Toc22005971"/>
      <w:r w:rsidRPr="00EA0BE9">
        <w:rPr>
          <w:rFonts w:ascii="宋体" w:eastAsia="宋体" w:hAnsi="宋体"/>
          <w:bCs/>
          <w:sz w:val="24"/>
          <w:lang w:eastAsia="zh-CN"/>
        </w:rPr>
        <w:t>（一）基金管理人职责终止的情形</w:t>
      </w:r>
      <w:bookmarkEnd w:id="231"/>
    </w:p>
    <w:p w14:paraId="018648C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有下列情形之一的，基金管理人职责终止：</w:t>
      </w:r>
    </w:p>
    <w:p w14:paraId="17A1B5F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1、被依法取消基金管理资格；</w:t>
      </w:r>
    </w:p>
    <w:p w14:paraId="31CF3B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2、被基金份额持有人大会解任；</w:t>
      </w:r>
    </w:p>
    <w:p w14:paraId="763A94A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3、依法解散、被依法撤销或被依法宣告破产；</w:t>
      </w:r>
    </w:p>
    <w:p w14:paraId="4064B60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w:t>
      </w:r>
      <w:r w:rsidRPr="00EA0BE9">
        <w:rPr>
          <w:rFonts w:ascii="宋体" w:eastAsia="宋体" w:hAnsi="宋体" w:hint="eastAsia"/>
          <w:bCs/>
          <w:sz w:val="24"/>
          <w:lang w:eastAsia="zh-CN"/>
        </w:rPr>
        <w:t>法律法规及中国证监会规定的和《基金合同》约定的其他</w:t>
      </w:r>
      <w:r w:rsidRPr="00EA0BE9">
        <w:rPr>
          <w:rFonts w:ascii="宋体" w:eastAsia="宋体" w:hAnsi="宋体"/>
          <w:bCs/>
          <w:sz w:val="24"/>
          <w:lang w:eastAsia="zh-CN"/>
        </w:rPr>
        <w:t>情形。</w:t>
      </w:r>
    </w:p>
    <w:p w14:paraId="72A8CC96"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32" w:name="_Toc22005972"/>
      <w:r w:rsidRPr="00EA0BE9">
        <w:rPr>
          <w:rFonts w:ascii="宋体" w:eastAsia="宋体" w:hAnsi="宋体"/>
          <w:bCs/>
          <w:sz w:val="24"/>
          <w:lang w:eastAsia="zh-CN"/>
        </w:rPr>
        <w:t>（二）基金托管人职责终止的情形</w:t>
      </w:r>
      <w:bookmarkEnd w:id="232"/>
    </w:p>
    <w:p w14:paraId="50BD9BB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有下列情形之一的，基金托管人职责终止：</w:t>
      </w:r>
    </w:p>
    <w:p w14:paraId="150B93D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1、被依法取消基金托管资格；</w:t>
      </w:r>
    </w:p>
    <w:p w14:paraId="7832BF0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2、被基金份额持有人大会解任；</w:t>
      </w:r>
    </w:p>
    <w:p w14:paraId="4DD80E7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3、依法解散、被依法撤销或被依法宣告破产；</w:t>
      </w:r>
    </w:p>
    <w:p w14:paraId="74AEF23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w:t>
      </w:r>
      <w:r w:rsidRPr="00EA0BE9">
        <w:rPr>
          <w:rFonts w:ascii="宋体" w:eastAsia="宋体" w:hAnsi="宋体" w:hint="eastAsia"/>
          <w:bCs/>
          <w:sz w:val="24"/>
          <w:lang w:eastAsia="zh-CN"/>
        </w:rPr>
        <w:t>法律法规及中国证监会规定的和《基金合同》约定的其他</w:t>
      </w:r>
      <w:r w:rsidRPr="00EA0BE9">
        <w:rPr>
          <w:rFonts w:ascii="宋体" w:eastAsia="宋体" w:hAnsi="宋体"/>
          <w:bCs/>
          <w:sz w:val="24"/>
          <w:lang w:eastAsia="zh-CN"/>
        </w:rPr>
        <w:t>情形。</w:t>
      </w:r>
    </w:p>
    <w:p w14:paraId="768F412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0C299AE"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33" w:name="_Toc57530253"/>
      <w:bookmarkStart w:id="234" w:name="_Toc15118246"/>
      <w:bookmarkStart w:id="235" w:name="_Toc79392594"/>
      <w:r w:rsidRPr="00EA0BE9">
        <w:rPr>
          <w:rFonts w:ascii="宋体" w:eastAsia="宋体" w:hAnsi="宋体"/>
          <w:bCs/>
          <w:sz w:val="24"/>
          <w:lang w:eastAsia="zh-CN"/>
        </w:rPr>
        <w:t>二、基金管理人和基金托管人的更换程序</w:t>
      </w:r>
    </w:p>
    <w:p w14:paraId="748E8A70"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36" w:name="_Toc22005974"/>
      <w:r w:rsidRPr="00EA0BE9">
        <w:rPr>
          <w:rFonts w:ascii="宋体" w:eastAsia="宋体" w:hAnsi="宋体"/>
          <w:bCs/>
          <w:sz w:val="24"/>
          <w:lang w:eastAsia="zh-CN"/>
        </w:rPr>
        <w:t>（一）基金管理人的更换程序</w:t>
      </w:r>
      <w:bookmarkEnd w:id="236"/>
    </w:p>
    <w:p w14:paraId="1B61EFF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1、提名：新任基金管理人由基金托管人或由单独或合计持有</w:t>
      </w:r>
      <w:r w:rsidRPr="00EA0BE9">
        <w:rPr>
          <w:rFonts w:ascii="宋体" w:eastAsia="宋体" w:hAnsi="宋体" w:hint="eastAsia"/>
          <w:bCs/>
          <w:sz w:val="24"/>
          <w:lang w:eastAsia="zh-CN"/>
        </w:rPr>
        <w:t>10%</w:t>
      </w:r>
      <w:r w:rsidRPr="00EA0BE9">
        <w:rPr>
          <w:rFonts w:ascii="宋体" w:eastAsia="宋体" w:hAnsi="宋体"/>
          <w:bCs/>
          <w:sz w:val="24"/>
          <w:lang w:eastAsia="zh-CN"/>
        </w:rPr>
        <w:t>以上（含</w:t>
      </w:r>
      <w:r w:rsidRPr="00EA0BE9">
        <w:rPr>
          <w:rFonts w:ascii="宋体" w:eastAsia="宋体" w:hAnsi="宋体" w:hint="eastAsia"/>
          <w:bCs/>
          <w:sz w:val="24"/>
          <w:lang w:eastAsia="zh-CN"/>
        </w:rPr>
        <w:t>10%</w:t>
      </w:r>
      <w:r w:rsidRPr="00EA0BE9">
        <w:rPr>
          <w:rFonts w:ascii="宋体" w:eastAsia="宋体" w:hAnsi="宋体"/>
          <w:bCs/>
          <w:sz w:val="24"/>
          <w:lang w:eastAsia="zh-CN"/>
        </w:rPr>
        <w:t>）基金份额的基金份额持有人提名；</w:t>
      </w:r>
    </w:p>
    <w:p w14:paraId="174075C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2、决议：基金份额持有人大会在基金管理人职责终止后</w:t>
      </w:r>
      <w:r w:rsidRPr="00EA0BE9">
        <w:rPr>
          <w:rFonts w:ascii="宋体" w:eastAsia="宋体" w:hAnsi="宋体" w:hint="eastAsia"/>
          <w:bCs/>
          <w:sz w:val="24"/>
          <w:lang w:eastAsia="zh-CN"/>
        </w:rPr>
        <w:t>6</w:t>
      </w:r>
      <w:r w:rsidRPr="00EA0BE9">
        <w:rPr>
          <w:rFonts w:ascii="宋体" w:eastAsia="宋体" w:hAnsi="宋体"/>
          <w:bCs/>
          <w:sz w:val="24"/>
          <w:lang w:eastAsia="zh-CN"/>
        </w:rPr>
        <w:t>个月内对被提名的基金管理人形成决议，该决议需经参加大会的基金份额持有人所持表决权的</w:t>
      </w:r>
      <w:r w:rsidRPr="00EA0BE9">
        <w:rPr>
          <w:rFonts w:ascii="宋体" w:eastAsia="宋体" w:hAnsi="宋体" w:hint="eastAsia"/>
          <w:bCs/>
          <w:sz w:val="24"/>
          <w:lang w:eastAsia="zh-CN"/>
        </w:rPr>
        <w:t>三分之二</w:t>
      </w:r>
      <w:r w:rsidRPr="00EA0BE9">
        <w:rPr>
          <w:rFonts w:ascii="宋体" w:eastAsia="宋体" w:hAnsi="宋体"/>
          <w:bCs/>
          <w:sz w:val="24"/>
          <w:lang w:eastAsia="zh-CN"/>
        </w:rPr>
        <w:t>以上（含</w:t>
      </w:r>
      <w:r w:rsidRPr="00EA0BE9">
        <w:rPr>
          <w:rFonts w:ascii="宋体" w:eastAsia="宋体" w:hAnsi="宋体" w:hint="eastAsia"/>
          <w:bCs/>
          <w:sz w:val="24"/>
          <w:lang w:eastAsia="zh-CN"/>
        </w:rPr>
        <w:t>三分之二</w:t>
      </w:r>
      <w:r w:rsidRPr="00EA0BE9">
        <w:rPr>
          <w:rFonts w:ascii="宋体" w:eastAsia="宋体" w:hAnsi="宋体"/>
          <w:bCs/>
          <w:sz w:val="24"/>
          <w:lang w:eastAsia="zh-CN"/>
        </w:rPr>
        <w:t>）表决通过，决议自表决通过之日起生效；</w:t>
      </w:r>
    </w:p>
    <w:p w14:paraId="1EF34E5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3、临时基金管理人：新任基金管理人产生之前，由中国证监会指定临时基金管理人；</w:t>
      </w:r>
    </w:p>
    <w:p w14:paraId="7710A9B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w:t>
      </w:r>
      <w:r w:rsidRPr="00EA0BE9">
        <w:rPr>
          <w:rFonts w:ascii="宋体" w:eastAsia="宋体" w:hAnsi="宋体" w:hint="eastAsia"/>
          <w:bCs/>
          <w:sz w:val="24"/>
          <w:lang w:eastAsia="zh-CN"/>
        </w:rPr>
        <w:t>备案</w:t>
      </w:r>
      <w:r w:rsidRPr="00EA0BE9">
        <w:rPr>
          <w:rFonts w:ascii="宋体" w:eastAsia="宋体" w:hAnsi="宋体"/>
          <w:bCs/>
          <w:sz w:val="24"/>
          <w:lang w:eastAsia="zh-CN"/>
        </w:rPr>
        <w:t>：</w:t>
      </w:r>
      <w:r w:rsidRPr="00EA0BE9">
        <w:rPr>
          <w:rFonts w:ascii="宋体" w:eastAsia="宋体" w:hAnsi="宋体" w:hint="eastAsia"/>
          <w:bCs/>
          <w:sz w:val="24"/>
          <w:lang w:eastAsia="zh-CN"/>
        </w:rPr>
        <w:t>基金份额持有人大会更换基金管理人的决议须报中国证监会备案</w:t>
      </w:r>
      <w:r w:rsidRPr="00EA0BE9">
        <w:rPr>
          <w:rFonts w:ascii="宋体" w:eastAsia="宋体" w:hAnsi="宋体"/>
          <w:bCs/>
          <w:sz w:val="24"/>
          <w:lang w:eastAsia="zh-CN"/>
        </w:rPr>
        <w:t>；</w:t>
      </w:r>
    </w:p>
    <w:p w14:paraId="554C542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5、公告：基金管理人更换后，由基金托管人在</w:t>
      </w:r>
      <w:r w:rsidRPr="00EA0BE9">
        <w:rPr>
          <w:rFonts w:ascii="宋体" w:eastAsia="宋体" w:hAnsi="宋体" w:hint="eastAsia"/>
          <w:bCs/>
          <w:sz w:val="24"/>
          <w:lang w:eastAsia="zh-CN"/>
        </w:rPr>
        <w:t>更换基金管理人的基金份额持有人大会决议生效</w:t>
      </w:r>
      <w:r w:rsidRPr="00EA0BE9">
        <w:rPr>
          <w:rFonts w:ascii="宋体" w:eastAsia="宋体" w:hAnsi="宋体"/>
          <w:bCs/>
          <w:sz w:val="24"/>
          <w:lang w:eastAsia="zh-CN"/>
        </w:rPr>
        <w:t>后2日内在</w:t>
      </w:r>
      <w:r w:rsidRPr="00EA0BE9">
        <w:rPr>
          <w:rFonts w:ascii="宋体" w:eastAsia="宋体" w:hAnsi="宋体" w:hint="eastAsia"/>
          <w:bCs/>
          <w:sz w:val="24"/>
          <w:lang w:eastAsia="zh-CN"/>
        </w:rPr>
        <w:t>规定媒介</w:t>
      </w:r>
      <w:r w:rsidRPr="00EA0BE9">
        <w:rPr>
          <w:rFonts w:ascii="宋体" w:eastAsia="宋体" w:hAnsi="宋体"/>
          <w:bCs/>
          <w:sz w:val="24"/>
          <w:lang w:eastAsia="zh-CN"/>
        </w:rPr>
        <w:t>公告</w:t>
      </w:r>
      <w:r w:rsidRPr="00EA0BE9">
        <w:rPr>
          <w:rFonts w:ascii="宋体" w:eastAsia="宋体" w:hAnsi="宋体" w:hint="eastAsia"/>
          <w:bCs/>
          <w:sz w:val="24"/>
          <w:lang w:eastAsia="zh-CN"/>
        </w:rPr>
        <w:t>；</w:t>
      </w:r>
    </w:p>
    <w:p w14:paraId="6C447716" w14:textId="26B49C1A"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6、交接：基金管理人职责终止的，基金管理人应妥善保管基金管理业务资料，及时向临时基金管理人或新任基金管理人办理基金管理业务的移交手续，临时基金管理人或新任基金管理人应及时接收</w:t>
      </w:r>
      <w:r w:rsidRPr="00EA0BE9">
        <w:rPr>
          <w:rFonts w:ascii="宋体" w:eastAsia="宋体" w:hAnsi="宋体" w:hint="eastAsia"/>
          <w:bCs/>
          <w:sz w:val="24"/>
          <w:lang w:eastAsia="zh-CN"/>
        </w:rPr>
        <w:t>；新任基金管理人或临时基金管理人应与基金托管人核对基金资产总值</w:t>
      </w:r>
      <w:r w:rsidR="009E568B">
        <w:rPr>
          <w:rFonts w:hint="eastAsia"/>
          <w:bCs/>
          <w:sz w:val="24"/>
          <w:lang w:eastAsia="zh-CN"/>
        </w:rPr>
        <w:t>和基金资产净值</w:t>
      </w:r>
      <w:r w:rsidRPr="00EA0BE9">
        <w:rPr>
          <w:rFonts w:ascii="宋体" w:eastAsia="宋体" w:hAnsi="宋体" w:hint="eastAsia"/>
          <w:bCs/>
          <w:sz w:val="24"/>
          <w:lang w:eastAsia="zh-CN"/>
        </w:rPr>
        <w:t>；</w:t>
      </w:r>
    </w:p>
    <w:p w14:paraId="199985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7、审计：基金管理人职责终止的，应当按照法律法规规定聘请符合《证券法》规定的会计师事务所对基金财产进行审计，并将审计结果予以公告，同时报中国证监会备案</w:t>
      </w:r>
      <w:r w:rsidRPr="00EA0BE9">
        <w:rPr>
          <w:rFonts w:ascii="宋体" w:eastAsia="宋体" w:hAnsi="宋体" w:hint="eastAsia"/>
          <w:bCs/>
          <w:sz w:val="24"/>
          <w:lang w:eastAsia="zh-CN"/>
        </w:rPr>
        <w:t>。审计费用在基金财产中列支</w:t>
      </w:r>
      <w:r w:rsidRPr="00EA0BE9">
        <w:rPr>
          <w:rFonts w:ascii="宋体" w:eastAsia="宋体" w:hAnsi="宋体"/>
          <w:bCs/>
          <w:sz w:val="24"/>
          <w:lang w:eastAsia="zh-CN"/>
        </w:rPr>
        <w:t>；</w:t>
      </w:r>
    </w:p>
    <w:p w14:paraId="31B37D2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8、基金名称变更：基金管理人更换后，如果原任或新任基金管理人要求，应按其要求替换或删除基金名称中与原</w:t>
      </w:r>
      <w:r w:rsidRPr="00EA0BE9">
        <w:rPr>
          <w:rFonts w:ascii="宋体" w:eastAsia="宋体" w:hAnsi="宋体" w:hint="eastAsia"/>
          <w:bCs/>
          <w:sz w:val="24"/>
          <w:lang w:eastAsia="zh-CN"/>
        </w:rPr>
        <w:t>任</w:t>
      </w:r>
      <w:r w:rsidRPr="00EA0BE9">
        <w:rPr>
          <w:rFonts w:ascii="宋体" w:eastAsia="宋体" w:hAnsi="宋体"/>
          <w:bCs/>
          <w:sz w:val="24"/>
          <w:lang w:eastAsia="zh-CN"/>
        </w:rPr>
        <w:t>基金管理人有关的名称字样。</w:t>
      </w:r>
    </w:p>
    <w:p w14:paraId="4DD654BB"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37" w:name="_Toc22005975"/>
      <w:r w:rsidRPr="00EA0BE9">
        <w:rPr>
          <w:rFonts w:ascii="宋体" w:eastAsia="宋体" w:hAnsi="宋体"/>
          <w:bCs/>
          <w:sz w:val="24"/>
          <w:lang w:eastAsia="zh-CN"/>
        </w:rPr>
        <w:t>（二）基金托管人的更换程序</w:t>
      </w:r>
      <w:bookmarkEnd w:id="237"/>
    </w:p>
    <w:p w14:paraId="327D6FE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1、提名：新任基金托管人由基金管理人或由单独或合计持有</w:t>
      </w:r>
      <w:r w:rsidRPr="00EA0BE9">
        <w:rPr>
          <w:rFonts w:ascii="宋体" w:eastAsia="宋体" w:hAnsi="宋体" w:hint="eastAsia"/>
          <w:bCs/>
          <w:sz w:val="24"/>
          <w:lang w:eastAsia="zh-CN"/>
        </w:rPr>
        <w:t>10%</w:t>
      </w:r>
      <w:r w:rsidRPr="00EA0BE9">
        <w:rPr>
          <w:rFonts w:ascii="宋体" w:eastAsia="宋体" w:hAnsi="宋体"/>
          <w:bCs/>
          <w:sz w:val="24"/>
          <w:lang w:eastAsia="zh-CN"/>
        </w:rPr>
        <w:t>以上（含</w:t>
      </w:r>
      <w:r w:rsidRPr="00EA0BE9">
        <w:rPr>
          <w:rFonts w:ascii="宋体" w:eastAsia="宋体" w:hAnsi="宋体" w:hint="eastAsia"/>
          <w:bCs/>
          <w:sz w:val="24"/>
          <w:lang w:eastAsia="zh-CN"/>
        </w:rPr>
        <w:t>10%</w:t>
      </w:r>
      <w:r w:rsidRPr="00EA0BE9">
        <w:rPr>
          <w:rFonts w:ascii="宋体" w:eastAsia="宋体" w:hAnsi="宋体"/>
          <w:bCs/>
          <w:sz w:val="24"/>
          <w:lang w:eastAsia="zh-CN"/>
        </w:rPr>
        <w:t>）基金份额的基金</w:t>
      </w:r>
      <w:r w:rsidRPr="00EA0BE9">
        <w:rPr>
          <w:rFonts w:ascii="宋体" w:eastAsia="宋体" w:hAnsi="宋体" w:hint="eastAsia"/>
          <w:bCs/>
          <w:sz w:val="24"/>
          <w:lang w:eastAsia="zh-CN"/>
        </w:rPr>
        <w:t>份额</w:t>
      </w:r>
      <w:r w:rsidRPr="00EA0BE9">
        <w:rPr>
          <w:rFonts w:ascii="宋体" w:eastAsia="宋体" w:hAnsi="宋体"/>
          <w:bCs/>
          <w:sz w:val="24"/>
          <w:lang w:eastAsia="zh-CN"/>
        </w:rPr>
        <w:t>持有人提名；</w:t>
      </w:r>
    </w:p>
    <w:p w14:paraId="113B1FA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2、决议：基金份额持有人大会在基金</w:t>
      </w:r>
      <w:r w:rsidRPr="00EA0BE9">
        <w:rPr>
          <w:rFonts w:ascii="宋体" w:eastAsia="宋体" w:hAnsi="宋体" w:hint="eastAsia"/>
          <w:bCs/>
          <w:sz w:val="24"/>
          <w:lang w:eastAsia="zh-CN"/>
        </w:rPr>
        <w:t>托管</w:t>
      </w:r>
      <w:r w:rsidRPr="00EA0BE9">
        <w:rPr>
          <w:rFonts w:ascii="宋体" w:eastAsia="宋体" w:hAnsi="宋体"/>
          <w:bCs/>
          <w:sz w:val="24"/>
          <w:lang w:eastAsia="zh-CN"/>
        </w:rPr>
        <w:t>人职责终止后</w:t>
      </w:r>
      <w:r w:rsidRPr="00EA0BE9">
        <w:rPr>
          <w:rFonts w:ascii="宋体" w:eastAsia="宋体" w:hAnsi="宋体" w:hint="eastAsia"/>
          <w:bCs/>
          <w:sz w:val="24"/>
          <w:lang w:eastAsia="zh-CN"/>
        </w:rPr>
        <w:t>6</w:t>
      </w:r>
      <w:r w:rsidRPr="00EA0BE9">
        <w:rPr>
          <w:rFonts w:ascii="宋体" w:eastAsia="宋体" w:hAnsi="宋体"/>
          <w:bCs/>
          <w:sz w:val="24"/>
          <w:lang w:eastAsia="zh-CN"/>
        </w:rPr>
        <w:t>个月内对被提名的基金</w:t>
      </w:r>
      <w:r w:rsidRPr="00EA0BE9">
        <w:rPr>
          <w:rFonts w:ascii="宋体" w:eastAsia="宋体" w:hAnsi="宋体" w:hint="eastAsia"/>
          <w:bCs/>
          <w:sz w:val="24"/>
          <w:lang w:eastAsia="zh-CN"/>
        </w:rPr>
        <w:t>托管</w:t>
      </w:r>
      <w:r w:rsidRPr="00EA0BE9">
        <w:rPr>
          <w:rFonts w:ascii="宋体" w:eastAsia="宋体" w:hAnsi="宋体"/>
          <w:bCs/>
          <w:sz w:val="24"/>
          <w:lang w:eastAsia="zh-CN"/>
        </w:rPr>
        <w:t>人形成决议，该决议需经参加大会的基金份额持有人所持表决权的</w:t>
      </w:r>
      <w:r w:rsidRPr="00EA0BE9">
        <w:rPr>
          <w:rFonts w:ascii="宋体" w:eastAsia="宋体" w:hAnsi="宋体" w:hint="eastAsia"/>
          <w:bCs/>
          <w:sz w:val="24"/>
          <w:lang w:eastAsia="zh-CN"/>
        </w:rPr>
        <w:t>三分之二</w:t>
      </w:r>
      <w:r w:rsidRPr="00EA0BE9">
        <w:rPr>
          <w:rFonts w:ascii="宋体" w:eastAsia="宋体" w:hAnsi="宋体"/>
          <w:bCs/>
          <w:sz w:val="24"/>
          <w:lang w:eastAsia="zh-CN"/>
        </w:rPr>
        <w:t>以上（含</w:t>
      </w:r>
      <w:r w:rsidRPr="00EA0BE9">
        <w:rPr>
          <w:rFonts w:ascii="宋体" w:eastAsia="宋体" w:hAnsi="宋体" w:hint="eastAsia"/>
          <w:bCs/>
          <w:sz w:val="24"/>
          <w:lang w:eastAsia="zh-CN"/>
        </w:rPr>
        <w:t>三分之二</w:t>
      </w:r>
      <w:r w:rsidRPr="00EA0BE9">
        <w:rPr>
          <w:rFonts w:ascii="宋体" w:eastAsia="宋体" w:hAnsi="宋体"/>
          <w:bCs/>
          <w:sz w:val="24"/>
          <w:lang w:eastAsia="zh-CN"/>
        </w:rPr>
        <w:t>）表决通过</w:t>
      </w:r>
      <w:r w:rsidRPr="00EA0BE9">
        <w:rPr>
          <w:rFonts w:ascii="宋体" w:eastAsia="宋体" w:hAnsi="宋体" w:hint="eastAsia"/>
          <w:bCs/>
          <w:sz w:val="24"/>
          <w:lang w:eastAsia="zh-CN"/>
        </w:rPr>
        <w:t>，决议自表决通过之日起生效</w:t>
      </w:r>
      <w:r w:rsidRPr="00EA0BE9">
        <w:rPr>
          <w:rFonts w:ascii="宋体" w:eastAsia="宋体" w:hAnsi="宋体"/>
          <w:bCs/>
          <w:sz w:val="24"/>
          <w:lang w:eastAsia="zh-CN"/>
        </w:rPr>
        <w:t>；</w:t>
      </w:r>
    </w:p>
    <w:p w14:paraId="243A13A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3、临时基金托管人：新任基金托管人产生之前，由中国证监会指定临时基金托管人；</w:t>
      </w:r>
    </w:p>
    <w:p w14:paraId="630F9F5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w:t>
      </w:r>
      <w:r w:rsidRPr="00EA0BE9">
        <w:rPr>
          <w:rFonts w:ascii="宋体" w:eastAsia="宋体" w:hAnsi="宋体" w:hint="eastAsia"/>
          <w:bCs/>
          <w:sz w:val="24"/>
          <w:lang w:eastAsia="zh-CN"/>
        </w:rPr>
        <w:t>备案</w:t>
      </w:r>
      <w:r w:rsidRPr="00EA0BE9">
        <w:rPr>
          <w:rFonts w:ascii="宋体" w:eastAsia="宋体" w:hAnsi="宋体"/>
          <w:bCs/>
          <w:sz w:val="24"/>
          <w:lang w:eastAsia="zh-CN"/>
        </w:rPr>
        <w:t>：基金份额持有人大会更换基金托管人的决议须</w:t>
      </w:r>
      <w:r w:rsidRPr="00EA0BE9">
        <w:rPr>
          <w:rFonts w:ascii="宋体" w:eastAsia="宋体" w:hAnsi="宋体" w:hint="eastAsia"/>
          <w:bCs/>
          <w:sz w:val="24"/>
          <w:lang w:eastAsia="zh-CN"/>
        </w:rPr>
        <w:t>报</w:t>
      </w:r>
      <w:r w:rsidRPr="00EA0BE9">
        <w:rPr>
          <w:rFonts w:ascii="宋体" w:eastAsia="宋体" w:hAnsi="宋体"/>
          <w:bCs/>
          <w:sz w:val="24"/>
          <w:lang w:eastAsia="zh-CN"/>
        </w:rPr>
        <w:t>中国证监会</w:t>
      </w:r>
      <w:r w:rsidRPr="00EA0BE9">
        <w:rPr>
          <w:rFonts w:ascii="宋体" w:eastAsia="宋体" w:hAnsi="宋体" w:hint="eastAsia"/>
          <w:bCs/>
          <w:sz w:val="24"/>
          <w:lang w:eastAsia="zh-CN"/>
        </w:rPr>
        <w:t>备案</w:t>
      </w:r>
      <w:r w:rsidRPr="00EA0BE9">
        <w:rPr>
          <w:rFonts w:ascii="宋体" w:eastAsia="宋体" w:hAnsi="宋体"/>
          <w:bCs/>
          <w:sz w:val="24"/>
          <w:lang w:eastAsia="zh-CN"/>
        </w:rPr>
        <w:t>；</w:t>
      </w:r>
    </w:p>
    <w:p w14:paraId="695FB71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5、公告：基金托管人更换后，由基金管理人在</w:t>
      </w:r>
      <w:r w:rsidRPr="00EA0BE9">
        <w:rPr>
          <w:rFonts w:ascii="宋体" w:eastAsia="宋体" w:hAnsi="宋体" w:hint="eastAsia"/>
          <w:bCs/>
          <w:sz w:val="24"/>
          <w:lang w:eastAsia="zh-CN"/>
        </w:rPr>
        <w:t>更换基金托管人的基金份额持有人大会决议生效</w:t>
      </w:r>
      <w:r w:rsidRPr="00EA0BE9">
        <w:rPr>
          <w:rFonts w:ascii="宋体" w:eastAsia="宋体" w:hAnsi="宋体"/>
          <w:bCs/>
          <w:sz w:val="24"/>
          <w:lang w:eastAsia="zh-CN"/>
        </w:rPr>
        <w:t>后</w:t>
      </w:r>
      <w:r w:rsidRPr="00EA0BE9">
        <w:rPr>
          <w:rFonts w:ascii="宋体" w:eastAsia="宋体" w:hAnsi="宋体" w:hint="eastAsia"/>
          <w:bCs/>
          <w:sz w:val="24"/>
          <w:lang w:eastAsia="zh-CN"/>
        </w:rPr>
        <w:t>2</w:t>
      </w:r>
      <w:r w:rsidRPr="00EA0BE9">
        <w:rPr>
          <w:rFonts w:ascii="宋体" w:eastAsia="宋体" w:hAnsi="宋体"/>
          <w:bCs/>
          <w:sz w:val="24"/>
          <w:lang w:eastAsia="zh-CN"/>
        </w:rPr>
        <w:t>日内在</w:t>
      </w:r>
      <w:r w:rsidRPr="00EA0BE9">
        <w:rPr>
          <w:rFonts w:ascii="宋体" w:eastAsia="宋体" w:hAnsi="宋体" w:hint="eastAsia"/>
          <w:bCs/>
          <w:sz w:val="24"/>
          <w:lang w:eastAsia="zh-CN"/>
        </w:rPr>
        <w:t>规定媒介</w:t>
      </w:r>
      <w:r w:rsidRPr="00EA0BE9">
        <w:rPr>
          <w:rFonts w:ascii="宋体" w:eastAsia="宋体" w:hAnsi="宋体"/>
          <w:bCs/>
          <w:sz w:val="24"/>
          <w:lang w:eastAsia="zh-CN"/>
        </w:rPr>
        <w:t>公告</w:t>
      </w:r>
      <w:r w:rsidRPr="00EA0BE9">
        <w:rPr>
          <w:rFonts w:ascii="宋体" w:eastAsia="宋体" w:hAnsi="宋体" w:hint="eastAsia"/>
          <w:bCs/>
          <w:sz w:val="24"/>
          <w:lang w:eastAsia="zh-CN"/>
        </w:rPr>
        <w:t>；</w:t>
      </w:r>
    </w:p>
    <w:p w14:paraId="18011228" w14:textId="79D565F6"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6、交接：基金托管人职责终止的，应当妥善保管基金财产和基金托管业务资料，及时办理基金财产和基金托管业务的移交手续，新任基金托管人或者临时基金托管人应当及时接收</w:t>
      </w:r>
      <w:r w:rsidRPr="00EA0BE9">
        <w:rPr>
          <w:rFonts w:ascii="宋体" w:eastAsia="宋体" w:hAnsi="宋体" w:hint="eastAsia"/>
          <w:bCs/>
          <w:sz w:val="24"/>
          <w:lang w:eastAsia="zh-CN"/>
        </w:rPr>
        <w:t>。新任基金托管人或者临时基金托管人应与基金管理人核对基金资产总值</w:t>
      </w:r>
      <w:r w:rsidR="009E568B">
        <w:rPr>
          <w:rFonts w:hint="eastAsia"/>
          <w:bCs/>
          <w:sz w:val="24"/>
          <w:lang w:eastAsia="zh-CN"/>
        </w:rPr>
        <w:t>和基金资产净值</w:t>
      </w:r>
      <w:r w:rsidRPr="00EA0BE9">
        <w:rPr>
          <w:rFonts w:ascii="宋体" w:eastAsia="宋体" w:hAnsi="宋体"/>
          <w:bCs/>
          <w:sz w:val="24"/>
          <w:lang w:eastAsia="zh-CN"/>
        </w:rPr>
        <w:t>；</w:t>
      </w:r>
    </w:p>
    <w:p w14:paraId="7C223F9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7、审计：基金托管人职责终止的，应当按照法律法规规定聘请符合《证券法》规定的会计师事务所对基金财产进行审计，并将审计结果予以公告，同时报中国证监会备案</w:t>
      </w:r>
      <w:r w:rsidRPr="00EA0BE9">
        <w:rPr>
          <w:rFonts w:ascii="宋体" w:eastAsia="宋体" w:hAnsi="宋体" w:hint="eastAsia"/>
          <w:bCs/>
          <w:sz w:val="24"/>
          <w:lang w:eastAsia="zh-CN"/>
        </w:rPr>
        <w:t>，审计费用在基金财产中列支</w:t>
      </w:r>
      <w:r w:rsidRPr="00EA0BE9">
        <w:rPr>
          <w:rFonts w:ascii="宋体" w:eastAsia="宋体" w:hAnsi="宋体"/>
          <w:bCs/>
          <w:sz w:val="24"/>
          <w:lang w:eastAsia="zh-CN"/>
        </w:rPr>
        <w:t>。</w:t>
      </w:r>
    </w:p>
    <w:p w14:paraId="48EEE431"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238" w:name="_Toc1357"/>
      <w:r w:rsidRPr="00EA0BE9">
        <w:rPr>
          <w:rFonts w:ascii="宋体" w:eastAsia="宋体" w:hAnsi="宋体"/>
          <w:bCs/>
          <w:sz w:val="24"/>
          <w:lang w:eastAsia="zh-CN"/>
        </w:rPr>
        <w:t>（三）基金管理人与基金托管人同时更换的条件和程序</w:t>
      </w:r>
      <w:bookmarkEnd w:id="238"/>
    </w:p>
    <w:p w14:paraId="0FB4FF5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1</w:t>
      </w:r>
      <w:r w:rsidRPr="00EA0BE9">
        <w:rPr>
          <w:rFonts w:ascii="宋体" w:eastAsia="宋体" w:hAnsi="宋体" w:hint="eastAsia"/>
          <w:bCs/>
          <w:sz w:val="24"/>
          <w:lang w:eastAsia="zh-CN"/>
        </w:rPr>
        <w:t>、</w:t>
      </w:r>
      <w:r w:rsidRPr="00EA0BE9">
        <w:rPr>
          <w:rFonts w:ascii="宋体" w:eastAsia="宋体" w:hAnsi="宋体"/>
          <w:bCs/>
          <w:sz w:val="24"/>
          <w:lang w:eastAsia="zh-CN"/>
        </w:rPr>
        <w:t>提名：如果基金管理人和基金托管人同时更换，由单独或合计持有基金总份额</w:t>
      </w:r>
      <w:r w:rsidRPr="00EA0BE9">
        <w:rPr>
          <w:rFonts w:ascii="宋体" w:eastAsia="宋体" w:hAnsi="宋体" w:hint="eastAsia"/>
          <w:bCs/>
          <w:sz w:val="24"/>
          <w:lang w:eastAsia="zh-CN"/>
        </w:rPr>
        <w:t>10%</w:t>
      </w:r>
      <w:r w:rsidRPr="00EA0BE9">
        <w:rPr>
          <w:rFonts w:ascii="宋体" w:eastAsia="宋体" w:hAnsi="宋体"/>
          <w:bCs/>
          <w:sz w:val="24"/>
          <w:lang w:eastAsia="zh-CN"/>
        </w:rPr>
        <w:t>以上（含</w:t>
      </w:r>
      <w:r w:rsidRPr="00EA0BE9">
        <w:rPr>
          <w:rFonts w:ascii="宋体" w:eastAsia="宋体" w:hAnsi="宋体" w:hint="eastAsia"/>
          <w:bCs/>
          <w:sz w:val="24"/>
          <w:lang w:eastAsia="zh-CN"/>
        </w:rPr>
        <w:t>10%</w:t>
      </w:r>
      <w:r w:rsidRPr="00EA0BE9">
        <w:rPr>
          <w:rFonts w:ascii="宋体" w:eastAsia="宋体" w:hAnsi="宋体"/>
          <w:bCs/>
          <w:sz w:val="24"/>
          <w:lang w:eastAsia="zh-CN"/>
        </w:rPr>
        <w:t>）的基金份额持有人提名新的基金管理人和基金托管人；</w:t>
      </w:r>
    </w:p>
    <w:p w14:paraId="2DB4C11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w:t>
      </w:r>
      <w:r w:rsidRPr="00EA0BE9">
        <w:rPr>
          <w:rFonts w:ascii="宋体" w:eastAsia="宋体" w:hAnsi="宋体" w:hint="eastAsia"/>
          <w:bCs/>
          <w:sz w:val="24"/>
          <w:lang w:eastAsia="zh-CN"/>
        </w:rPr>
        <w:t>、</w:t>
      </w:r>
      <w:r w:rsidRPr="00EA0BE9">
        <w:rPr>
          <w:rFonts w:ascii="宋体" w:eastAsia="宋体" w:hAnsi="宋体"/>
          <w:bCs/>
          <w:sz w:val="24"/>
          <w:lang w:eastAsia="zh-CN"/>
        </w:rPr>
        <w:t>基金管理人和基金托管人的更换分别按上述程序进行；</w:t>
      </w:r>
    </w:p>
    <w:p w14:paraId="0A614FD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w:t>
      </w:r>
      <w:r w:rsidRPr="00EA0BE9">
        <w:rPr>
          <w:rFonts w:ascii="宋体" w:eastAsia="宋体" w:hAnsi="宋体" w:hint="eastAsia"/>
          <w:bCs/>
          <w:sz w:val="24"/>
          <w:lang w:eastAsia="zh-CN"/>
        </w:rPr>
        <w:t>、</w:t>
      </w:r>
      <w:r w:rsidRPr="00EA0BE9">
        <w:rPr>
          <w:rFonts w:ascii="宋体" w:eastAsia="宋体" w:hAnsi="宋体"/>
          <w:bCs/>
          <w:sz w:val="24"/>
          <w:lang w:eastAsia="zh-CN"/>
        </w:rPr>
        <w:t>公告：</w:t>
      </w:r>
      <w:r w:rsidRPr="00EA0BE9">
        <w:rPr>
          <w:rFonts w:ascii="宋体" w:eastAsia="宋体" w:hAnsi="宋体" w:hint="eastAsia"/>
          <w:bCs/>
          <w:sz w:val="24"/>
          <w:lang w:eastAsia="zh-CN"/>
        </w:rPr>
        <w:t>新任或临时基金管理人和新任或临时基金托管人</w:t>
      </w:r>
      <w:r w:rsidRPr="00EA0BE9">
        <w:rPr>
          <w:rFonts w:ascii="宋体" w:eastAsia="宋体" w:hAnsi="宋体"/>
          <w:bCs/>
          <w:sz w:val="24"/>
          <w:lang w:eastAsia="zh-CN"/>
        </w:rPr>
        <w:t>应在更换基金管理人和基金托管人的基金份额持有人大会决议</w:t>
      </w:r>
      <w:r w:rsidRPr="00EA0BE9">
        <w:rPr>
          <w:rFonts w:ascii="宋体" w:eastAsia="宋体" w:hAnsi="宋体" w:hint="eastAsia"/>
          <w:bCs/>
          <w:sz w:val="24"/>
          <w:lang w:eastAsia="zh-CN"/>
        </w:rPr>
        <w:t>生效</w:t>
      </w:r>
      <w:r w:rsidRPr="00EA0BE9">
        <w:rPr>
          <w:rFonts w:ascii="宋体" w:eastAsia="宋体" w:hAnsi="宋体"/>
          <w:bCs/>
          <w:sz w:val="24"/>
          <w:lang w:eastAsia="zh-CN"/>
        </w:rPr>
        <w:t>后2日内在规定媒介上联合公告。</w:t>
      </w:r>
    </w:p>
    <w:p w14:paraId="524026C5" w14:textId="77777777" w:rsidR="009302C5" w:rsidRPr="00EA0BE9" w:rsidRDefault="009302C5" w:rsidP="00EA0BE9">
      <w:pPr>
        <w:spacing w:after="0" w:line="360" w:lineRule="auto"/>
        <w:ind w:firstLineChars="200" w:firstLine="480"/>
        <w:rPr>
          <w:rFonts w:ascii="宋体" w:eastAsia="宋体" w:hAnsi="宋体"/>
          <w:bCs/>
          <w:sz w:val="24"/>
          <w:lang w:eastAsia="zh-CN"/>
        </w:rPr>
      </w:pPr>
      <w:bookmarkStart w:id="239" w:name="_Toc20976"/>
    </w:p>
    <w:p w14:paraId="021C3A99" w14:textId="366A31A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1000A9B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47AC84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33"/>
      <w:bookmarkEnd w:id="234"/>
      <w:bookmarkEnd w:id="235"/>
    </w:p>
    <w:p w14:paraId="7562995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2A0C1D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p>
    <w:p w14:paraId="4C395A67"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240" w:name="_Toc17198"/>
      <w:bookmarkStart w:id="241" w:name="_Toc17920"/>
      <w:bookmarkStart w:id="242" w:name="_Toc3329"/>
      <w:bookmarkStart w:id="243" w:name="_Toc123051456"/>
      <w:bookmarkStart w:id="244" w:name="_Toc48649708"/>
      <w:bookmarkStart w:id="245" w:name="_Toc29408"/>
      <w:bookmarkStart w:id="246" w:name="_Toc123102457"/>
      <w:bookmarkStart w:id="247" w:name="_Toc5170"/>
      <w:bookmarkStart w:id="248" w:name="_Toc32584"/>
      <w:bookmarkStart w:id="249" w:name="_Toc32092"/>
      <w:bookmarkStart w:id="250" w:name="_Toc8791"/>
      <w:bookmarkStart w:id="251" w:name="_Toc79392622"/>
      <w:bookmarkStart w:id="252" w:name="_Toc56157535"/>
      <w:bookmarkStart w:id="253" w:name="_Toc21237"/>
      <w:bookmarkStart w:id="254" w:name="_Toc123112238"/>
      <w:bookmarkStart w:id="255" w:name="_Toc139991740"/>
      <w:bookmarkStart w:id="256" w:name="_Toc141703890"/>
      <w:bookmarkStart w:id="257" w:name="_Toc98560356"/>
      <w:bookmarkStart w:id="258" w:name="_Toc739"/>
      <w:r w:rsidRPr="00EA0BE9">
        <w:rPr>
          <w:rFonts w:eastAsia="宋体" w:hAnsi="宋体"/>
          <w:color w:val="auto"/>
          <w:sz w:val="30"/>
          <w:lang w:eastAsia="zh-CN"/>
        </w:rPr>
        <w:lastRenderedPageBreak/>
        <w:t>第十</w:t>
      </w:r>
      <w:r w:rsidRPr="00EA0BE9">
        <w:rPr>
          <w:rFonts w:eastAsia="宋体" w:hAnsi="宋体" w:hint="eastAsia"/>
          <w:color w:val="auto"/>
          <w:sz w:val="30"/>
          <w:lang w:eastAsia="zh-CN"/>
        </w:rPr>
        <w:t>二</w:t>
      </w:r>
      <w:r w:rsidRPr="00EA0BE9">
        <w:rPr>
          <w:rFonts w:eastAsia="宋体" w:hAnsi="宋体"/>
          <w:color w:val="auto"/>
          <w:sz w:val="30"/>
          <w:lang w:eastAsia="zh-CN"/>
        </w:rPr>
        <w:t>部分  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F4E0094"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E78FB7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基金托管人和基金管理人按照《基金法》、《基金合同》及其他有关规定订立托管协议。</w:t>
      </w:r>
    </w:p>
    <w:p w14:paraId="0253EBE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88EF24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p>
    <w:p w14:paraId="4EF1B8C8"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259" w:name="_Toc123102458"/>
      <w:bookmarkStart w:id="260" w:name="_Toc48649710"/>
      <w:bookmarkStart w:id="261" w:name="_Toc26383"/>
      <w:bookmarkStart w:id="262" w:name="_Toc26084"/>
      <w:bookmarkStart w:id="263" w:name="_Toc123112239"/>
      <w:bookmarkStart w:id="264" w:name="_Toc139991741"/>
      <w:bookmarkStart w:id="265" w:name="_Toc22674"/>
      <w:bookmarkStart w:id="266" w:name="_Toc16789"/>
      <w:bookmarkStart w:id="267" w:name="_Toc19520"/>
      <w:bookmarkStart w:id="268" w:name="_Toc2255"/>
      <w:bookmarkStart w:id="269" w:name="_Toc98560357"/>
      <w:bookmarkStart w:id="270" w:name="_Toc123051457"/>
      <w:bookmarkStart w:id="271" w:name="_Toc26152"/>
      <w:bookmarkStart w:id="272" w:name="_Toc79392624"/>
      <w:bookmarkStart w:id="273" w:name="_Toc56157536"/>
      <w:bookmarkStart w:id="274" w:name="_Toc14725"/>
      <w:bookmarkStart w:id="275" w:name="_Toc21886"/>
      <w:bookmarkStart w:id="276" w:name="_Toc141703891"/>
      <w:bookmarkStart w:id="277" w:name="_Toc3244"/>
      <w:r w:rsidRPr="00EA0BE9">
        <w:rPr>
          <w:rFonts w:eastAsia="宋体" w:hAnsi="宋体"/>
          <w:color w:val="auto"/>
          <w:sz w:val="30"/>
          <w:lang w:eastAsia="zh-CN"/>
        </w:rPr>
        <w:lastRenderedPageBreak/>
        <w:t>第十</w:t>
      </w:r>
      <w:r w:rsidRPr="00EA0BE9">
        <w:rPr>
          <w:rFonts w:eastAsia="宋体" w:hAnsi="宋体" w:hint="eastAsia"/>
          <w:color w:val="auto"/>
          <w:sz w:val="30"/>
          <w:lang w:eastAsia="zh-CN"/>
        </w:rPr>
        <w:t>三</w:t>
      </w:r>
      <w:r w:rsidRPr="00EA0BE9">
        <w:rPr>
          <w:rFonts w:eastAsia="宋体" w:hAnsi="宋体"/>
          <w:color w:val="auto"/>
          <w:sz w:val="30"/>
          <w:lang w:eastAsia="zh-CN"/>
        </w:rPr>
        <w:t>部分  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2A4AAE78"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E13F4F5" w14:textId="22FFA9D6"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一、基金的份额登记业务</w:t>
      </w:r>
    </w:p>
    <w:p w14:paraId="2EA919C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284F62D4"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88F2FF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二、基金登记业务办理机构</w:t>
      </w:r>
    </w:p>
    <w:p w14:paraId="782EEA9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本基金的登记机构为中国证券登记结算有限责任公司。</w:t>
      </w:r>
    </w:p>
    <w:p w14:paraId="3AEBA6D6"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D6C27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三、基金登记机构的权利</w:t>
      </w:r>
    </w:p>
    <w:p w14:paraId="394379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基金登记机构享有以下权利：</w:t>
      </w:r>
    </w:p>
    <w:p w14:paraId="6C9225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1、取得登记费；</w:t>
      </w:r>
    </w:p>
    <w:p w14:paraId="3DC1936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2、建立和管理</w:t>
      </w:r>
      <w:r w:rsidRPr="00EA0BE9">
        <w:rPr>
          <w:rFonts w:ascii="宋体" w:eastAsia="宋体" w:hAnsi="宋体" w:hint="eastAsia"/>
          <w:bCs/>
          <w:sz w:val="24"/>
          <w:lang w:eastAsia="zh-CN"/>
        </w:rPr>
        <w:t>投资</w:t>
      </w:r>
      <w:r w:rsidRPr="00EA0BE9">
        <w:rPr>
          <w:rFonts w:ascii="宋体" w:eastAsia="宋体" w:hAnsi="宋体"/>
          <w:bCs/>
          <w:sz w:val="24"/>
          <w:lang w:eastAsia="zh-CN"/>
        </w:rPr>
        <w:t>者基金账户；</w:t>
      </w:r>
    </w:p>
    <w:p w14:paraId="46408D3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3、保管基金份额持有人开户资料、交易资料、基金份额持有人名册等；</w:t>
      </w:r>
    </w:p>
    <w:p w14:paraId="3575622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4、在法律法规允许的范围内，对登记业务</w:t>
      </w:r>
      <w:r w:rsidRPr="00EA0BE9">
        <w:rPr>
          <w:rFonts w:ascii="宋体" w:eastAsia="宋体" w:hAnsi="宋体" w:hint="eastAsia"/>
          <w:bCs/>
          <w:sz w:val="24"/>
          <w:lang w:eastAsia="zh-CN"/>
        </w:rPr>
        <w:t>规则</w:t>
      </w:r>
      <w:r w:rsidRPr="00EA0BE9">
        <w:rPr>
          <w:rFonts w:ascii="宋体" w:eastAsia="宋体" w:hAnsi="宋体"/>
          <w:bCs/>
          <w:sz w:val="24"/>
          <w:lang w:eastAsia="zh-CN"/>
        </w:rPr>
        <w:t>进行调整，并依照有关规定于开始实施前在规定媒介上公告；</w:t>
      </w:r>
    </w:p>
    <w:p w14:paraId="734415D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w:t>
      </w:r>
      <w:r w:rsidRPr="00EA0BE9">
        <w:rPr>
          <w:rFonts w:ascii="宋体" w:eastAsia="宋体" w:hAnsi="宋体" w:hint="eastAsia"/>
          <w:bCs/>
          <w:sz w:val="24"/>
          <w:lang w:eastAsia="zh-CN"/>
        </w:rPr>
        <w:t>法律法规及中国证监会规定的和《基金合同》约定的其他</w:t>
      </w:r>
      <w:r w:rsidRPr="00EA0BE9">
        <w:rPr>
          <w:rFonts w:ascii="宋体" w:eastAsia="宋体" w:hAnsi="宋体"/>
          <w:bCs/>
          <w:sz w:val="24"/>
          <w:lang w:eastAsia="zh-CN"/>
        </w:rPr>
        <w:t>权利。</w:t>
      </w:r>
    </w:p>
    <w:p w14:paraId="16079DFF"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D4509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四、基金登记机构的义务</w:t>
      </w:r>
    </w:p>
    <w:p w14:paraId="1C9949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基金登记机构承担以下义务：</w:t>
      </w:r>
    </w:p>
    <w:p w14:paraId="3FB4966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1、配备足够的专业人员办理本基金份额的登记业务；</w:t>
      </w:r>
    </w:p>
    <w:p w14:paraId="0DFAE0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2、严格按照法律法规和《基金合同》规定的条件办理本基金份额的登记业务；</w:t>
      </w:r>
    </w:p>
    <w:p w14:paraId="6C8F348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w:t>
      </w:r>
      <w:r w:rsidRPr="00EA0BE9">
        <w:rPr>
          <w:rFonts w:ascii="宋体" w:eastAsia="宋体" w:hAnsi="宋体" w:hint="eastAsia"/>
          <w:bCs/>
          <w:sz w:val="24"/>
          <w:lang w:eastAsia="zh-CN"/>
        </w:rPr>
        <w:t>妥善保存登记数据，并将基金份额持有人名称、身份信息及基金份额明细等数据备份至中国证监会认定的机构，其保存期限自基金账户销户之日起不得少于</w:t>
      </w:r>
      <w:r w:rsidRPr="00EA0BE9">
        <w:rPr>
          <w:rFonts w:ascii="宋体" w:eastAsia="宋体" w:hAnsi="宋体"/>
          <w:sz w:val="24"/>
          <w:lang w:eastAsia="zh-CN"/>
        </w:rPr>
        <w:t>20年</w:t>
      </w:r>
      <w:r w:rsidRPr="00EA0BE9">
        <w:rPr>
          <w:rFonts w:ascii="宋体" w:eastAsia="宋体" w:hAnsi="宋体" w:hint="eastAsia"/>
          <w:bCs/>
          <w:sz w:val="24"/>
          <w:lang w:eastAsia="zh-CN"/>
        </w:rPr>
        <w:t>；</w:t>
      </w:r>
    </w:p>
    <w:p w14:paraId="4CDFC66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4、对基金份额持有人的基金账户信息负有保密义务，因违反该保密义务对</w:t>
      </w:r>
      <w:r w:rsidRPr="00EA0BE9">
        <w:rPr>
          <w:rFonts w:ascii="宋体" w:eastAsia="宋体" w:hAnsi="宋体" w:hint="eastAsia"/>
          <w:bCs/>
          <w:sz w:val="24"/>
          <w:lang w:eastAsia="zh-CN"/>
        </w:rPr>
        <w:t>投资</w:t>
      </w:r>
      <w:r w:rsidRPr="00EA0BE9">
        <w:rPr>
          <w:rFonts w:ascii="宋体" w:eastAsia="宋体" w:hAnsi="宋体"/>
          <w:bCs/>
          <w:sz w:val="24"/>
          <w:lang w:eastAsia="zh-CN"/>
        </w:rPr>
        <w:t>者或基金带来的损失，须承担相应的赔偿责任，但司法强制检查情形及</w:t>
      </w:r>
      <w:r w:rsidRPr="00EA0BE9">
        <w:rPr>
          <w:rFonts w:ascii="宋体" w:eastAsia="宋体" w:hAnsi="宋体" w:hint="eastAsia"/>
          <w:bCs/>
          <w:sz w:val="24"/>
          <w:lang w:eastAsia="zh-CN"/>
        </w:rPr>
        <w:t>法律法规及中国证监会规定的和《基金合同》约定的其他</w:t>
      </w:r>
      <w:r w:rsidRPr="00EA0BE9">
        <w:rPr>
          <w:rFonts w:ascii="宋体" w:eastAsia="宋体" w:hAnsi="宋体"/>
          <w:bCs/>
          <w:sz w:val="24"/>
          <w:lang w:eastAsia="zh-CN"/>
        </w:rPr>
        <w:t>情形除外；</w:t>
      </w:r>
    </w:p>
    <w:p w14:paraId="3FCB852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5、按《基金合同》及招募说明书规定为</w:t>
      </w:r>
      <w:r w:rsidRPr="00EA0BE9">
        <w:rPr>
          <w:rFonts w:ascii="宋体" w:eastAsia="宋体" w:hAnsi="宋体" w:hint="eastAsia"/>
          <w:bCs/>
          <w:sz w:val="24"/>
          <w:lang w:eastAsia="zh-CN"/>
        </w:rPr>
        <w:t>投资</w:t>
      </w:r>
      <w:r w:rsidRPr="00EA0BE9">
        <w:rPr>
          <w:rFonts w:ascii="宋体" w:eastAsia="宋体" w:hAnsi="宋体"/>
          <w:bCs/>
          <w:sz w:val="24"/>
          <w:lang w:eastAsia="zh-CN"/>
        </w:rPr>
        <w:t>者办理非交易过户业务、提供其他必要的服务；</w:t>
      </w:r>
    </w:p>
    <w:p w14:paraId="7DC12A2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6、接受基金管理人的监督；</w:t>
      </w:r>
    </w:p>
    <w:p w14:paraId="767AD7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w:t>
      </w:r>
      <w:r w:rsidRPr="00EA0BE9">
        <w:rPr>
          <w:rFonts w:ascii="宋体" w:eastAsia="宋体" w:hAnsi="宋体" w:hint="eastAsia"/>
          <w:bCs/>
          <w:sz w:val="24"/>
          <w:lang w:eastAsia="zh-CN"/>
        </w:rPr>
        <w:t>法律法规及中国证监会规定的和《基金合同》约定的其他</w:t>
      </w:r>
      <w:r w:rsidRPr="00EA0BE9">
        <w:rPr>
          <w:rFonts w:ascii="宋体" w:eastAsia="宋体" w:hAnsi="宋体"/>
          <w:bCs/>
          <w:sz w:val="24"/>
          <w:lang w:eastAsia="zh-CN"/>
        </w:rPr>
        <w:t>义务。</w:t>
      </w:r>
      <w:bookmarkStart w:id="278" w:name="_Hlt88820748"/>
      <w:bookmarkEnd w:id="278"/>
    </w:p>
    <w:p w14:paraId="61BCB2D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p>
    <w:p w14:paraId="1F25C949"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279" w:name="_Toc16437"/>
      <w:bookmarkStart w:id="280" w:name="_Toc11395"/>
      <w:bookmarkStart w:id="281" w:name="_Toc3872"/>
      <w:bookmarkStart w:id="282" w:name="_Toc11351"/>
      <w:bookmarkStart w:id="283" w:name="_Toc801"/>
      <w:bookmarkStart w:id="284" w:name="_Toc5477"/>
      <w:bookmarkStart w:id="285" w:name="_Toc2981"/>
      <w:bookmarkStart w:id="286" w:name="_Toc21917"/>
      <w:bookmarkStart w:id="287" w:name="_Toc56157537"/>
      <w:bookmarkStart w:id="288" w:name="_Toc578"/>
      <w:bookmarkStart w:id="289" w:name="_Toc22538"/>
      <w:r w:rsidRPr="00EA0BE9">
        <w:rPr>
          <w:rFonts w:eastAsia="宋体" w:hAnsi="宋体"/>
          <w:color w:val="auto"/>
          <w:sz w:val="30"/>
          <w:lang w:eastAsia="zh-CN"/>
        </w:rPr>
        <w:lastRenderedPageBreak/>
        <w:t>第十</w:t>
      </w:r>
      <w:r w:rsidRPr="00EA0BE9">
        <w:rPr>
          <w:rFonts w:eastAsia="宋体" w:hAnsi="宋体" w:hint="eastAsia"/>
          <w:color w:val="auto"/>
          <w:sz w:val="30"/>
          <w:lang w:eastAsia="zh-CN"/>
        </w:rPr>
        <w:t>四</w:t>
      </w:r>
      <w:r w:rsidRPr="00EA0BE9">
        <w:rPr>
          <w:rFonts w:eastAsia="宋体" w:hAnsi="宋体"/>
          <w:color w:val="auto"/>
          <w:sz w:val="30"/>
          <w:lang w:eastAsia="zh-CN"/>
        </w:rPr>
        <w:t>部分  基金的投资</w:t>
      </w:r>
      <w:bookmarkEnd w:id="279"/>
      <w:bookmarkEnd w:id="280"/>
      <w:bookmarkEnd w:id="281"/>
      <w:bookmarkEnd w:id="282"/>
      <w:bookmarkEnd w:id="283"/>
      <w:bookmarkEnd w:id="284"/>
      <w:bookmarkEnd w:id="285"/>
      <w:bookmarkEnd w:id="286"/>
      <w:bookmarkEnd w:id="287"/>
      <w:bookmarkEnd w:id="288"/>
      <w:bookmarkEnd w:id="289"/>
    </w:p>
    <w:p w14:paraId="07A7AD9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6BA68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一、投资目标</w:t>
      </w:r>
    </w:p>
    <w:p w14:paraId="7844BB6A" w14:textId="4EEA2D3B" w:rsidR="009302C5" w:rsidRPr="00EA0BE9" w:rsidRDefault="0092433E" w:rsidP="00EA0BE9">
      <w:pPr>
        <w:spacing w:after="0" w:line="360" w:lineRule="auto"/>
        <w:ind w:firstLineChars="200" w:firstLine="480"/>
        <w:rPr>
          <w:rFonts w:ascii="宋体" w:eastAsia="宋体" w:hAnsi="宋体"/>
          <w:bCs/>
          <w:sz w:val="24"/>
          <w:lang w:eastAsia="zh-CN"/>
        </w:rPr>
      </w:pPr>
      <w:r w:rsidRPr="0092433E">
        <w:rPr>
          <w:rFonts w:ascii="宋体" w:eastAsia="宋体" w:hAnsi="宋体" w:hint="eastAsia"/>
          <w:bCs/>
          <w:sz w:val="24"/>
          <w:lang w:eastAsia="zh-CN"/>
        </w:rPr>
        <w:t>紧密跟踪标的指数，追求跟踪偏离度和跟踪误差最小化。</w:t>
      </w:r>
    </w:p>
    <w:p w14:paraId="7FD6DCF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0E7317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二、投资范围</w:t>
      </w:r>
    </w:p>
    <w:p w14:paraId="1D2DDF9D" w14:textId="76307D4C" w:rsidR="00477745" w:rsidRPr="00477745" w:rsidRDefault="00477745" w:rsidP="00477745">
      <w:pPr>
        <w:spacing w:after="0" w:line="360" w:lineRule="auto"/>
        <w:ind w:firstLineChars="200" w:firstLine="480"/>
        <w:rPr>
          <w:rFonts w:ascii="宋体" w:eastAsia="宋体" w:hAnsi="宋体"/>
          <w:bCs/>
          <w:sz w:val="24"/>
          <w:lang w:eastAsia="zh-CN"/>
        </w:rPr>
      </w:pPr>
      <w:r w:rsidRPr="00477745">
        <w:rPr>
          <w:rFonts w:ascii="宋体" w:eastAsia="宋体" w:hAnsi="宋体" w:hint="eastAsia"/>
          <w:bCs/>
          <w:sz w:val="24"/>
          <w:lang w:eastAsia="zh-CN"/>
        </w:rPr>
        <w:t>本基金主要投资于标的指数成份股、备选成份股。为更好地实现投资目标，本基金可少量投资于非成份股（包含主板、创业板、科创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03E84EC0" w14:textId="77777777" w:rsidR="00477745" w:rsidRPr="00477745" w:rsidRDefault="00477745" w:rsidP="00477745">
      <w:pPr>
        <w:spacing w:after="0" w:line="360" w:lineRule="auto"/>
        <w:ind w:firstLineChars="200" w:firstLine="480"/>
        <w:rPr>
          <w:rFonts w:ascii="宋体" w:eastAsia="宋体" w:hAnsi="宋体"/>
          <w:bCs/>
          <w:sz w:val="24"/>
          <w:lang w:eastAsia="zh-CN"/>
        </w:rPr>
      </w:pPr>
      <w:r w:rsidRPr="00477745">
        <w:rPr>
          <w:rFonts w:ascii="宋体" w:eastAsia="宋体" w:hAnsi="宋体" w:hint="eastAsia"/>
          <w:bCs/>
          <w:sz w:val="24"/>
          <w:lang w:eastAsia="zh-CN"/>
        </w:rPr>
        <w:t>本基金可投资于存托凭证。</w:t>
      </w:r>
    </w:p>
    <w:p w14:paraId="0221BE85" w14:textId="10F392F5" w:rsidR="00477745" w:rsidRPr="00477745" w:rsidRDefault="00477745" w:rsidP="00477745">
      <w:pPr>
        <w:spacing w:after="0" w:line="360" w:lineRule="auto"/>
        <w:ind w:firstLineChars="200" w:firstLine="480"/>
        <w:rPr>
          <w:rFonts w:ascii="宋体" w:eastAsia="宋体" w:hAnsi="宋体"/>
          <w:bCs/>
          <w:sz w:val="24"/>
          <w:lang w:eastAsia="zh-CN"/>
        </w:rPr>
      </w:pPr>
      <w:r w:rsidRPr="00477745">
        <w:rPr>
          <w:rFonts w:ascii="宋体" w:eastAsia="宋体" w:hAnsi="宋体" w:hint="eastAsia"/>
          <w:bCs/>
          <w:sz w:val="24"/>
          <w:lang w:eastAsia="zh-CN"/>
        </w:rPr>
        <w:t>在建仓完成后，本基金投资于标的指数成份股、备选成份股的资产比例不低于基金资产净值的</w:t>
      </w:r>
      <w:r w:rsidRPr="00477745">
        <w:rPr>
          <w:rFonts w:ascii="宋体" w:eastAsia="宋体" w:hAnsi="宋体"/>
          <w:bCs/>
          <w:sz w:val="24"/>
          <w:lang w:eastAsia="zh-CN"/>
        </w:rPr>
        <w:t>90%</w:t>
      </w:r>
      <w:r w:rsidRPr="00477745">
        <w:rPr>
          <w:rFonts w:ascii="宋体" w:eastAsia="宋体" w:hAnsi="宋体" w:hint="eastAsia"/>
          <w:bCs/>
          <w:sz w:val="24"/>
          <w:lang w:eastAsia="zh-CN"/>
        </w:rPr>
        <w:t>，且不低于非现金基金资产的</w:t>
      </w:r>
      <w:r w:rsidRPr="00477745">
        <w:rPr>
          <w:rFonts w:ascii="宋体" w:eastAsia="宋体" w:hAnsi="宋体"/>
          <w:bCs/>
          <w:sz w:val="24"/>
          <w:lang w:eastAsia="zh-CN"/>
        </w:rPr>
        <w:t>80%</w:t>
      </w:r>
      <w:r w:rsidRPr="00477745">
        <w:rPr>
          <w:rFonts w:ascii="宋体" w:eastAsia="宋体" w:hAnsi="宋体" w:hint="eastAsia"/>
          <w:bCs/>
          <w:sz w:val="24"/>
          <w:lang w:eastAsia="zh-CN"/>
        </w:rPr>
        <w:t>。每个交易日日终，在扣除金融衍生品合约需缴纳的交易保证金后，本基金应当保持不低于交易保证金一倍的现金，其中现金不包括结算备付金、存出保证金、应收申购款等。</w:t>
      </w:r>
    </w:p>
    <w:p w14:paraId="6396B294" w14:textId="77777777" w:rsidR="00477745" w:rsidRPr="00477745" w:rsidRDefault="00477745" w:rsidP="00477745">
      <w:pPr>
        <w:spacing w:after="0" w:line="360" w:lineRule="auto"/>
        <w:ind w:firstLineChars="200" w:firstLine="480"/>
        <w:rPr>
          <w:rFonts w:ascii="宋体" w:eastAsia="宋体" w:hAnsi="宋体"/>
          <w:bCs/>
          <w:sz w:val="24"/>
          <w:lang w:eastAsia="zh-CN"/>
        </w:rPr>
      </w:pPr>
      <w:r w:rsidRPr="00477745">
        <w:rPr>
          <w:rFonts w:ascii="宋体" w:eastAsia="宋体" w:hAnsi="宋体" w:hint="eastAsia"/>
          <w:bCs/>
          <w:sz w:val="24"/>
          <w:lang w:eastAsia="zh-CN"/>
        </w:rPr>
        <w:t>本基金根据相关规定可参与融资、转融通证券出借业务。</w:t>
      </w:r>
    </w:p>
    <w:p w14:paraId="0C81CE8F" w14:textId="24FD38D4" w:rsidR="009302C5" w:rsidRPr="00EA0BE9" w:rsidRDefault="00477745" w:rsidP="00EA0BE9">
      <w:pPr>
        <w:spacing w:after="0" w:line="360" w:lineRule="auto"/>
        <w:ind w:firstLineChars="200" w:firstLine="480"/>
        <w:rPr>
          <w:rFonts w:ascii="宋体" w:eastAsia="宋体" w:hAnsi="宋体"/>
          <w:bCs/>
          <w:sz w:val="24"/>
          <w:lang w:eastAsia="zh-CN"/>
        </w:rPr>
      </w:pPr>
      <w:r w:rsidRPr="00477745">
        <w:rPr>
          <w:rFonts w:ascii="宋体" w:eastAsia="宋体" w:hAnsi="宋体" w:hint="eastAsia"/>
          <w:bCs/>
          <w:sz w:val="24"/>
          <w:lang w:eastAsia="zh-CN"/>
        </w:rPr>
        <w:t>如法律法规或监管机构以后允许基金投资其他品种，基金管理人在履行适当程序后，可以将其纳入投资范围。</w:t>
      </w:r>
    </w:p>
    <w:p w14:paraId="6ADE086E"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2F664E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三、投资策略</w:t>
      </w:r>
    </w:p>
    <w:p w14:paraId="3842FF7E" w14:textId="71E34064"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本基金主要采用完全复制策略、替代策略及其他适当的策略以更好的跟踪标的指数，实现基金投资目标。本基金力争日均跟踪偏离度的绝对值不超过</w:t>
      </w:r>
      <w:r w:rsidRPr="00972776">
        <w:rPr>
          <w:rFonts w:ascii="宋体" w:eastAsia="宋体" w:hAnsi="宋体"/>
          <w:bCs/>
          <w:sz w:val="24"/>
          <w:lang w:eastAsia="zh-CN"/>
        </w:rPr>
        <w:t>0.2%</w:t>
      </w:r>
      <w:r w:rsidRPr="00972776">
        <w:rPr>
          <w:rFonts w:ascii="宋体" w:eastAsia="宋体" w:hAnsi="宋体" w:hint="eastAsia"/>
          <w:bCs/>
          <w:sz w:val="24"/>
          <w:lang w:eastAsia="zh-CN"/>
        </w:rPr>
        <w:t>，年跟踪误差不超过</w:t>
      </w:r>
      <w:r w:rsidRPr="00972776">
        <w:rPr>
          <w:rFonts w:ascii="宋体" w:eastAsia="宋体" w:hAnsi="宋体"/>
          <w:bCs/>
          <w:sz w:val="24"/>
          <w:lang w:eastAsia="zh-CN"/>
        </w:rPr>
        <w:t>2%</w:t>
      </w:r>
      <w:r w:rsidRPr="00972776">
        <w:rPr>
          <w:rFonts w:ascii="宋体" w:eastAsia="宋体" w:hAnsi="宋体" w:hint="eastAsia"/>
          <w:bCs/>
          <w:sz w:val="24"/>
          <w:lang w:eastAsia="zh-CN"/>
        </w:rPr>
        <w:t>。</w:t>
      </w:r>
    </w:p>
    <w:p w14:paraId="7D504CA0"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1</w:t>
      </w:r>
      <w:r w:rsidRPr="00972776">
        <w:rPr>
          <w:rFonts w:ascii="宋体" w:eastAsia="宋体" w:hAnsi="宋体" w:hint="eastAsia"/>
          <w:bCs/>
          <w:sz w:val="24"/>
          <w:lang w:eastAsia="zh-CN"/>
        </w:rPr>
        <w:t>、完全复制策略</w:t>
      </w:r>
      <w:r w:rsidRPr="00972776">
        <w:rPr>
          <w:rFonts w:ascii="宋体" w:eastAsia="宋体" w:hAnsi="宋体"/>
          <w:bCs/>
          <w:sz w:val="24"/>
          <w:lang w:eastAsia="zh-CN"/>
        </w:rPr>
        <w:t xml:space="preserve"> </w:t>
      </w:r>
    </w:p>
    <w:p w14:paraId="0C989DC0"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lastRenderedPageBreak/>
        <w:t>本基金为被动式指数基金，采用完全复制法，按照成份股在标的指数中的基准权重构建指数化投资组合，并根据标的指数成份股及其权重的变化进行相应调整。</w:t>
      </w:r>
    </w:p>
    <w:p w14:paraId="55E87988"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2</w:t>
      </w:r>
      <w:r w:rsidRPr="00972776">
        <w:rPr>
          <w:rFonts w:ascii="宋体" w:eastAsia="宋体" w:hAnsi="宋体" w:hint="eastAsia"/>
          <w:bCs/>
          <w:sz w:val="24"/>
          <w:lang w:eastAsia="zh-CN"/>
        </w:rPr>
        <w:t>、替代策略</w:t>
      </w:r>
      <w:r w:rsidRPr="00972776">
        <w:rPr>
          <w:rFonts w:ascii="宋体" w:eastAsia="宋体" w:hAnsi="宋体"/>
          <w:bCs/>
          <w:sz w:val="24"/>
          <w:lang w:eastAsia="zh-CN"/>
        </w:rPr>
        <w:t xml:space="preserve"> </w:t>
      </w:r>
    </w:p>
    <w:p w14:paraId="528B4BBE"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44E5A319"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特殊情况包括但不限于以下情形：（</w:t>
      </w:r>
      <w:r w:rsidRPr="00972776">
        <w:rPr>
          <w:rFonts w:ascii="宋体" w:eastAsia="宋体" w:hAnsi="宋体"/>
          <w:bCs/>
          <w:sz w:val="24"/>
          <w:lang w:eastAsia="zh-CN"/>
        </w:rPr>
        <w:t>1</w:t>
      </w:r>
      <w:r w:rsidRPr="00972776">
        <w:rPr>
          <w:rFonts w:ascii="宋体" w:eastAsia="宋体" w:hAnsi="宋体" w:hint="eastAsia"/>
          <w:bCs/>
          <w:sz w:val="24"/>
          <w:lang w:eastAsia="zh-CN"/>
        </w:rPr>
        <w:t>）法律法规的限制无法投资某只成份股；（</w:t>
      </w:r>
      <w:r w:rsidRPr="00972776">
        <w:rPr>
          <w:rFonts w:ascii="宋体" w:eastAsia="宋体" w:hAnsi="宋体"/>
          <w:bCs/>
          <w:sz w:val="24"/>
          <w:lang w:eastAsia="zh-CN"/>
        </w:rPr>
        <w:t>2</w:t>
      </w:r>
      <w:r w:rsidRPr="00972776">
        <w:rPr>
          <w:rFonts w:ascii="宋体" w:eastAsia="宋体" w:hAnsi="宋体" w:hint="eastAsia"/>
          <w:bCs/>
          <w:sz w:val="24"/>
          <w:lang w:eastAsia="zh-CN"/>
        </w:rPr>
        <w:t>）成份股流动性严重不足；（</w:t>
      </w:r>
      <w:r w:rsidRPr="00972776">
        <w:rPr>
          <w:rFonts w:ascii="宋体" w:eastAsia="宋体" w:hAnsi="宋体"/>
          <w:bCs/>
          <w:sz w:val="24"/>
          <w:lang w:eastAsia="zh-CN"/>
        </w:rPr>
        <w:t>3</w:t>
      </w:r>
      <w:r w:rsidRPr="00972776">
        <w:rPr>
          <w:rFonts w:ascii="宋体" w:eastAsia="宋体" w:hAnsi="宋体" w:hint="eastAsia"/>
          <w:bCs/>
          <w:sz w:val="24"/>
          <w:lang w:eastAsia="zh-CN"/>
        </w:rPr>
        <w:t>）成份股票长期停牌；（</w:t>
      </w:r>
      <w:r w:rsidRPr="00972776">
        <w:rPr>
          <w:rFonts w:ascii="宋体" w:eastAsia="宋体" w:hAnsi="宋体"/>
          <w:bCs/>
          <w:sz w:val="24"/>
          <w:lang w:eastAsia="zh-CN"/>
        </w:rPr>
        <w:t>4</w:t>
      </w:r>
      <w:r w:rsidRPr="00972776">
        <w:rPr>
          <w:rFonts w:ascii="宋体" w:eastAsia="宋体" w:hAnsi="宋体" w:hint="eastAsia"/>
          <w:bCs/>
          <w:sz w:val="24"/>
          <w:lang w:eastAsia="zh-CN"/>
        </w:rPr>
        <w:t>）其他合理原因导致本基金管理人对标的指数的跟踪构成严重制约等。</w:t>
      </w:r>
    </w:p>
    <w:p w14:paraId="38AEBF36"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3</w:t>
      </w:r>
      <w:r w:rsidRPr="00972776">
        <w:rPr>
          <w:rFonts w:ascii="宋体" w:eastAsia="宋体" w:hAnsi="宋体" w:hint="eastAsia"/>
          <w:bCs/>
          <w:sz w:val="24"/>
          <w:lang w:eastAsia="zh-CN"/>
        </w:rPr>
        <w:t>、金融衍生品投资策略</w:t>
      </w:r>
    </w:p>
    <w:p w14:paraId="22EA5F3F" w14:textId="3D43D534"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为更好地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1454CB8E"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w:t>
      </w:r>
      <w:r w:rsidRPr="00972776">
        <w:rPr>
          <w:rFonts w:ascii="宋体" w:eastAsia="宋体" w:hAnsi="宋体"/>
          <w:bCs/>
          <w:sz w:val="24"/>
          <w:lang w:eastAsia="zh-CN"/>
        </w:rPr>
        <w:t>1</w:t>
      </w:r>
      <w:r w:rsidRPr="00972776">
        <w:rPr>
          <w:rFonts w:ascii="宋体" w:eastAsia="宋体" w:hAnsi="宋体" w:hint="eastAsia"/>
          <w:bCs/>
          <w:sz w:val="24"/>
          <w:lang w:eastAsia="zh-CN"/>
        </w:rPr>
        <w:t>）股指期货投资策略</w:t>
      </w:r>
    </w:p>
    <w:p w14:paraId="1411CDFF"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0A186716"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w:t>
      </w:r>
      <w:r w:rsidRPr="00972776">
        <w:rPr>
          <w:rFonts w:ascii="宋体" w:eastAsia="宋体" w:hAnsi="宋体"/>
          <w:bCs/>
          <w:sz w:val="24"/>
          <w:lang w:eastAsia="zh-CN"/>
        </w:rPr>
        <w:t>2</w:t>
      </w:r>
      <w:r w:rsidRPr="00972776">
        <w:rPr>
          <w:rFonts w:ascii="宋体" w:eastAsia="宋体" w:hAnsi="宋体" w:hint="eastAsia"/>
          <w:bCs/>
          <w:sz w:val="24"/>
          <w:lang w:eastAsia="zh-CN"/>
        </w:rPr>
        <w:t>）股票期权投资策略</w:t>
      </w:r>
    </w:p>
    <w:p w14:paraId="65377A5A"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本基金投资股票期权，将根据风险管理的原则，以套期保值为目的，充分考虑股票期权的流动性和风险收益特征，在风险可控的前提下，采取备兑开仓、</w:t>
      </w:r>
      <w:r w:rsidRPr="00972776">
        <w:rPr>
          <w:rFonts w:ascii="宋体" w:eastAsia="宋体" w:hAnsi="宋体"/>
          <w:bCs/>
          <w:sz w:val="24"/>
          <w:lang w:eastAsia="zh-CN"/>
        </w:rPr>
        <w:t>delta</w:t>
      </w:r>
      <w:r w:rsidRPr="00972776">
        <w:rPr>
          <w:rFonts w:ascii="宋体" w:eastAsia="宋体" w:hAnsi="宋体" w:hint="eastAsia"/>
          <w:bCs/>
          <w:sz w:val="24"/>
          <w:lang w:eastAsia="zh-CN"/>
        </w:rPr>
        <w:t>中性等策略适度参与股票期权投资。</w:t>
      </w:r>
    </w:p>
    <w:p w14:paraId="1C5DB3DA"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4</w:t>
      </w:r>
      <w:r w:rsidRPr="00972776">
        <w:rPr>
          <w:rFonts w:ascii="宋体" w:eastAsia="宋体" w:hAnsi="宋体" w:hint="eastAsia"/>
          <w:bCs/>
          <w:sz w:val="24"/>
          <w:lang w:eastAsia="zh-CN"/>
        </w:rPr>
        <w:t>、债券投资策略</w:t>
      </w:r>
    </w:p>
    <w:p w14:paraId="51C96DEA"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结合对未来市场利率预期运用久期调整策略、收益率曲线配置策略、债券类属配置策略、利差轮动策略等多种积极管理策略，通过严谨的研究发现价值</w:t>
      </w:r>
      <w:r w:rsidRPr="00972776">
        <w:rPr>
          <w:rFonts w:ascii="宋体" w:eastAsia="宋体" w:hAnsi="宋体" w:hint="eastAsia"/>
          <w:bCs/>
          <w:sz w:val="24"/>
          <w:lang w:eastAsia="zh-CN"/>
        </w:rPr>
        <w:lastRenderedPageBreak/>
        <w:t>被低估的债券和市场投资机会，构建收益稳定、流动性良好的债券组合。</w:t>
      </w:r>
    </w:p>
    <w:p w14:paraId="378A7AEE"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5</w:t>
      </w:r>
      <w:r w:rsidRPr="00972776">
        <w:rPr>
          <w:rFonts w:ascii="宋体" w:eastAsia="宋体" w:hAnsi="宋体" w:hint="eastAsia"/>
          <w:bCs/>
          <w:sz w:val="24"/>
          <w:lang w:eastAsia="zh-CN"/>
        </w:rPr>
        <w:t>、可转换债券及可交换债券投资策略</w:t>
      </w:r>
    </w:p>
    <w:p w14:paraId="569ADCE5"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高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0E190E44"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6</w:t>
      </w:r>
      <w:r w:rsidRPr="00972776">
        <w:rPr>
          <w:rFonts w:ascii="宋体" w:eastAsia="宋体" w:hAnsi="宋体" w:hint="eastAsia"/>
          <w:bCs/>
          <w:sz w:val="24"/>
          <w:lang w:eastAsia="zh-CN"/>
        </w:rPr>
        <w:t>、资产支持证券投资策略</w:t>
      </w:r>
    </w:p>
    <w:p w14:paraId="72450EB5"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5E5224F2"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7</w:t>
      </w:r>
      <w:r w:rsidRPr="00972776">
        <w:rPr>
          <w:rFonts w:ascii="宋体" w:eastAsia="宋体" w:hAnsi="宋体" w:hint="eastAsia"/>
          <w:bCs/>
          <w:sz w:val="24"/>
          <w:lang w:eastAsia="zh-CN"/>
        </w:rPr>
        <w:t>、融资及转融通证券出借业务投资策略</w:t>
      </w:r>
    </w:p>
    <w:p w14:paraId="10604709"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合理确定出借证券的范围、期限和比例。</w:t>
      </w:r>
    </w:p>
    <w:p w14:paraId="5891E60E"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bCs/>
          <w:sz w:val="24"/>
          <w:lang w:eastAsia="zh-CN"/>
        </w:rPr>
        <w:t>8</w:t>
      </w:r>
      <w:r w:rsidRPr="00972776">
        <w:rPr>
          <w:rFonts w:ascii="宋体" w:eastAsia="宋体" w:hAnsi="宋体" w:hint="eastAsia"/>
          <w:bCs/>
          <w:sz w:val="24"/>
          <w:lang w:eastAsia="zh-CN"/>
        </w:rPr>
        <w:t>、存托凭证投资策略</w:t>
      </w:r>
    </w:p>
    <w:p w14:paraId="7033935B" w14:textId="77777777" w:rsidR="00972776" w:rsidRPr="00972776" w:rsidRDefault="00972776" w:rsidP="00972776">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本基金在综合考虑预期收益、风险、流动性等因素的基础上，根据审慎原则合理参与存托凭证的投资，以更好地跟踪标的指数，追求跟踪偏离度和跟踪误差的最小化。</w:t>
      </w:r>
    </w:p>
    <w:p w14:paraId="0FBD53EF" w14:textId="55CFB309" w:rsidR="009302C5" w:rsidRPr="00EA0BE9" w:rsidRDefault="00972776" w:rsidP="00EA0BE9">
      <w:pPr>
        <w:spacing w:after="0" w:line="360" w:lineRule="auto"/>
        <w:ind w:firstLineChars="200" w:firstLine="480"/>
        <w:rPr>
          <w:rFonts w:ascii="宋体" w:eastAsia="宋体" w:hAnsi="宋体"/>
          <w:bCs/>
          <w:sz w:val="24"/>
          <w:lang w:eastAsia="zh-CN"/>
        </w:rPr>
      </w:pPr>
      <w:r w:rsidRPr="00972776">
        <w:rPr>
          <w:rFonts w:ascii="宋体" w:eastAsia="宋体" w:hAnsi="宋体" w:hint="eastAsia"/>
          <w:bCs/>
          <w:sz w:val="24"/>
          <w:lang w:eastAsia="zh-CN"/>
        </w:rPr>
        <w:t>今后，随着证券市场的发展、金融工具的丰富和交易方式的创新等，基金</w:t>
      </w:r>
      <w:r w:rsidRPr="00972776">
        <w:rPr>
          <w:rFonts w:ascii="宋体" w:eastAsia="宋体" w:hAnsi="宋体" w:hint="eastAsia"/>
          <w:bCs/>
          <w:sz w:val="24"/>
          <w:lang w:eastAsia="zh-CN"/>
        </w:rPr>
        <w:lastRenderedPageBreak/>
        <w:t>还将积极寻求其他投资机会，如法律法规或监管机构以后允许基金投资其他品种，本基金将在履行适当程序后，将其纳入投资范围以丰富组合投资策略。</w:t>
      </w:r>
    </w:p>
    <w:p w14:paraId="6D49C2D3" w14:textId="77777777" w:rsidR="009302C5" w:rsidRPr="00EA0BE9" w:rsidRDefault="009302C5" w:rsidP="00EA0BE9">
      <w:pPr>
        <w:spacing w:after="0" w:line="360" w:lineRule="auto"/>
        <w:ind w:firstLineChars="200" w:firstLine="420"/>
        <w:rPr>
          <w:rFonts w:ascii="宋体" w:eastAsia="宋体" w:hAnsi="宋体"/>
          <w:bCs/>
          <w:lang w:eastAsia="zh-CN"/>
        </w:rPr>
      </w:pPr>
    </w:p>
    <w:p w14:paraId="41C4120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四、投资限制</w:t>
      </w:r>
    </w:p>
    <w:p w14:paraId="74CFE11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1</w:t>
      </w:r>
      <w:r w:rsidRPr="00C2124A">
        <w:rPr>
          <w:rFonts w:ascii="宋体" w:eastAsia="宋体" w:hAnsi="宋体" w:hint="eastAsia"/>
          <w:bCs/>
          <w:sz w:val="24"/>
          <w:lang w:eastAsia="zh-CN"/>
        </w:rPr>
        <w:t>、组合限制</w:t>
      </w:r>
    </w:p>
    <w:p w14:paraId="65FB3E3E"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基金的投资组合应遵循以下限制：</w:t>
      </w:r>
    </w:p>
    <w:p w14:paraId="728FB95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w:t>
      </w:r>
      <w:r w:rsidRPr="00C2124A">
        <w:rPr>
          <w:rFonts w:ascii="宋体" w:eastAsia="宋体" w:hAnsi="宋体" w:hint="eastAsia"/>
          <w:bCs/>
          <w:sz w:val="24"/>
          <w:lang w:eastAsia="zh-CN"/>
        </w:rPr>
        <w:t>）本基金投资于标的指数成份股、备选成份股的资产比例不低于基金资产净值的</w:t>
      </w:r>
      <w:r w:rsidRPr="00C2124A">
        <w:rPr>
          <w:rFonts w:ascii="宋体" w:eastAsia="宋体" w:hAnsi="宋体"/>
          <w:bCs/>
          <w:sz w:val="24"/>
          <w:lang w:eastAsia="zh-CN"/>
        </w:rPr>
        <w:t>90%</w:t>
      </w:r>
      <w:r w:rsidRPr="00C2124A">
        <w:rPr>
          <w:rFonts w:ascii="宋体" w:eastAsia="宋体" w:hAnsi="宋体" w:hint="eastAsia"/>
          <w:bCs/>
          <w:sz w:val="24"/>
          <w:lang w:eastAsia="zh-CN"/>
        </w:rPr>
        <w:t>，且不低于非现金基金资产的</w:t>
      </w:r>
      <w:r w:rsidRPr="00C2124A">
        <w:rPr>
          <w:rFonts w:ascii="宋体" w:eastAsia="宋体" w:hAnsi="宋体"/>
          <w:bCs/>
          <w:sz w:val="24"/>
          <w:lang w:eastAsia="zh-CN"/>
        </w:rPr>
        <w:t>80%</w:t>
      </w:r>
      <w:r w:rsidRPr="00C2124A">
        <w:rPr>
          <w:rFonts w:ascii="宋体" w:eastAsia="宋体" w:hAnsi="宋体" w:hint="eastAsia"/>
          <w:bCs/>
          <w:sz w:val="24"/>
          <w:lang w:eastAsia="zh-CN"/>
        </w:rPr>
        <w:t>；</w:t>
      </w:r>
    </w:p>
    <w:p w14:paraId="0EC6699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2</w:t>
      </w:r>
      <w:r w:rsidRPr="00C2124A">
        <w:rPr>
          <w:rFonts w:ascii="宋体" w:eastAsia="宋体" w:hAnsi="宋体" w:hint="eastAsia"/>
          <w:bCs/>
          <w:sz w:val="24"/>
          <w:lang w:eastAsia="zh-CN"/>
        </w:rPr>
        <w:t>）本基金投资于同一原始权益人的各类资产支持证券的比例，不得超过基金资产净值的</w:t>
      </w:r>
      <w:r w:rsidRPr="00C2124A">
        <w:rPr>
          <w:rFonts w:ascii="宋体" w:eastAsia="宋体" w:hAnsi="宋体"/>
          <w:bCs/>
          <w:sz w:val="24"/>
          <w:lang w:eastAsia="zh-CN"/>
        </w:rPr>
        <w:t>10%</w:t>
      </w:r>
      <w:r w:rsidRPr="00C2124A">
        <w:rPr>
          <w:rFonts w:ascii="宋体" w:eastAsia="宋体" w:hAnsi="宋体" w:hint="eastAsia"/>
          <w:bCs/>
          <w:sz w:val="24"/>
          <w:lang w:eastAsia="zh-CN"/>
        </w:rPr>
        <w:t>；</w:t>
      </w:r>
    </w:p>
    <w:p w14:paraId="6CCDB32C"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3</w:t>
      </w:r>
      <w:r w:rsidRPr="00C2124A">
        <w:rPr>
          <w:rFonts w:ascii="宋体" w:eastAsia="宋体" w:hAnsi="宋体" w:hint="eastAsia"/>
          <w:bCs/>
          <w:sz w:val="24"/>
          <w:lang w:eastAsia="zh-CN"/>
        </w:rPr>
        <w:t>）本基金持有的全部资产支持证券，其市值不得超过基金资产净值的</w:t>
      </w:r>
      <w:r w:rsidRPr="00C2124A">
        <w:rPr>
          <w:rFonts w:ascii="宋体" w:eastAsia="宋体" w:hAnsi="宋体"/>
          <w:bCs/>
          <w:sz w:val="24"/>
          <w:lang w:eastAsia="zh-CN"/>
        </w:rPr>
        <w:t>20%</w:t>
      </w:r>
      <w:r w:rsidRPr="00C2124A">
        <w:rPr>
          <w:rFonts w:ascii="宋体" w:eastAsia="宋体" w:hAnsi="宋体" w:hint="eastAsia"/>
          <w:bCs/>
          <w:sz w:val="24"/>
          <w:lang w:eastAsia="zh-CN"/>
        </w:rPr>
        <w:t>；</w:t>
      </w:r>
    </w:p>
    <w:p w14:paraId="2A5F9FB6"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4</w:t>
      </w:r>
      <w:r w:rsidRPr="00C2124A">
        <w:rPr>
          <w:rFonts w:ascii="宋体" w:eastAsia="宋体" w:hAnsi="宋体" w:hint="eastAsia"/>
          <w:bCs/>
          <w:sz w:val="24"/>
          <w:lang w:eastAsia="zh-CN"/>
        </w:rPr>
        <w:t>）本基金持有的同一（指同一信用级别）资产支持证券的比例，不得超过该资产支持证券规模的</w:t>
      </w:r>
      <w:r w:rsidRPr="00C2124A">
        <w:rPr>
          <w:rFonts w:ascii="宋体" w:eastAsia="宋体" w:hAnsi="宋体"/>
          <w:bCs/>
          <w:sz w:val="24"/>
          <w:lang w:eastAsia="zh-CN"/>
        </w:rPr>
        <w:t>10%</w:t>
      </w:r>
      <w:r w:rsidRPr="00C2124A">
        <w:rPr>
          <w:rFonts w:ascii="宋体" w:eastAsia="宋体" w:hAnsi="宋体" w:hint="eastAsia"/>
          <w:bCs/>
          <w:sz w:val="24"/>
          <w:lang w:eastAsia="zh-CN"/>
        </w:rPr>
        <w:t>；</w:t>
      </w:r>
    </w:p>
    <w:p w14:paraId="317EE55B"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5</w:t>
      </w:r>
      <w:r w:rsidRPr="00C2124A">
        <w:rPr>
          <w:rFonts w:ascii="宋体" w:eastAsia="宋体" w:hAnsi="宋体" w:hint="eastAsia"/>
          <w:bCs/>
          <w:sz w:val="24"/>
          <w:lang w:eastAsia="zh-CN"/>
        </w:rPr>
        <w:t>）本基金管理人管理的全部基金投资于同一原始权益人的各类资产支持证券，不得超过其各类资产支持证券合计规模的</w:t>
      </w:r>
      <w:r w:rsidRPr="00C2124A">
        <w:rPr>
          <w:rFonts w:ascii="宋体" w:eastAsia="宋体" w:hAnsi="宋体"/>
          <w:bCs/>
          <w:sz w:val="24"/>
          <w:lang w:eastAsia="zh-CN"/>
        </w:rPr>
        <w:t>10%</w:t>
      </w:r>
      <w:r w:rsidRPr="00C2124A">
        <w:rPr>
          <w:rFonts w:ascii="宋体" w:eastAsia="宋体" w:hAnsi="宋体" w:hint="eastAsia"/>
          <w:bCs/>
          <w:sz w:val="24"/>
          <w:lang w:eastAsia="zh-CN"/>
        </w:rPr>
        <w:t>；</w:t>
      </w:r>
    </w:p>
    <w:p w14:paraId="6C319E89"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6</w:t>
      </w:r>
      <w:r w:rsidRPr="00C2124A">
        <w:rPr>
          <w:rFonts w:ascii="宋体" w:eastAsia="宋体" w:hAnsi="宋体" w:hint="eastAsia"/>
          <w:bCs/>
          <w:sz w:val="24"/>
          <w:lang w:eastAsia="zh-CN"/>
        </w:rPr>
        <w:t>）本基金应投资于信用级别评级为</w:t>
      </w:r>
      <w:r w:rsidRPr="00C2124A">
        <w:rPr>
          <w:rFonts w:ascii="宋体" w:eastAsia="宋体" w:hAnsi="宋体"/>
          <w:bCs/>
          <w:sz w:val="24"/>
          <w:lang w:eastAsia="zh-CN"/>
        </w:rPr>
        <w:t>BBB</w:t>
      </w:r>
      <w:r w:rsidRPr="00C2124A">
        <w:rPr>
          <w:rFonts w:ascii="宋体" w:eastAsia="宋体" w:hAnsi="宋体" w:hint="eastAsia"/>
          <w:bCs/>
          <w:sz w:val="24"/>
          <w:lang w:eastAsia="zh-CN"/>
        </w:rPr>
        <w:t>以上（含</w:t>
      </w:r>
      <w:r w:rsidRPr="00C2124A">
        <w:rPr>
          <w:rFonts w:ascii="宋体" w:eastAsia="宋体" w:hAnsi="宋体"/>
          <w:bCs/>
          <w:sz w:val="24"/>
          <w:lang w:eastAsia="zh-CN"/>
        </w:rPr>
        <w:t>BBB</w:t>
      </w:r>
      <w:r w:rsidRPr="00C2124A">
        <w:rPr>
          <w:rFonts w:ascii="宋体" w:eastAsia="宋体" w:hAnsi="宋体" w:hint="eastAsia"/>
          <w:bCs/>
          <w:sz w:val="24"/>
          <w:lang w:eastAsia="zh-CN"/>
        </w:rPr>
        <w:t>）的资产支持证券。基金持有资产支持证券期间，如果其信用等级下降、不再符合投资标准，应在评级报告发布之日起</w:t>
      </w:r>
      <w:r w:rsidRPr="00C2124A">
        <w:rPr>
          <w:rFonts w:ascii="宋体" w:eastAsia="宋体" w:hAnsi="宋体"/>
          <w:bCs/>
          <w:sz w:val="24"/>
          <w:lang w:eastAsia="zh-CN"/>
        </w:rPr>
        <w:t>3</w:t>
      </w:r>
      <w:r w:rsidRPr="00C2124A">
        <w:rPr>
          <w:rFonts w:ascii="宋体" w:eastAsia="宋体" w:hAnsi="宋体" w:hint="eastAsia"/>
          <w:bCs/>
          <w:sz w:val="24"/>
          <w:lang w:eastAsia="zh-CN"/>
        </w:rPr>
        <w:t>个月内予以全部卖出；</w:t>
      </w:r>
    </w:p>
    <w:p w14:paraId="469BDCBD"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7</w:t>
      </w:r>
      <w:r w:rsidRPr="00C2124A">
        <w:rPr>
          <w:rFonts w:ascii="宋体" w:eastAsia="宋体" w:hAnsi="宋体" w:hint="eastAsia"/>
          <w:bCs/>
          <w:sz w:val="24"/>
          <w:lang w:eastAsia="zh-CN"/>
        </w:rPr>
        <w:t>）基金财产参与股票发行申购，本基金所申报的金额不超过本基金的总资产，本基金所申报的股票数量不超过拟发行股票公司本次发行股票的总量；</w:t>
      </w:r>
    </w:p>
    <w:p w14:paraId="647018F2"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8</w:t>
      </w:r>
      <w:r w:rsidRPr="00C2124A">
        <w:rPr>
          <w:rFonts w:ascii="宋体" w:eastAsia="宋体" w:hAnsi="宋体" w:hint="eastAsia"/>
          <w:bCs/>
          <w:sz w:val="24"/>
          <w:lang w:eastAsia="zh-CN"/>
        </w:rPr>
        <w:t>）本基金主动投资于流动性受限资产的市值合计不得超过基金资产净值的</w:t>
      </w:r>
      <w:r w:rsidRPr="00C2124A">
        <w:rPr>
          <w:rFonts w:ascii="宋体" w:eastAsia="宋体" w:hAnsi="宋体"/>
          <w:bCs/>
          <w:sz w:val="24"/>
          <w:lang w:eastAsia="zh-CN"/>
        </w:rPr>
        <w:t>15%</w:t>
      </w:r>
      <w:r w:rsidRPr="00C2124A">
        <w:rPr>
          <w:rFonts w:ascii="宋体" w:eastAsia="宋体" w:hAnsi="宋体" w:hint="eastAsia"/>
          <w:bCs/>
          <w:sz w:val="24"/>
          <w:lang w:eastAsia="zh-CN"/>
        </w:rPr>
        <w:t>；因证券市场波动、上市公司股票停牌、基金规模变动等基金管理人之外的因素致使基金不符合前款所规定比例限制的，基金管理人不得主动新增流动性受限资产的投资；</w:t>
      </w:r>
    </w:p>
    <w:p w14:paraId="3B79F766"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9</w:t>
      </w:r>
      <w:r w:rsidRPr="00C2124A">
        <w:rPr>
          <w:rFonts w:ascii="宋体" w:eastAsia="宋体" w:hAnsi="宋体" w:hint="eastAsia"/>
          <w:bCs/>
          <w:sz w:val="24"/>
          <w:lang w:eastAsia="zh-CN"/>
        </w:rPr>
        <w:t>）本基金与私募类证券资管产品及中国证监会认定的其他主体为交易对手开展逆回购交易的，可接受质押品的资质要求应当与基金合同约定的投资范围保持一致；</w:t>
      </w:r>
    </w:p>
    <w:p w14:paraId="5114C4B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lastRenderedPageBreak/>
        <w:t>（</w:t>
      </w:r>
      <w:r w:rsidRPr="00C2124A">
        <w:rPr>
          <w:rFonts w:ascii="宋体" w:eastAsia="宋体" w:hAnsi="宋体"/>
          <w:bCs/>
          <w:sz w:val="24"/>
          <w:lang w:eastAsia="zh-CN"/>
        </w:rPr>
        <w:t>10</w:t>
      </w:r>
      <w:r w:rsidRPr="00C2124A">
        <w:rPr>
          <w:rFonts w:ascii="宋体" w:eastAsia="宋体" w:hAnsi="宋体" w:hint="eastAsia"/>
          <w:bCs/>
          <w:sz w:val="24"/>
          <w:lang w:eastAsia="zh-CN"/>
        </w:rPr>
        <w:t>）本基金资产总值不得超过基金资产净值的</w:t>
      </w:r>
      <w:r w:rsidRPr="00C2124A">
        <w:rPr>
          <w:rFonts w:ascii="宋体" w:eastAsia="宋体" w:hAnsi="宋体"/>
          <w:bCs/>
          <w:sz w:val="24"/>
          <w:lang w:eastAsia="zh-CN"/>
        </w:rPr>
        <w:t>140%</w:t>
      </w:r>
      <w:r w:rsidRPr="00C2124A">
        <w:rPr>
          <w:rFonts w:ascii="宋体" w:eastAsia="宋体" w:hAnsi="宋体" w:hint="eastAsia"/>
          <w:bCs/>
          <w:sz w:val="24"/>
          <w:lang w:eastAsia="zh-CN"/>
        </w:rPr>
        <w:t>；</w:t>
      </w:r>
    </w:p>
    <w:p w14:paraId="24CB9752"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11</w:t>
      </w:r>
      <w:r w:rsidRPr="00C2124A">
        <w:rPr>
          <w:rFonts w:ascii="宋体" w:eastAsia="宋体" w:hAnsi="宋体" w:hint="eastAsia"/>
          <w:bCs/>
          <w:sz w:val="24"/>
          <w:lang w:eastAsia="zh-CN"/>
        </w:rPr>
        <w:t>）每个交易日日终，在扣除金融衍生品合约需缴纳的交易保证金后，本基金应当保持不低于交易保证金一倍的现金，其中现金不包括结算备付金、存出保证金、应收申购款等；</w:t>
      </w:r>
    </w:p>
    <w:p w14:paraId="3178DB6A"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12</w:t>
      </w:r>
      <w:r w:rsidRPr="00C2124A">
        <w:rPr>
          <w:rFonts w:ascii="宋体" w:eastAsia="宋体" w:hAnsi="宋体" w:hint="eastAsia"/>
          <w:bCs/>
          <w:sz w:val="24"/>
          <w:lang w:eastAsia="zh-CN"/>
        </w:rPr>
        <w:t>）本基金参与股指期货交易，应当符合下列投资限制：</w:t>
      </w:r>
    </w:p>
    <w:p w14:paraId="048634F2"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1</w:t>
      </w:r>
      <w:r w:rsidRPr="00C2124A">
        <w:rPr>
          <w:rFonts w:ascii="宋体" w:eastAsia="宋体" w:hAnsi="宋体" w:hint="eastAsia"/>
          <w:bCs/>
          <w:sz w:val="24"/>
          <w:lang w:eastAsia="zh-CN"/>
        </w:rPr>
        <w:t>）本基金在任何交易日日终，持有的买入股指期货合约价值，不得超过基金资产净值的</w:t>
      </w:r>
      <w:r w:rsidRPr="00C2124A">
        <w:rPr>
          <w:rFonts w:ascii="宋体" w:eastAsia="宋体" w:hAnsi="宋体"/>
          <w:bCs/>
          <w:sz w:val="24"/>
          <w:lang w:eastAsia="zh-CN"/>
        </w:rPr>
        <w:t>10%</w:t>
      </w:r>
      <w:r w:rsidRPr="00C2124A">
        <w:rPr>
          <w:rFonts w:ascii="宋体" w:eastAsia="宋体" w:hAnsi="宋体" w:hint="eastAsia"/>
          <w:bCs/>
          <w:sz w:val="24"/>
          <w:lang w:eastAsia="zh-CN"/>
        </w:rPr>
        <w:t>；</w:t>
      </w:r>
    </w:p>
    <w:p w14:paraId="2BA9EDAD"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2</w:t>
      </w:r>
      <w:r w:rsidRPr="00C2124A">
        <w:rPr>
          <w:rFonts w:ascii="宋体" w:eastAsia="宋体" w:hAnsi="宋体" w:hint="eastAsia"/>
          <w:bCs/>
          <w:sz w:val="24"/>
          <w:lang w:eastAsia="zh-CN"/>
        </w:rPr>
        <w:t>）本基金在任何交易日日终，持有的买入股指期货合约价值与有价证券市值之和，不得超过基金资产净值的</w:t>
      </w:r>
      <w:r w:rsidRPr="00C2124A">
        <w:rPr>
          <w:rFonts w:ascii="宋体" w:eastAsia="宋体" w:hAnsi="宋体"/>
          <w:bCs/>
          <w:sz w:val="24"/>
          <w:lang w:eastAsia="zh-CN"/>
        </w:rPr>
        <w:t>100%</w:t>
      </w:r>
      <w:r w:rsidRPr="00C2124A">
        <w:rPr>
          <w:rFonts w:ascii="宋体" w:eastAsia="宋体" w:hAnsi="宋体" w:hint="eastAsia"/>
          <w:bCs/>
          <w:sz w:val="24"/>
          <w:lang w:eastAsia="zh-CN"/>
        </w:rPr>
        <w:t>，其中，有价证券指股票、债券（不含到期日在一年以内的政府债券）、资产支持证券、买入返售金融资产（不含质押式回购）等；</w:t>
      </w:r>
    </w:p>
    <w:p w14:paraId="310FBD72"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3</w:t>
      </w:r>
      <w:r w:rsidRPr="00C2124A">
        <w:rPr>
          <w:rFonts w:ascii="宋体" w:eastAsia="宋体" w:hAnsi="宋体" w:hint="eastAsia"/>
          <w:bCs/>
          <w:sz w:val="24"/>
          <w:lang w:eastAsia="zh-CN"/>
        </w:rPr>
        <w:t>）本基金在任何交易日日终，持有的卖出股指期货合约价值不得超过基金持有的股票总市值的</w:t>
      </w:r>
      <w:r w:rsidRPr="00C2124A">
        <w:rPr>
          <w:rFonts w:ascii="宋体" w:eastAsia="宋体" w:hAnsi="宋体"/>
          <w:bCs/>
          <w:sz w:val="24"/>
          <w:lang w:eastAsia="zh-CN"/>
        </w:rPr>
        <w:t>20%</w:t>
      </w:r>
      <w:r w:rsidRPr="00C2124A">
        <w:rPr>
          <w:rFonts w:ascii="宋体" w:eastAsia="宋体" w:hAnsi="宋体" w:hint="eastAsia"/>
          <w:bCs/>
          <w:sz w:val="24"/>
          <w:lang w:eastAsia="zh-CN"/>
        </w:rPr>
        <w:t>；</w:t>
      </w:r>
    </w:p>
    <w:p w14:paraId="43E38FB6"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4</w:t>
      </w:r>
      <w:r w:rsidRPr="00C2124A">
        <w:rPr>
          <w:rFonts w:ascii="宋体" w:eastAsia="宋体" w:hAnsi="宋体" w:hint="eastAsia"/>
          <w:bCs/>
          <w:sz w:val="24"/>
          <w:lang w:eastAsia="zh-CN"/>
        </w:rPr>
        <w:t>）本基金所持有的股票市值和买入、卖出股指期货合约价值，合计（轧差计算）应当符合基金合同关于股票投资比例的有关约定；</w:t>
      </w:r>
    </w:p>
    <w:p w14:paraId="0C0D160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5</w:t>
      </w:r>
      <w:r w:rsidRPr="00C2124A">
        <w:rPr>
          <w:rFonts w:ascii="宋体" w:eastAsia="宋体" w:hAnsi="宋体" w:hint="eastAsia"/>
          <w:bCs/>
          <w:sz w:val="24"/>
          <w:lang w:eastAsia="zh-CN"/>
        </w:rPr>
        <w:t>）本基金在任何交易日内交易（不包括平仓）的股指期货合约的成交金额不得超过上一交易日基金资产净值的</w:t>
      </w:r>
      <w:r w:rsidRPr="00C2124A">
        <w:rPr>
          <w:rFonts w:ascii="宋体" w:eastAsia="宋体" w:hAnsi="宋体"/>
          <w:bCs/>
          <w:sz w:val="24"/>
          <w:lang w:eastAsia="zh-CN"/>
        </w:rPr>
        <w:t>20%</w:t>
      </w:r>
      <w:r w:rsidRPr="00C2124A">
        <w:rPr>
          <w:rFonts w:ascii="宋体" w:eastAsia="宋体" w:hAnsi="宋体" w:hint="eastAsia"/>
          <w:bCs/>
          <w:sz w:val="24"/>
          <w:lang w:eastAsia="zh-CN"/>
        </w:rPr>
        <w:t>；</w:t>
      </w:r>
    </w:p>
    <w:p w14:paraId="6D12ED5F"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13</w:t>
      </w:r>
      <w:r w:rsidRPr="00C2124A">
        <w:rPr>
          <w:rFonts w:ascii="宋体" w:eastAsia="宋体" w:hAnsi="宋体" w:hint="eastAsia"/>
          <w:bCs/>
          <w:sz w:val="24"/>
          <w:lang w:eastAsia="zh-CN"/>
        </w:rPr>
        <w:t>）本基金参与股票期权交易，应当符合下列投资限制：</w:t>
      </w:r>
    </w:p>
    <w:p w14:paraId="0A2945C2"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1</w:t>
      </w:r>
      <w:r w:rsidRPr="00C2124A">
        <w:rPr>
          <w:rFonts w:ascii="宋体" w:eastAsia="宋体" w:hAnsi="宋体" w:hint="eastAsia"/>
          <w:bCs/>
          <w:sz w:val="24"/>
          <w:lang w:eastAsia="zh-CN"/>
        </w:rPr>
        <w:t>）基金因未平仓的期权合约支付和收取的权利金总额不得超过基金资产净值的</w:t>
      </w:r>
      <w:r w:rsidRPr="00C2124A">
        <w:rPr>
          <w:rFonts w:ascii="宋体" w:eastAsia="宋体" w:hAnsi="宋体"/>
          <w:bCs/>
          <w:sz w:val="24"/>
          <w:lang w:eastAsia="zh-CN"/>
        </w:rPr>
        <w:t>10%</w:t>
      </w:r>
      <w:r w:rsidRPr="00C2124A">
        <w:rPr>
          <w:rFonts w:ascii="宋体" w:eastAsia="宋体" w:hAnsi="宋体" w:hint="eastAsia"/>
          <w:bCs/>
          <w:sz w:val="24"/>
          <w:lang w:eastAsia="zh-CN"/>
        </w:rPr>
        <w:t>；</w:t>
      </w:r>
    </w:p>
    <w:p w14:paraId="6C65DAD9"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2</w:t>
      </w:r>
      <w:r w:rsidRPr="00C2124A">
        <w:rPr>
          <w:rFonts w:ascii="宋体" w:eastAsia="宋体" w:hAnsi="宋体" w:hint="eastAsia"/>
          <w:bCs/>
          <w:sz w:val="24"/>
          <w:lang w:eastAsia="zh-CN"/>
        </w:rPr>
        <w:t>）开仓卖出认购期权的，应持有足额标的证券；开仓卖出认沽期权的，应持有合约行权所需的全额现金或交易所规则认可的可冲抵期权保证金的现金等价物；</w:t>
      </w:r>
    </w:p>
    <w:p w14:paraId="1A899997"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3</w:t>
      </w:r>
      <w:r w:rsidRPr="00C2124A">
        <w:rPr>
          <w:rFonts w:ascii="宋体" w:eastAsia="宋体" w:hAnsi="宋体" w:hint="eastAsia"/>
          <w:bCs/>
          <w:sz w:val="24"/>
          <w:lang w:eastAsia="zh-CN"/>
        </w:rPr>
        <w:t>）未平仓的期权合约面值不得超过基金资产净值的</w:t>
      </w:r>
      <w:r w:rsidRPr="00C2124A">
        <w:rPr>
          <w:rFonts w:ascii="宋体" w:eastAsia="宋体" w:hAnsi="宋体"/>
          <w:bCs/>
          <w:sz w:val="24"/>
          <w:lang w:eastAsia="zh-CN"/>
        </w:rPr>
        <w:t>20%</w:t>
      </w:r>
      <w:r w:rsidRPr="00C2124A">
        <w:rPr>
          <w:rFonts w:ascii="宋体" w:eastAsia="宋体" w:hAnsi="宋体" w:hint="eastAsia"/>
          <w:bCs/>
          <w:sz w:val="24"/>
          <w:lang w:eastAsia="zh-CN"/>
        </w:rPr>
        <w:t>。其中，合约面值按照行权价乘以合约乘数计算；</w:t>
      </w:r>
    </w:p>
    <w:p w14:paraId="2BD5F8EB"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14</w:t>
      </w:r>
      <w:r w:rsidRPr="00C2124A">
        <w:rPr>
          <w:rFonts w:ascii="宋体" w:eastAsia="宋体" w:hAnsi="宋体" w:hint="eastAsia"/>
          <w:bCs/>
          <w:sz w:val="24"/>
          <w:lang w:eastAsia="zh-CN"/>
        </w:rPr>
        <w:t>）本基金参与转融通证券出借业务的，应当符合下列要求：</w:t>
      </w:r>
    </w:p>
    <w:p w14:paraId="4ABB18A7"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1</w:t>
      </w:r>
      <w:r w:rsidRPr="00C2124A">
        <w:rPr>
          <w:rFonts w:ascii="宋体" w:eastAsia="宋体" w:hAnsi="宋体" w:hint="eastAsia"/>
          <w:bCs/>
          <w:sz w:val="24"/>
          <w:lang w:eastAsia="zh-CN"/>
        </w:rPr>
        <w:t>）本基金在任何交易日日终，参与转融通证券出借业务的资产不得超过基金资产净值的</w:t>
      </w:r>
      <w:r w:rsidRPr="00C2124A">
        <w:rPr>
          <w:rFonts w:ascii="宋体" w:eastAsia="宋体" w:hAnsi="宋体"/>
          <w:bCs/>
          <w:sz w:val="24"/>
          <w:lang w:eastAsia="zh-CN"/>
        </w:rPr>
        <w:t>30%</w:t>
      </w:r>
      <w:r w:rsidRPr="00C2124A">
        <w:rPr>
          <w:rFonts w:ascii="宋体" w:eastAsia="宋体" w:hAnsi="宋体" w:hint="eastAsia"/>
          <w:bCs/>
          <w:sz w:val="24"/>
          <w:lang w:eastAsia="zh-CN"/>
        </w:rPr>
        <w:t>，其中出借期限在</w:t>
      </w:r>
      <w:r w:rsidRPr="00C2124A">
        <w:rPr>
          <w:rFonts w:ascii="宋体" w:eastAsia="宋体" w:hAnsi="宋体"/>
          <w:bCs/>
          <w:sz w:val="24"/>
          <w:lang w:eastAsia="zh-CN"/>
        </w:rPr>
        <w:t>10</w:t>
      </w:r>
      <w:r w:rsidRPr="00C2124A">
        <w:rPr>
          <w:rFonts w:ascii="宋体" w:eastAsia="宋体" w:hAnsi="宋体" w:hint="eastAsia"/>
          <w:bCs/>
          <w:sz w:val="24"/>
          <w:lang w:eastAsia="zh-CN"/>
        </w:rPr>
        <w:t>个交易日以上的出借证券应纳入《流动</w:t>
      </w:r>
      <w:r w:rsidRPr="00C2124A">
        <w:rPr>
          <w:rFonts w:ascii="宋体" w:eastAsia="宋体" w:hAnsi="宋体" w:hint="eastAsia"/>
          <w:bCs/>
          <w:sz w:val="24"/>
          <w:lang w:eastAsia="zh-CN"/>
        </w:rPr>
        <w:lastRenderedPageBreak/>
        <w:t>性风险管理规定》所述流动性受限证券的范围；</w:t>
      </w:r>
    </w:p>
    <w:p w14:paraId="06AD8AE0"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2</w:t>
      </w:r>
      <w:r w:rsidRPr="00C2124A">
        <w:rPr>
          <w:rFonts w:ascii="宋体" w:eastAsia="宋体" w:hAnsi="宋体" w:hint="eastAsia"/>
          <w:bCs/>
          <w:sz w:val="24"/>
          <w:lang w:eastAsia="zh-CN"/>
        </w:rPr>
        <w:t>）本基金在任何交易日日终，参与出借业务的单只证券不得超过基金持有该证券总量的</w:t>
      </w:r>
      <w:r w:rsidRPr="00C2124A">
        <w:rPr>
          <w:rFonts w:ascii="宋体" w:eastAsia="宋体" w:hAnsi="宋体"/>
          <w:bCs/>
          <w:sz w:val="24"/>
          <w:lang w:eastAsia="zh-CN"/>
        </w:rPr>
        <w:t>30%</w:t>
      </w:r>
      <w:r w:rsidRPr="00C2124A">
        <w:rPr>
          <w:rFonts w:ascii="宋体" w:eastAsia="宋体" w:hAnsi="宋体" w:hint="eastAsia"/>
          <w:bCs/>
          <w:sz w:val="24"/>
          <w:lang w:eastAsia="zh-CN"/>
        </w:rPr>
        <w:t>；</w:t>
      </w:r>
    </w:p>
    <w:p w14:paraId="4AB55C6F"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3</w:t>
      </w:r>
      <w:r w:rsidRPr="00C2124A">
        <w:rPr>
          <w:rFonts w:ascii="宋体" w:eastAsia="宋体" w:hAnsi="宋体" w:hint="eastAsia"/>
          <w:bCs/>
          <w:sz w:val="24"/>
          <w:lang w:eastAsia="zh-CN"/>
        </w:rPr>
        <w:t>）证券出借的平均剩余期限不得超过</w:t>
      </w:r>
      <w:r w:rsidRPr="00C2124A">
        <w:rPr>
          <w:rFonts w:ascii="宋体" w:eastAsia="宋体" w:hAnsi="宋体"/>
          <w:bCs/>
          <w:sz w:val="24"/>
          <w:lang w:eastAsia="zh-CN"/>
        </w:rPr>
        <w:t>30</w:t>
      </w:r>
      <w:r w:rsidRPr="00C2124A">
        <w:rPr>
          <w:rFonts w:ascii="宋体" w:eastAsia="宋体" w:hAnsi="宋体" w:hint="eastAsia"/>
          <w:bCs/>
          <w:sz w:val="24"/>
          <w:lang w:eastAsia="zh-CN"/>
        </w:rPr>
        <w:t>天，平均剩余期限按市值加权平均计算；</w:t>
      </w:r>
    </w:p>
    <w:p w14:paraId="2AA7FCD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4</w:t>
      </w:r>
      <w:r w:rsidRPr="00C2124A">
        <w:rPr>
          <w:rFonts w:ascii="宋体" w:eastAsia="宋体" w:hAnsi="宋体" w:hint="eastAsia"/>
          <w:bCs/>
          <w:sz w:val="24"/>
          <w:lang w:eastAsia="zh-CN"/>
        </w:rPr>
        <w:t>）最近</w:t>
      </w:r>
      <w:r w:rsidRPr="00C2124A">
        <w:rPr>
          <w:rFonts w:ascii="宋体" w:eastAsia="宋体" w:hAnsi="宋体"/>
          <w:bCs/>
          <w:sz w:val="24"/>
          <w:lang w:eastAsia="zh-CN"/>
        </w:rPr>
        <w:t>6</w:t>
      </w:r>
      <w:r w:rsidRPr="00C2124A">
        <w:rPr>
          <w:rFonts w:ascii="宋体" w:eastAsia="宋体" w:hAnsi="宋体" w:hint="eastAsia"/>
          <w:bCs/>
          <w:sz w:val="24"/>
          <w:lang w:eastAsia="zh-CN"/>
        </w:rPr>
        <w:t>个月内日均基金资产净值不得低于</w:t>
      </w:r>
      <w:r w:rsidRPr="00C2124A">
        <w:rPr>
          <w:rFonts w:ascii="宋体" w:eastAsia="宋体" w:hAnsi="宋体"/>
          <w:bCs/>
          <w:sz w:val="24"/>
          <w:lang w:eastAsia="zh-CN"/>
        </w:rPr>
        <w:t>2</w:t>
      </w:r>
      <w:r w:rsidRPr="00C2124A">
        <w:rPr>
          <w:rFonts w:ascii="宋体" w:eastAsia="宋体" w:hAnsi="宋体" w:hint="eastAsia"/>
          <w:bCs/>
          <w:sz w:val="24"/>
          <w:lang w:eastAsia="zh-CN"/>
        </w:rPr>
        <w:t>亿元；</w:t>
      </w:r>
    </w:p>
    <w:p w14:paraId="099BC13D"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15</w:t>
      </w:r>
      <w:r w:rsidRPr="00C2124A">
        <w:rPr>
          <w:rFonts w:ascii="宋体" w:eastAsia="宋体" w:hAnsi="宋体" w:hint="eastAsia"/>
          <w:bCs/>
          <w:sz w:val="24"/>
          <w:lang w:eastAsia="zh-CN"/>
        </w:rPr>
        <w:t>）本基金投资存托凭证的比例限制依照境内上市交易的股票执行，与境内上市交易的股票合并计算，法律法规或监管部门另有要求的除外；</w:t>
      </w:r>
    </w:p>
    <w:p w14:paraId="375101AD"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16</w:t>
      </w:r>
      <w:r w:rsidRPr="00C2124A">
        <w:rPr>
          <w:rFonts w:ascii="宋体" w:eastAsia="宋体" w:hAnsi="宋体" w:hint="eastAsia"/>
          <w:bCs/>
          <w:sz w:val="24"/>
          <w:lang w:eastAsia="zh-CN"/>
        </w:rPr>
        <w:t>）法律法规及中国证监会规定的和《基金合同》约定的其他投资比例限制。</w:t>
      </w:r>
    </w:p>
    <w:p w14:paraId="39BA0C62"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除上述第（</w:t>
      </w:r>
      <w:r w:rsidRPr="00C2124A">
        <w:rPr>
          <w:rFonts w:ascii="宋体" w:eastAsia="宋体" w:hAnsi="宋体"/>
          <w:bCs/>
          <w:sz w:val="24"/>
          <w:lang w:eastAsia="zh-CN"/>
        </w:rPr>
        <w:t>6</w:t>
      </w:r>
      <w:r w:rsidRPr="00C2124A">
        <w:rPr>
          <w:rFonts w:ascii="宋体" w:eastAsia="宋体" w:hAnsi="宋体" w:hint="eastAsia"/>
          <w:bCs/>
          <w:sz w:val="24"/>
          <w:lang w:eastAsia="zh-CN"/>
        </w:rPr>
        <w:t>）、（</w:t>
      </w:r>
      <w:r w:rsidRPr="00C2124A">
        <w:rPr>
          <w:rFonts w:ascii="宋体" w:eastAsia="宋体" w:hAnsi="宋体"/>
          <w:bCs/>
          <w:sz w:val="24"/>
          <w:lang w:eastAsia="zh-CN"/>
        </w:rPr>
        <w:t>8</w:t>
      </w:r>
      <w:r w:rsidRPr="00C2124A">
        <w:rPr>
          <w:rFonts w:ascii="宋体" w:eastAsia="宋体" w:hAnsi="宋体" w:hint="eastAsia"/>
          <w:bCs/>
          <w:sz w:val="24"/>
          <w:lang w:eastAsia="zh-CN"/>
        </w:rPr>
        <w:t>）、（</w:t>
      </w:r>
      <w:r w:rsidRPr="00C2124A">
        <w:rPr>
          <w:rFonts w:ascii="宋体" w:eastAsia="宋体" w:hAnsi="宋体"/>
          <w:bCs/>
          <w:sz w:val="24"/>
          <w:lang w:eastAsia="zh-CN"/>
        </w:rPr>
        <w:t>9</w:t>
      </w:r>
      <w:r w:rsidRPr="00C2124A">
        <w:rPr>
          <w:rFonts w:ascii="宋体" w:eastAsia="宋体" w:hAnsi="宋体" w:hint="eastAsia"/>
          <w:bCs/>
          <w:sz w:val="24"/>
          <w:lang w:eastAsia="zh-CN"/>
        </w:rPr>
        <w:t>）、（</w:t>
      </w:r>
      <w:r w:rsidRPr="00C2124A">
        <w:rPr>
          <w:rFonts w:ascii="宋体" w:eastAsia="宋体" w:hAnsi="宋体"/>
          <w:bCs/>
          <w:sz w:val="24"/>
          <w:lang w:eastAsia="zh-CN"/>
        </w:rPr>
        <w:t>14</w:t>
      </w:r>
      <w:r w:rsidRPr="00C2124A">
        <w:rPr>
          <w:rFonts w:ascii="宋体" w:eastAsia="宋体" w:hAnsi="宋体" w:hint="eastAsia"/>
          <w:bCs/>
          <w:sz w:val="24"/>
          <w:lang w:eastAsia="zh-CN"/>
        </w:rPr>
        <w:t>）项另有约定外，因证券</w:t>
      </w:r>
      <w:r w:rsidRPr="00C2124A">
        <w:rPr>
          <w:rFonts w:ascii="宋体" w:eastAsia="宋体" w:hAnsi="宋体"/>
          <w:bCs/>
          <w:sz w:val="24"/>
          <w:lang w:eastAsia="zh-CN"/>
        </w:rPr>
        <w:t>/</w:t>
      </w:r>
      <w:r w:rsidRPr="00C2124A">
        <w:rPr>
          <w:rFonts w:ascii="宋体" w:eastAsia="宋体" w:hAnsi="宋体" w:hint="eastAsia"/>
          <w:bCs/>
          <w:sz w:val="24"/>
          <w:lang w:eastAsia="zh-CN"/>
        </w:rPr>
        <w:t>期货市场波动、证券发行人合并、基金规模变动、标的指数成份股调整、标的指数成份股流动性限制等基金管理人之外的因素致使基金投资比例不符合上述规定投资比例的，基金管理人应当在</w:t>
      </w:r>
      <w:r w:rsidRPr="00C2124A">
        <w:rPr>
          <w:rFonts w:ascii="宋体" w:eastAsia="宋体" w:hAnsi="宋体"/>
          <w:bCs/>
          <w:sz w:val="24"/>
          <w:lang w:eastAsia="zh-CN"/>
        </w:rPr>
        <w:t>10</w:t>
      </w:r>
      <w:r w:rsidRPr="00C2124A">
        <w:rPr>
          <w:rFonts w:ascii="宋体" w:eastAsia="宋体" w:hAnsi="宋体" w:hint="eastAsia"/>
          <w:bCs/>
          <w:sz w:val="24"/>
          <w:lang w:eastAsia="zh-CN"/>
        </w:rPr>
        <w:t>个交易日内进行调整，但中国证监会规定的特殊情形除外。法律法规另有规定的，从其规定。</w:t>
      </w:r>
    </w:p>
    <w:p w14:paraId="3179F0D5"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本基金参与转融通证券出借业务，因证券市场波动、上市公司合并、基金规模变动等基金管理人之外的因素致使基金投资不符合上述第（</w:t>
      </w:r>
      <w:r w:rsidRPr="00C2124A">
        <w:rPr>
          <w:rFonts w:ascii="宋体" w:eastAsia="宋体" w:hAnsi="宋体"/>
          <w:bCs/>
          <w:sz w:val="24"/>
          <w:lang w:eastAsia="zh-CN"/>
        </w:rPr>
        <w:t>14</w:t>
      </w:r>
      <w:r w:rsidRPr="00C2124A">
        <w:rPr>
          <w:rFonts w:ascii="宋体" w:eastAsia="宋体" w:hAnsi="宋体" w:hint="eastAsia"/>
          <w:bCs/>
          <w:sz w:val="24"/>
          <w:lang w:eastAsia="zh-CN"/>
        </w:rPr>
        <w:t>）项规定的，基金管理人不得新增出借业务。</w:t>
      </w:r>
      <w:r w:rsidRPr="00C2124A">
        <w:rPr>
          <w:rFonts w:ascii="宋体" w:eastAsia="宋体" w:hAnsi="宋体"/>
          <w:bCs/>
          <w:sz w:val="24"/>
          <w:lang w:eastAsia="zh-CN"/>
        </w:rPr>
        <w:t xml:space="preserve"> </w:t>
      </w:r>
    </w:p>
    <w:p w14:paraId="2E18DE11"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基金管理人自基金合同生效之日起</w:t>
      </w:r>
      <w:r w:rsidRPr="00C2124A">
        <w:rPr>
          <w:rFonts w:ascii="宋体" w:eastAsia="宋体" w:hAnsi="宋体"/>
          <w:bCs/>
          <w:sz w:val="24"/>
          <w:lang w:eastAsia="zh-CN"/>
        </w:rPr>
        <w:t>6</w:t>
      </w:r>
      <w:r w:rsidRPr="00C2124A">
        <w:rPr>
          <w:rFonts w:ascii="宋体" w:eastAsia="宋体" w:hAnsi="宋体" w:hint="eastAsia"/>
          <w:bCs/>
          <w:sz w:val="24"/>
          <w:lang w:eastAsia="zh-CN"/>
        </w:rPr>
        <w:t>个月内使基金的投资组合比例符合基金合同的有关约定。期间，基金的投资范围、投资策略应当符合基金合同的约定。基金托管人对基金的投资的监督与检查自基金合同生效之日起开始。</w:t>
      </w:r>
    </w:p>
    <w:p w14:paraId="0B0BFEFB"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如法律法规或监管部门对上述投资组合比例限制进行变更的，以变更后的规定为准。法律法规或监管部门取消上述限制，如适用于本基金，基金管理人在履行适当程序后，则本基金投资不再受相关限制。</w:t>
      </w:r>
    </w:p>
    <w:p w14:paraId="66419DA0"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bCs/>
          <w:sz w:val="24"/>
          <w:lang w:eastAsia="zh-CN"/>
        </w:rPr>
        <w:t>2</w:t>
      </w:r>
      <w:r w:rsidRPr="00C2124A">
        <w:rPr>
          <w:rFonts w:ascii="宋体" w:eastAsia="宋体" w:hAnsi="宋体" w:hint="eastAsia"/>
          <w:bCs/>
          <w:sz w:val="24"/>
          <w:lang w:eastAsia="zh-CN"/>
        </w:rPr>
        <w:t>、禁止行为</w:t>
      </w:r>
    </w:p>
    <w:p w14:paraId="7E48F709"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为维护基金份额持有人的合法权益，基金财产不得用于下列投资或者活动：</w:t>
      </w:r>
    </w:p>
    <w:p w14:paraId="503A1465"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1</w:t>
      </w:r>
      <w:r w:rsidRPr="00C2124A">
        <w:rPr>
          <w:rFonts w:ascii="宋体" w:eastAsia="宋体" w:hAnsi="宋体" w:hint="eastAsia"/>
          <w:bCs/>
          <w:sz w:val="24"/>
          <w:lang w:eastAsia="zh-CN"/>
        </w:rPr>
        <w:t>）承销证券；</w:t>
      </w:r>
      <w:r w:rsidRPr="00C2124A">
        <w:rPr>
          <w:rFonts w:ascii="宋体" w:eastAsia="宋体" w:hAnsi="宋体"/>
          <w:bCs/>
          <w:sz w:val="24"/>
          <w:lang w:eastAsia="zh-CN"/>
        </w:rPr>
        <w:t xml:space="preserve"> </w:t>
      </w:r>
    </w:p>
    <w:p w14:paraId="5F2D57E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2</w:t>
      </w:r>
      <w:r w:rsidRPr="00C2124A">
        <w:rPr>
          <w:rFonts w:ascii="宋体" w:eastAsia="宋体" w:hAnsi="宋体" w:hint="eastAsia"/>
          <w:bCs/>
          <w:sz w:val="24"/>
          <w:lang w:eastAsia="zh-CN"/>
        </w:rPr>
        <w:t>）违反规定向他人贷款或者提供担保；</w:t>
      </w:r>
      <w:r w:rsidRPr="00C2124A">
        <w:rPr>
          <w:rFonts w:ascii="宋体" w:eastAsia="宋体" w:hAnsi="宋体"/>
          <w:bCs/>
          <w:sz w:val="24"/>
          <w:lang w:eastAsia="zh-CN"/>
        </w:rPr>
        <w:t xml:space="preserve"> </w:t>
      </w:r>
    </w:p>
    <w:p w14:paraId="69924ABA"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lastRenderedPageBreak/>
        <w:t>（</w:t>
      </w:r>
      <w:r w:rsidRPr="00C2124A">
        <w:rPr>
          <w:rFonts w:ascii="宋体" w:eastAsia="宋体" w:hAnsi="宋体"/>
          <w:bCs/>
          <w:sz w:val="24"/>
          <w:lang w:eastAsia="zh-CN"/>
        </w:rPr>
        <w:t>3</w:t>
      </w:r>
      <w:r w:rsidRPr="00C2124A">
        <w:rPr>
          <w:rFonts w:ascii="宋体" w:eastAsia="宋体" w:hAnsi="宋体" w:hint="eastAsia"/>
          <w:bCs/>
          <w:sz w:val="24"/>
          <w:lang w:eastAsia="zh-CN"/>
        </w:rPr>
        <w:t>）从事承担无限责任的投资；</w:t>
      </w:r>
      <w:r w:rsidRPr="00C2124A">
        <w:rPr>
          <w:rFonts w:ascii="宋体" w:eastAsia="宋体" w:hAnsi="宋体"/>
          <w:bCs/>
          <w:sz w:val="24"/>
          <w:lang w:eastAsia="zh-CN"/>
        </w:rPr>
        <w:t xml:space="preserve"> </w:t>
      </w:r>
    </w:p>
    <w:p w14:paraId="2C49AD8B"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4</w:t>
      </w:r>
      <w:r w:rsidRPr="00C2124A">
        <w:rPr>
          <w:rFonts w:ascii="宋体" w:eastAsia="宋体" w:hAnsi="宋体" w:hint="eastAsia"/>
          <w:bCs/>
          <w:sz w:val="24"/>
          <w:lang w:eastAsia="zh-CN"/>
        </w:rPr>
        <w:t>）买卖其他基金份额，但是中国证监会另有规定的除外；</w:t>
      </w:r>
    </w:p>
    <w:p w14:paraId="21937D86"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5</w:t>
      </w:r>
      <w:r w:rsidRPr="00C2124A">
        <w:rPr>
          <w:rFonts w:ascii="宋体" w:eastAsia="宋体" w:hAnsi="宋体" w:hint="eastAsia"/>
          <w:bCs/>
          <w:sz w:val="24"/>
          <w:lang w:eastAsia="zh-CN"/>
        </w:rPr>
        <w:t>）向其基金管理人、基金托管人出资；</w:t>
      </w:r>
      <w:r w:rsidRPr="00C2124A">
        <w:rPr>
          <w:rFonts w:ascii="宋体" w:eastAsia="宋体" w:hAnsi="宋体"/>
          <w:bCs/>
          <w:sz w:val="24"/>
          <w:lang w:eastAsia="zh-CN"/>
        </w:rPr>
        <w:t xml:space="preserve"> </w:t>
      </w:r>
    </w:p>
    <w:p w14:paraId="324330DB"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6</w:t>
      </w:r>
      <w:r w:rsidRPr="00C2124A">
        <w:rPr>
          <w:rFonts w:ascii="宋体" w:eastAsia="宋体" w:hAnsi="宋体" w:hint="eastAsia"/>
          <w:bCs/>
          <w:sz w:val="24"/>
          <w:lang w:eastAsia="zh-CN"/>
        </w:rPr>
        <w:t>）从事内幕交易、操纵证券交易价格及其他不正当的证券交易活动；</w:t>
      </w:r>
      <w:r w:rsidRPr="00C2124A">
        <w:rPr>
          <w:rFonts w:ascii="宋体" w:eastAsia="宋体" w:hAnsi="宋体"/>
          <w:bCs/>
          <w:sz w:val="24"/>
          <w:lang w:eastAsia="zh-CN"/>
        </w:rPr>
        <w:t xml:space="preserve"> </w:t>
      </w:r>
    </w:p>
    <w:p w14:paraId="56B61DB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w:t>
      </w:r>
      <w:r w:rsidRPr="00C2124A">
        <w:rPr>
          <w:rFonts w:ascii="宋体" w:eastAsia="宋体" w:hAnsi="宋体"/>
          <w:bCs/>
          <w:sz w:val="24"/>
          <w:lang w:eastAsia="zh-CN"/>
        </w:rPr>
        <w:t>7</w:t>
      </w:r>
      <w:r w:rsidRPr="00C2124A">
        <w:rPr>
          <w:rFonts w:ascii="宋体" w:eastAsia="宋体" w:hAnsi="宋体" w:hint="eastAsia"/>
          <w:bCs/>
          <w:sz w:val="24"/>
          <w:lang w:eastAsia="zh-CN"/>
        </w:rPr>
        <w:t>）依照法律法规有关规定，由中国证监会规定禁止的其他活动。</w:t>
      </w:r>
    </w:p>
    <w:p w14:paraId="239F05B8" w14:textId="77777777" w:rsidR="00C2124A" w:rsidRPr="00C2124A" w:rsidRDefault="00C2124A" w:rsidP="00C2124A">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B1512F" w14:textId="6A55F834" w:rsidR="009302C5" w:rsidRPr="00EA0BE9" w:rsidRDefault="00C2124A" w:rsidP="00EA0BE9">
      <w:pPr>
        <w:spacing w:after="0" w:line="360" w:lineRule="auto"/>
        <w:ind w:firstLineChars="200" w:firstLine="480"/>
        <w:rPr>
          <w:rFonts w:ascii="宋体" w:eastAsia="宋体" w:hAnsi="宋体"/>
          <w:bCs/>
          <w:sz w:val="24"/>
          <w:lang w:eastAsia="zh-CN"/>
        </w:rPr>
      </w:pPr>
      <w:r w:rsidRPr="00C2124A">
        <w:rPr>
          <w:rFonts w:ascii="宋体" w:eastAsia="宋体" w:hAnsi="宋体" w:hint="eastAsia"/>
          <w:bCs/>
          <w:sz w:val="24"/>
          <w:lang w:eastAsia="zh-CN"/>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56844EB1" w14:textId="77777777" w:rsidR="009302C5" w:rsidRPr="00EA0BE9" w:rsidRDefault="009302C5" w:rsidP="00EA0BE9">
      <w:pPr>
        <w:spacing w:after="0" w:line="360" w:lineRule="auto"/>
        <w:ind w:firstLineChars="200" w:firstLine="480"/>
        <w:rPr>
          <w:rFonts w:ascii="宋体" w:eastAsia="宋体" w:hAnsi="宋体"/>
          <w:sz w:val="24"/>
          <w:lang w:eastAsia="zh-CN"/>
        </w:rPr>
      </w:pPr>
    </w:p>
    <w:p w14:paraId="2CCBB53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五、业绩比较基准</w:t>
      </w:r>
    </w:p>
    <w:p w14:paraId="61141DF1" w14:textId="6CB5F383" w:rsidR="00D35DEC" w:rsidRPr="00D35DEC" w:rsidRDefault="00D35DEC" w:rsidP="00D35DEC">
      <w:pPr>
        <w:spacing w:after="0" w:line="360" w:lineRule="auto"/>
        <w:ind w:firstLineChars="200" w:firstLine="480"/>
        <w:rPr>
          <w:rFonts w:ascii="宋体" w:eastAsia="宋体" w:hAnsi="宋体"/>
          <w:bCs/>
          <w:sz w:val="24"/>
          <w:lang w:eastAsia="zh-CN"/>
        </w:rPr>
      </w:pPr>
      <w:r w:rsidRPr="00D35DEC">
        <w:rPr>
          <w:rFonts w:ascii="宋体" w:eastAsia="宋体" w:hAnsi="宋体" w:hint="eastAsia"/>
          <w:bCs/>
          <w:sz w:val="24"/>
          <w:lang w:eastAsia="zh-CN"/>
        </w:rPr>
        <w:t>本基金的业绩比较基准为标的指数收益率。本基金标的指数为上证科创板</w:t>
      </w:r>
      <w:r w:rsidRPr="00D35DEC">
        <w:rPr>
          <w:rFonts w:ascii="宋体" w:eastAsia="宋体" w:hAnsi="宋体"/>
          <w:bCs/>
          <w:sz w:val="24"/>
          <w:lang w:eastAsia="zh-CN"/>
        </w:rPr>
        <w:t>100</w:t>
      </w:r>
      <w:r w:rsidRPr="00D35DEC">
        <w:rPr>
          <w:rFonts w:ascii="宋体" w:eastAsia="宋体" w:hAnsi="宋体" w:hint="eastAsia"/>
          <w:bCs/>
          <w:sz w:val="24"/>
          <w:lang w:eastAsia="zh-CN"/>
        </w:rPr>
        <w:t>指数。</w:t>
      </w:r>
    </w:p>
    <w:p w14:paraId="5BCD8329" w14:textId="77777777" w:rsidR="00D35DEC" w:rsidRPr="00D35DEC" w:rsidRDefault="00D35DEC" w:rsidP="00D35DEC">
      <w:pPr>
        <w:spacing w:after="0" w:line="360" w:lineRule="auto"/>
        <w:ind w:firstLineChars="200" w:firstLine="480"/>
        <w:rPr>
          <w:rFonts w:ascii="宋体" w:eastAsia="宋体" w:hAnsi="宋体"/>
          <w:bCs/>
          <w:sz w:val="24"/>
          <w:lang w:eastAsia="zh-CN"/>
        </w:rPr>
      </w:pPr>
      <w:r w:rsidRPr="00D35DEC">
        <w:rPr>
          <w:rFonts w:ascii="宋体" w:eastAsia="宋体" w:hAnsi="宋体" w:hint="eastAsia"/>
          <w:bCs/>
          <w:sz w:val="24"/>
          <w:lang w:eastAsia="zh-CN"/>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D35DEC">
        <w:rPr>
          <w:rFonts w:ascii="宋体" w:eastAsia="宋体" w:hAnsi="宋体"/>
          <w:bCs/>
          <w:sz w:val="24"/>
          <w:lang w:eastAsia="zh-CN"/>
        </w:rPr>
        <w:t>6</w:t>
      </w:r>
      <w:r w:rsidRPr="00D35DEC">
        <w:rPr>
          <w:rFonts w:ascii="宋体" w:eastAsia="宋体" w:hAnsi="宋体" w:hint="eastAsia"/>
          <w:bCs/>
          <w:sz w:val="24"/>
          <w:lang w:eastAsia="zh-CN"/>
        </w:rPr>
        <w:t>个月内召集基金份额持有人大会进行表决，基金份额持有人大会未成功召开或就上述事项表决未通过的，本基金合同终止。</w:t>
      </w:r>
    </w:p>
    <w:p w14:paraId="762DA936" w14:textId="77777777" w:rsidR="00D35DEC" w:rsidRPr="00D35DEC" w:rsidRDefault="00D35DEC" w:rsidP="00D35DEC">
      <w:pPr>
        <w:spacing w:after="0" w:line="360" w:lineRule="auto"/>
        <w:ind w:firstLineChars="200" w:firstLine="480"/>
        <w:rPr>
          <w:rFonts w:ascii="宋体" w:eastAsia="宋体" w:hAnsi="宋体"/>
          <w:bCs/>
          <w:sz w:val="24"/>
          <w:lang w:eastAsia="zh-CN"/>
        </w:rPr>
      </w:pPr>
      <w:r w:rsidRPr="00D35DEC">
        <w:rPr>
          <w:rFonts w:ascii="宋体" w:eastAsia="宋体" w:hAnsi="宋体" w:hint="eastAsia"/>
          <w:bCs/>
          <w:sz w:val="24"/>
          <w:lang w:eastAsia="zh-CN"/>
        </w:rPr>
        <w:t>自指数编制机构停止标的指数的编制及发布至解决方案确定期间，基金管理人应按照指数编制机构提供的最近一个交易日的指数信息遵循基金份额持有</w:t>
      </w:r>
      <w:r w:rsidRPr="00D35DEC">
        <w:rPr>
          <w:rFonts w:ascii="宋体" w:eastAsia="宋体" w:hAnsi="宋体" w:hint="eastAsia"/>
          <w:bCs/>
          <w:sz w:val="24"/>
          <w:lang w:eastAsia="zh-CN"/>
        </w:rPr>
        <w:lastRenderedPageBreak/>
        <w:t>人利益优先原则维持基金投资运作。</w:t>
      </w:r>
    </w:p>
    <w:p w14:paraId="0FE265AA" w14:textId="4971F874" w:rsidR="009302C5" w:rsidRPr="00EA0BE9" w:rsidRDefault="00D35DEC" w:rsidP="00EA0BE9">
      <w:pPr>
        <w:spacing w:after="0" w:line="360" w:lineRule="auto"/>
        <w:ind w:firstLineChars="200" w:firstLine="480"/>
        <w:rPr>
          <w:rFonts w:ascii="宋体" w:eastAsia="宋体" w:hAnsi="宋体"/>
          <w:sz w:val="24"/>
          <w:lang w:eastAsia="zh-CN"/>
        </w:rPr>
      </w:pPr>
      <w:r w:rsidRPr="00D35DEC">
        <w:rPr>
          <w:rFonts w:ascii="宋体" w:eastAsia="宋体" w:hAnsi="宋体" w:hint="eastAsia"/>
          <w:bCs/>
          <w:sz w:val="24"/>
          <w:lang w:eastAsia="zh-CN"/>
        </w:rPr>
        <w:t>法律法规或监管机构另有规定的，从其规定。</w:t>
      </w:r>
    </w:p>
    <w:p w14:paraId="7B62E174" w14:textId="77777777" w:rsidR="009302C5" w:rsidRPr="00EA0BE9" w:rsidRDefault="009302C5" w:rsidP="00EA0BE9">
      <w:pPr>
        <w:spacing w:after="0" w:line="360" w:lineRule="auto"/>
        <w:ind w:firstLineChars="200" w:firstLine="480"/>
        <w:rPr>
          <w:rFonts w:ascii="宋体" w:eastAsia="宋体" w:hAnsi="宋体"/>
          <w:sz w:val="24"/>
          <w:lang w:eastAsia="zh-CN"/>
        </w:rPr>
      </w:pPr>
    </w:p>
    <w:p w14:paraId="1B700FE9"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hint="eastAsia"/>
          <w:sz w:val="24"/>
          <w:lang w:eastAsia="zh-CN"/>
        </w:rPr>
        <w:t>六、风险收益特征</w:t>
      </w:r>
    </w:p>
    <w:p w14:paraId="351F1F5C" w14:textId="6E0D26C2" w:rsidR="009302C5" w:rsidRPr="00EA0BE9" w:rsidRDefault="0037274D" w:rsidP="00EA0BE9">
      <w:pPr>
        <w:spacing w:after="0" w:line="360" w:lineRule="auto"/>
        <w:ind w:firstLineChars="200" w:firstLine="480"/>
        <w:rPr>
          <w:rFonts w:ascii="宋体" w:eastAsia="宋体" w:hAnsi="宋体"/>
          <w:sz w:val="24"/>
          <w:lang w:eastAsia="zh-CN"/>
        </w:rPr>
      </w:pPr>
      <w:r w:rsidRPr="0037274D">
        <w:rPr>
          <w:rFonts w:ascii="宋体" w:eastAsia="宋体" w:hAnsi="宋体" w:hint="eastAsia"/>
          <w:sz w:val="24"/>
          <w:lang w:eastAsia="zh-CN"/>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本基金投资于科创板股票，会面临科创板机制下因投资标的、市场制度以及交易规则等差异带来的特有风险，包括股价波动风险、流动性风险、退市风险和投资集中风险等。</w:t>
      </w:r>
    </w:p>
    <w:p w14:paraId="0602CB5E" w14:textId="77777777" w:rsidR="009302C5" w:rsidRPr="00EA0BE9" w:rsidRDefault="009302C5" w:rsidP="00EA0BE9">
      <w:pPr>
        <w:spacing w:after="0" w:line="360" w:lineRule="auto"/>
        <w:ind w:firstLineChars="200" w:firstLine="480"/>
        <w:rPr>
          <w:rFonts w:ascii="宋体" w:eastAsia="宋体" w:hAnsi="宋体"/>
          <w:sz w:val="24"/>
          <w:lang w:eastAsia="zh-CN"/>
        </w:rPr>
      </w:pPr>
    </w:p>
    <w:p w14:paraId="34407871"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sz w:val="24"/>
          <w:lang w:eastAsia="zh-CN"/>
        </w:rPr>
        <w:t>七、基金管理人代表基金行使股东或债权人权利的处理原则及方法</w:t>
      </w:r>
    </w:p>
    <w:p w14:paraId="28594FBC"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sz w:val="24"/>
          <w:lang w:eastAsia="zh-CN"/>
        </w:rPr>
        <w:t xml:space="preserve">1、基金管理人按照国家有关规定代表基金独立行使股东或债权人权利，保护基金份额持有人的利益； </w:t>
      </w:r>
    </w:p>
    <w:p w14:paraId="05549A1F" w14:textId="77777777" w:rsidR="009302C5" w:rsidRPr="00EA0BE9" w:rsidRDefault="0057238C" w:rsidP="00EA0BE9">
      <w:pPr>
        <w:tabs>
          <w:tab w:val="left" w:pos="4270"/>
        </w:tabs>
        <w:spacing w:after="0" w:line="360" w:lineRule="auto"/>
        <w:ind w:firstLineChars="200" w:firstLine="480"/>
        <w:rPr>
          <w:rFonts w:ascii="宋体" w:eastAsia="宋体" w:hAnsi="宋体"/>
          <w:sz w:val="24"/>
          <w:lang w:eastAsia="zh-CN"/>
        </w:rPr>
      </w:pPr>
      <w:r w:rsidRPr="00EA0BE9">
        <w:rPr>
          <w:rFonts w:ascii="宋体" w:eastAsia="宋体" w:hAnsi="宋体"/>
          <w:sz w:val="24"/>
          <w:lang w:eastAsia="zh-CN"/>
        </w:rPr>
        <w:t>2、不谋求对上市公司的控股；</w:t>
      </w:r>
      <w:r w:rsidRPr="00EA0BE9">
        <w:rPr>
          <w:rFonts w:ascii="宋体" w:eastAsia="宋体" w:hAnsi="宋体"/>
          <w:sz w:val="24"/>
          <w:lang w:eastAsia="zh-CN"/>
        </w:rPr>
        <w:tab/>
      </w:r>
    </w:p>
    <w:p w14:paraId="19A93AEE"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sz w:val="24"/>
          <w:lang w:eastAsia="zh-CN"/>
        </w:rPr>
        <w:t>3、有利于基金财产的安全与增值；</w:t>
      </w:r>
    </w:p>
    <w:p w14:paraId="0C4681A0"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sz w:val="24"/>
          <w:lang w:eastAsia="zh-CN"/>
        </w:rPr>
        <w:t>4、不通过关联交易为自身、雇员、授权代理人或任何存在利害关系的第三人牟取任何不当利益。</w:t>
      </w:r>
      <w:bookmarkStart w:id="290" w:name="_Toc13819"/>
      <w:r w:rsidRPr="00EA0BE9">
        <w:rPr>
          <w:rFonts w:ascii="宋体" w:eastAsia="宋体" w:hAnsi="宋体"/>
          <w:sz w:val="24"/>
          <w:lang w:eastAsia="zh-CN"/>
        </w:rPr>
        <w:br w:type="page"/>
      </w:r>
    </w:p>
    <w:p w14:paraId="07E77D58"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291" w:name="_Toc93226145"/>
      <w:bookmarkStart w:id="292" w:name="_Toc92662704"/>
      <w:bookmarkStart w:id="293" w:name="_Toc20102"/>
      <w:bookmarkStart w:id="294" w:name="_Toc139991743"/>
      <w:bookmarkStart w:id="295" w:name="_Toc128310496"/>
      <w:bookmarkStart w:id="296" w:name="_Toc21642"/>
      <w:bookmarkStart w:id="297" w:name="_Toc3054"/>
      <w:bookmarkStart w:id="298" w:name="_Toc29561"/>
      <w:bookmarkStart w:id="299" w:name="_Toc26114"/>
      <w:bookmarkStart w:id="300" w:name="_Toc141703893"/>
      <w:bookmarkStart w:id="301" w:name="_Toc18000"/>
      <w:bookmarkStart w:id="302" w:name="_Toc32030"/>
      <w:bookmarkStart w:id="303" w:name="_Toc20782"/>
      <w:bookmarkStart w:id="304" w:name="_Toc31611"/>
      <w:bookmarkStart w:id="305" w:name="_Toc24474"/>
      <w:bookmarkStart w:id="306" w:name="_Toc56157538"/>
      <w:r w:rsidRPr="00EA0BE9">
        <w:rPr>
          <w:rFonts w:eastAsia="宋体" w:hAnsi="宋体"/>
          <w:color w:val="auto"/>
          <w:sz w:val="30"/>
          <w:lang w:eastAsia="zh-CN"/>
        </w:rPr>
        <w:lastRenderedPageBreak/>
        <w:t>第十</w:t>
      </w:r>
      <w:r w:rsidRPr="00EA0BE9">
        <w:rPr>
          <w:rFonts w:eastAsia="宋体" w:hAnsi="宋体" w:hint="eastAsia"/>
          <w:color w:val="auto"/>
          <w:sz w:val="30"/>
          <w:lang w:eastAsia="zh-CN"/>
        </w:rPr>
        <w:t>五</w:t>
      </w:r>
      <w:r w:rsidRPr="00EA0BE9">
        <w:rPr>
          <w:rFonts w:eastAsia="宋体" w:hAnsi="宋体"/>
          <w:color w:val="auto"/>
          <w:sz w:val="30"/>
          <w:lang w:eastAsia="zh-CN"/>
        </w:rPr>
        <w:t>部分  基金</w:t>
      </w:r>
      <w:bookmarkEnd w:id="291"/>
      <w:bookmarkEnd w:id="292"/>
      <w:r w:rsidRPr="00EA0BE9">
        <w:rPr>
          <w:rFonts w:eastAsia="宋体" w:hAnsi="宋体"/>
          <w:color w:val="auto"/>
          <w:sz w:val="30"/>
          <w:lang w:eastAsia="zh-CN"/>
        </w:rPr>
        <w:t>的财产</w:t>
      </w:r>
      <w:bookmarkEnd w:id="29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6C03E8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282ADB2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一、基金资产总值</w:t>
      </w:r>
    </w:p>
    <w:p w14:paraId="0F25CCB9" w14:textId="31360570"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基金资产总值是指购买的各类证券及票据价值、银行存款本息和基金应收的申购基金款以及其他投资所形成的价值总和。</w:t>
      </w:r>
    </w:p>
    <w:p w14:paraId="382B841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二、基金资产净值</w:t>
      </w:r>
    </w:p>
    <w:p w14:paraId="78781B2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基金资产净值是指基金资产总值减去基金负债后的价值。</w:t>
      </w:r>
    </w:p>
    <w:p w14:paraId="32B5D5F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三、基金财产的账户</w:t>
      </w:r>
    </w:p>
    <w:p w14:paraId="04DD82A7" w14:textId="69CE23FF" w:rsidR="009302C5" w:rsidRPr="00EA0BE9" w:rsidRDefault="0057238C" w:rsidP="00EA0BE9">
      <w:pPr>
        <w:spacing w:after="0" w:line="360" w:lineRule="auto"/>
        <w:ind w:firstLineChars="200" w:firstLine="480"/>
        <w:rPr>
          <w:rFonts w:ascii="宋体" w:eastAsia="宋体" w:hAnsi="宋体"/>
          <w:lang w:eastAsia="zh-CN"/>
        </w:rPr>
      </w:pPr>
      <w:r w:rsidRPr="00EA0BE9">
        <w:rPr>
          <w:rFonts w:ascii="宋体" w:eastAsia="宋体" w:hAnsi="宋体"/>
          <w:bCs/>
          <w:sz w:val="24"/>
          <w:lang w:eastAsia="zh-CN"/>
        </w:rPr>
        <w:t>基金托管人根据相关法律法规、规范性文件为本基金开立资金</w:t>
      </w:r>
      <w:r w:rsidRPr="00EA0BE9">
        <w:rPr>
          <w:rFonts w:ascii="宋体" w:eastAsia="宋体" w:hAnsi="宋体" w:hint="eastAsia"/>
          <w:bCs/>
          <w:sz w:val="24"/>
          <w:lang w:eastAsia="zh-CN"/>
        </w:rPr>
        <w:t>账户</w:t>
      </w:r>
      <w:r w:rsidRPr="00EA0BE9">
        <w:rPr>
          <w:rFonts w:ascii="宋体" w:eastAsia="宋体" w:hAnsi="宋体"/>
          <w:bCs/>
          <w:sz w:val="24"/>
          <w:lang w:eastAsia="zh-CN"/>
        </w:rPr>
        <w:t>、证券</w:t>
      </w:r>
      <w:r w:rsidRPr="00EA0BE9">
        <w:rPr>
          <w:rFonts w:ascii="宋体" w:eastAsia="宋体" w:hAnsi="宋体" w:hint="eastAsia"/>
          <w:bCs/>
          <w:sz w:val="24"/>
          <w:lang w:eastAsia="zh-CN"/>
        </w:rPr>
        <w:t>账户</w:t>
      </w:r>
      <w:r w:rsidRPr="00EA0BE9">
        <w:rPr>
          <w:rFonts w:ascii="宋体" w:eastAsia="宋体" w:hAnsi="宋体"/>
          <w:bCs/>
          <w:sz w:val="24"/>
          <w:lang w:eastAsia="zh-CN"/>
        </w:rPr>
        <w:t>以及投资所需的其他专用</w:t>
      </w:r>
      <w:r w:rsidRPr="00EA0BE9">
        <w:rPr>
          <w:rFonts w:ascii="宋体" w:eastAsia="宋体" w:hAnsi="宋体" w:hint="eastAsia"/>
          <w:bCs/>
          <w:sz w:val="24"/>
          <w:lang w:eastAsia="zh-CN"/>
        </w:rPr>
        <w:t>账户</w:t>
      </w:r>
      <w:r w:rsidRPr="00EA0BE9">
        <w:rPr>
          <w:rFonts w:ascii="宋体" w:eastAsia="宋体" w:hAnsi="宋体"/>
          <w:bCs/>
          <w:sz w:val="24"/>
          <w:lang w:eastAsia="zh-CN"/>
        </w:rPr>
        <w:t>。开立的基金专用账户与基金管理人、基金托管人、基金销售机构和基金登记机构自有的财产账户以及其他基金财产账户相独立。</w:t>
      </w:r>
      <w:bookmarkStart w:id="307" w:name="_Hlt88841837"/>
      <w:bookmarkEnd w:id="307"/>
    </w:p>
    <w:p w14:paraId="40E9FD0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四、基金财产的保管和处分</w:t>
      </w:r>
      <w:bookmarkStart w:id="308" w:name="_Hlt88900062"/>
      <w:bookmarkEnd w:id="308"/>
    </w:p>
    <w:p w14:paraId="6B9E11B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本基金财产独立于基金管理人、基金托管人和基金</w:t>
      </w:r>
      <w:r w:rsidRPr="00EA0BE9">
        <w:rPr>
          <w:rFonts w:ascii="宋体" w:eastAsia="宋体" w:hAnsi="宋体" w:hint="eastAsia"/>
          <w:bCs/>
          <w:sz w:val="24"/>
          <w:lang w:eastAsia="zh-CN"/>
        </w:rPr>
        <w:t>销售</w:t>
      </w:r>
      <w:r w:rsidRPr="00EA0BE9">
        <w:rPr>
          <w:rFonts w:ascii="宋体" w:eastAsia="宋体" w:hAnsi="宋体"/>
          <w:bCs/>
          <w:sz w:val="24"/>
          <w:lang w:eastAsia="zh-CN"/>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A1AC7EA"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bCs/>
          <w:sz w:val="24"/>
          <w:lang w:eastAsia="zh-CN"/>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EA0BE9">
        <w:rPr>
          <w:rFonts w:ascii="宋体" w:eastAsia="宋体" w:hAnsi="宋体"/>
          <w:sz w:val="24"/>
          <w:lang w:eastAsia="zh-CN"/>
        </w:rPr>
        <w:t>非因基金财产本身承担的债务，不得对基金财产强制执行。</w:t>
      </w:r>
    </w:p>
    <w:p w14:paraId="60743073"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sz w:val="24"/>
          <w:lang w:eastAsia="zh-CN"/>
        </w:rPr>
        <w:br w:type="page"/>
      </w:r>
    </w:p>
    <w:p w14:paraId="6473A0D0"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309" w:name="_Toc871"/>
      <w:bookmarkStart w:id="310" w:name="_Toc7802"/>
      <w:bookmarkStart w:id="311" w:name="_Toc17782"/>
      <w:bookmarkStart w:id="312" w:name="_Toc56157539"/>
      <w:bookmarkStart w:id="313" w:name="_Toc19714"/>
      <w:bookmarkStart w:id="314" w:name="_Toc27832"/>
      <w:bookmarkStart w:id="315" w:name="_Toc31917"/>
      <w:bookmarkStart w:id="316" w:name="_Toc141703894"/>
      <w:bookmarkStart w:id="317" w:name="_Toc139991744"/>
      <w:r w:rsidRPr="00EA0BE9">
        <w:rPr>
          <w:rFonts w:eastAsia="宋体" w:hAnsi="宋体"/>
          <w:color w:val="auto"/>
          <w:sz w:val="30"/>
          <w:lang w:eastAsia="zh-CN"/>
        </w:rPr>
        <w:lastRenderedPageBreak/>
        <w:t>第十</w:t>
      </w:r>
      <w:r w:rsidRPr="00EA0BE9">
        <w:rPr>
          <w:rFonts w:eastAsia="宋体" w:hAnsi="宋体" w:hint="eastAsia"/>
          <w:color w:val="auto"/>
          <w:sz w:val="30"/>
          <w:lang w:eastAsia="zh-CN"/>
        </w:rPr>
        <w:t>六</w:t>
      </w:r>
      <w:r w:rsidRPr="00EA0BE9">
        <w:rPr>
          <w:rFonts w:eastAsia="宋体" w:hAnsi="宋体"/>
          <w:color w:val="auto"/>
          <w:sz w:val="30"/>
          <w:lang w:eastAsia="zh-CN"/>
        </w:rPr>
        <w:t>部分  基金资产估值</w:t>
      </w:r>
      <w:bookmarkEnd w:id="309"/>
      <w:bookmarkEnd w:id="310"/>
      <w:bookmarkEnd w:id="311"/>
      <w:bookmarkEnd w:id="312"/>
      <w:bookmarkEnd w:id="313"/>
      <w:bookmarkEnd w:id="314"/>
      <w:bookmarkEnd w:id="315"/>
    </w:p>
    <w:p w14:paraId="42ED412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22E8423E"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318" w:name="_Toc139991745"/>
      <w:bookmarkStart w:id="319" w:name="_Toc141703895"/>
      <w:bookmarkStart w:id="320" w:name="_Toc32046"/>
      <w:bookmarkEnd w:id="316"/>
      <w:bookmarkEnd w:id="317"/>
      <w:r w:rsidRPr="00EA0BE9">
        <w:rPr>
          <w:rFonts w:ascii="宋体" w:eastAsia="宋体" w:hAnsi="宋体"/>
          <w:bCs/>
          <w:sz w:val="24"/>
          <w:lang w:eastAsia="zh-CN"/>
        </w:rPr>
        <w:t>一、估值日</w:t>
      </w:r>
    </w:p>
    <w:p w14:paraId="4342014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本基金的估值日为本基金相关的证券交易场所的交易日以及国家法律法规规定需要对外披露基金净值的非交易日。</w:t>
      </w:r>
    </w:p>
    <w:p w14:paraId="563859A2"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AD38F5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二、估值对象</w:t>
      </w:r>
    </w:p>
    <w:p w14:paraId="312DECBF" w14:textId="007B74BB"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基金所拥有的股票、债券</w:t>
      </w:r>
      <w:r w:rsidRPr="00EA0BE9">
        <w:rPr>
          <w:rFonts w:ascii="宋体" w:eastAsia="宋体" w:hAnsi="宋体" w:hint="eastAsia"/>
          <w:bCs/>
          <w:sz w:val="24"/>
          <w:lang w:eastAsia="zh-CN"/>
        </w:rPr>
        <w:t>、资产支持证券、</w:t>
      </w:r>
      <w:r w:rsidRPr="00EA0BE9">
        <w:rPr>
          <w:rFonts w:ascii="宋体" w:eastAsia="宋体" w:hAnsi="宋体"/>
          <w:bCs/>
          <w:sz w:val="24"/>
          <w:lang w:eastAsia="zh-CN"/>
        </w:rPr>
        <w:t>银行存款本息、应收款项</w:t>
      </w:r>
      <w:r w:rsidRPr="00EA0BE9">
        <w:rPr>
          <w:rFonts w:ascii="宋体" w:eastAsia="宋体" w:hAnsi="宋体" w:hint="eastAsia"/>
          <w:bCs/>
          <w:sz w:val="24"/>
          <w:lang w:eastAsia="zh-CN"/>
        </w:rPr>
        <w:t>、衍生工具和其他</w:t>
      </w:r>
      <w:r w:rsidRPr="00EA0BE9">
        <w:rPr>
          <w:rFonts w:ascii="宋体" w:eastAsia="宋体" w:hAnsi="宋体"/>
          <w:bCs/>
          <w:sz w:val="24"/>
          <w:lang w:eastAsia="zh-CN"/>
        </w:rPr>
        <w:t>投资等资产及负债。</w:t>
      </w:r>
    </w:p>
    <w:p w14:paraId="3516F567"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CD1536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三、估值原则</w:t>
      </w:r>
    </w:p>
    <w:p w14:paraId="157947E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基金管理人在确定相关金融资产和金融负债的公允价值时，应符合《企业会计准则》、监管部门有关规定。</w:t>
      </w:r>
    </w:p>
    <w:p w14:paraId="68C70B5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w:t>
      </w:r>
      <w:r w:rsidRPr="00EA0BE9">
        <w:rPr>
          <w:rFonts w:ascii="宋体" w:eastAsia="宋体" w:hAnsi="宋体"/>
          <w:bCs/>
          <w:sz w:val="24"/>
          <w:lang w:eastAsia="zh-CN"/>
        </w:rPr>
        <w:t>）</w:t>
      </w:r>
      <w:r w:rsidRPr="00EA0BE9">
        <w:rPr>
          <w:rFonts w:ascii="宋体" w:eastAsia="宋体" w:hAnsi="宋体" w:hint="eastAsia"/>
          <w:bCs/>
          <w:sz w:val="24"/>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70B77A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DF91F9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w:t>
      </w:r>
      <w:r w:rsidRPr="00EA0BE9">
        <w:rPr>
          <w:rFonts w:ascii="宋体" w:eastAsia="宋体" w:hAnsi="宋体"/>
          <w:bCs/>
          <w:sz w:val="24"/>
          <w:lang w:eastAsia="zh-CN"/>
        </w:rPr>
        <w:t>）</w:t>
      </w:r>
      <w:r w:rsidRPr="00EA0BE9">
        <w:rPr>
          <w:rFonts w:ascii="宋体" w:eastAsia="宋体" w:hAnsi="宋体" w:hint="eastAsia"/>
          <w:bCs/>
          <w:sz w:val="24"/>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93E0EB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lastRenderedPageBreak/>
        <w:t>（三）如经济环境发生重大变化或证券发行人发生影响证券价格的重大事件，使潜在估值调整对前一估值日的基金资产净值的影响在0.25%以上的，应对估值进行调整并确定公允价值。</w:t>
      </w:r>
    </w:p>
    <w:p w14:paraId="0CC67B8A"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57E0B7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w:t>
      </w:r>
      <w:r w:rsidRPr="00EA0BE9">
        <w:rPr>
          <w:rFonts w:ascii="宋体" w:eastAsia="宋体" w:hAnsi="宋体"/>
          <w:bCs/>
          <w:sz w:val="24"/>
          <w:lang w:eastAsia="zh-CN"/>
        </w:rPr>
        <w:t>、估值方法</w:t>
      </w:r>
    </w:p>
    <w:p w14:paraId="6F5B1690"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1</w:t>
      </w:r>
      <w:r w:rsidRPr="00754C75">
        <w:rPr>
          <w:rFonts w:ascii="宋体" w:eastAsia="宋体" w:hAnsi="宋体" w:hint="eastAsia"/>
          <w:bCs/>
          <w:sz w:val="24"/>
          <w:lang w:eastAsia="zh-CN"/>
        </w:rPr>
        <w:t>、以公允价值计量的权益品种的估值</w:t>
      </w:r>
    </w:p>
    <w:p w14:paraId="147D93AE"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w:t>
      </w:r>
      <w:r w:rsidRPr="00754C75">
        <w:rPr>
          <w:rFonts w:ascii="宋体" w:eastAsia="宋体" w:hAnsi="宋体"/>
          <w:bCs/>
          <w:sz w:val="24"/>
          <w:lang w:eastAsia="zh-CN"/>
        </w:rPr>
        <w:t>1</w:t>
      </w:r>
      <w:r w:rsidRPr="00754C75">
        <w:rPr>
          <w:rFonts w:ascii="宋体" w:eastAsia="宋体" w:hAnsi="宋体" w:hint="eastAsia"/>
          <w:bCs/>
          <w:sz w:val="24"/>
          <w:lang w:eastAsia="zh-CN"/>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30973D20"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w:t>
      </w:r>
      <w:r w:rsidRPr="00754C75">
        <w:rPr>
          <w:rFonts w:ascii="宋体" w:eastAsia="宋体" w:hAnsi="宋体"/>
          <w:bCs/>
          <w:sz w:val="24"/>
          <w:lang w:eastAsia="zh-CN"/>
        </w:rPr>
        <w:t>2</w:t>
      </w:r>
      <w:r w:rsidRPr="00754C75">
        <w:rPr>
          <w:rFonts w:ascii="宋体" w:eastAsia="宋体" w:hAnsi="宋体" w:hint="eastAsia"/>
          <w:bCs/>
          <w:sz w:val="24"/>
          <w:lang w:eastAsia="zh-CN"/>
        </w:rPr>
        <w:t>）交易所处于未上市期间的有价权益证券应区分如下情况处理：</w:t>
      </w:r>
    </w:p>
    <w:p w14:paraId="3510AFF8"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1</w:t>
      </w:r>
      <w:r w:rsidRPr="00754C75">
        <w:rPr>
          <w:rFonts w:ascii="宋体" w:eastAsia="宋体" w:hAnsi="宋体" w:hint="eastAsia"/>
          <w:bCs/>
          <w:sz w:val="24"/>
          <w:lang w:eastAsia="zh-CN"/>
        </w:rPr>
        <w:t>）送股、转增股、配股和公开增发的新股，按估值日在证券交易所挂牌的同一股票的估值方法估值；该日无交易的，以最近一日的市价（收盘价）估值。</w:t>
      </w:r>
    </w:p>
    <w:p w14:paraId="5C3B9189" w14:textId="43E64D06"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2</w:t>
      </w:r>
      <w:r w:rsidRPr="00754C75">
        <w:rPr>
          <w:rFonts w:ascii="宋体" w:eastAsia="宋体" w:hAnsi="宋体" w:hint="eastAsia"/>
          <w:bCs/>
          <w:sz w:val="24"/>
          <w:lang w:eastAsia="zh-CN"/>
        </w:rPr>
        <w:t>）首次公开发行未上市的股票，采用估值技术确定公允价值，在估值技术难以可靠计量公允价值的情况下，按成本估值。</w:t>
      </w:r>
    </w:p>
    <w:p w14:paraId="744B29CE"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3</w:t>
      </w:r>
      <w:r w:rsidRPr="00754C75">
        <w:rPr>
          <w:rFonts w:ascii="宋体" w:eastAsia="宋体" w:hAnsi="宋体" w:hint="eastAsia"/>
          <w:bCs/>
          <w:sz w:val="24"/>
          <w:lang w:eastAsia="zh-CN"/>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28FB967"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2</w:t>
      </w:r>
      <w:r w:rsidRPr="00754C75">
        <w:rPr>
          <w:rFonts w:ascii="宋体" w:eastAsia="宋体" w:hAnsi="宋体" w:hint="eastAsia"/>
          <w:bCs/>
          <w:sz w:val="24"/>
          <w:lang w:eastAsia="zh-CN"/>
        </w:rPr>
        <w:t>、以公允价值计量的固定收益品种的估值</w:t>
      </w:r>
    </w:p>
    <w:p w14:paraId="5EC857BE"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w:t>
      </w:r>
      <w:r w:rsidRPr="00754C75">
        <w:rPr>
          <w:rFonts w:ascii="宋体" w:eastAsia="宋体" w:hAnsi="宋体"/>
          <w:bCs/>
          <w:sz w:val="24"/>
          <w:lang w:eastAsia="zh-CN"/>
        </w:rPr>
        <w:t>1</w:t>
      </w:r>
      <w:r w:rsidRPr="00754C75">
        <w:rPr>
          <w:rFonts w:ascii="宋体" w:eastAsia="宋体" w:hAnsi="宋体" w:hint="eastAsia"/>
          <w:bCs/>
          <w:sz w:val="24"/>
          <w:lang w:eastAsia="zh-CN"/>
        </w:rPr>
        <w:t>）对于已上市或已挂牌转让的不含权固定收益品种（另有规定的除外），选取第三方估值基准服务机构提供的相应品种当日的估值全价，基金管理人应根据相关法律、法规的规定进行涉税处理（下同）。</w:t>
      </w:r>
    </w:p>
    <w:p w14:paraId="46DAFE20"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w:t>
      </w:r>
      <w:r w:rsidRPr="00754C75">
        <w:rPr>
          <w:rFonts w:ascii="宋体" w:eastAsia="宋体" w:hAnsi="宋体"/>
          <w:bCs/>
          <w:sz w:val="24"/>
          <w:lang w:eastAsia="zh-CN"/>
        </w:rPr>
        <w:t>2</w:t>
      </w:r>
      <w:r w:rsidRPr="00754C75">
        <w:rPr>
          <w:rFonts w:ascii="宋体" w:eastAsia="宋体" w:hAnsi="宋体" w:hint="eastAsia"/>
          <w:bCs/>
          <w:sz w:val="24"/>
          <w:lang w:eastAsia="zh-CN"/>
        </w:rPr>
        <w:t>）对于已上市或已挂牌转让的含权固定收益品种（另有规定的除外），选取第三方估值基准服务机构提供的相应品种当日的唯一估值全价或推荐估值全价。</w:t>
      </w:r>
    </w:p>
    <w:p w14:paraId="5A53E3E5"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lastRenderedPageBreak/>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5F5AB2F6"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w:t>
      </w:r>
      <w:r w:rsidRPr="00754C75">
        <w:rPr>
          <w:rFonts w:ascii="宋体" w:eastAsia="宋体" w:hAnsi="宋体"/>
          <w:bCs/>
          <w:sz w:val="24"/>
          <w:lang w:eastAsia="zh-CN"/>
        </w:rPr>
        <w:t>3</w:t>
      </w:r>
      <w:r w:rsidRPr="00754C75">
        <w:rPr>
          <w:rFonts w:ascii="宋体" w:eastAsia="宋体" w:hAnsi="宋体" w:hint="eastAsia"/>
          <w:bCs/>
          <w:sz w:val="24"/>
          <w:lang w:eastAsia="zh-CN"/>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3590815A"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w:t>
      </w:r>
      <w:r w:rsidRPr="00754C75">
        <w:rPr>
          <w:rFonts w:ascii="宋体" w:eastAsia="宋体" w:hAnsi="宋体"/>
          <w:bCs/>
          <w:sz w:val="24"/>
          <w:lang w:eastAsia="zh-CN"/>
        </w:rPr>
        <w:t>4</w:t>
      </w:r>
      <w:r w:rsidRPr="00754C75">
        <w:rPr>
          <w:rFonts w:ascii="宋体" w:eastAsia="宋体" w:hAnsi="宋体" w:hint="eastAsia"/>
          <w:bCs/>
          <w:sz w:val="24"/>
          <w:lang w:eastAsia="zh-CN"/>
        </w:rPr>
        <w:t>）对于未上市或未挂牌转让且不存在活跃市场的固定收益品种，应采用在当前情况下适用并且有足够可利用数据和其他信息支持的估值技术确定其公允价值。</w:t>
      </w:r>
    </w:p>
    <w:p w14:paraId="03BF2873" w14:textId="09A4B268"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w:t>
      </w:r>
      <w:r w:rsidRPr="00754C75">
        <w:rPr>
          <w:rFonts w:ascii="宋体" w:eastAsia="宋体" w:hAnsi="宋体"/>
          <w:bCs/>
          <w:sz w:val="24"/>
          <w:lang w:eastAsia="zh-CN"/>
        </w:rPr>
        <w:t>5</w:t>
      </w:r>
      <w:r w:rsidRPr="00754C75">
        <w:rPr>
          <w:rFonts w:ascii="宋体" w:eastAsia="宋体" w:hAnsi="宋体" w:hint="eastAsia"/>
          <w:bCs/>
          <w:sz w:val="24"/>
          <w:lang w:eastAsia="zh-CN"/>
        </w:rPr>
        <w:t>）当基金管理人认为第三方估值基准服务机构发布的估值或估值区间未能体现公允价值时，基金管理人应综合第三方估值基准服务机构估值结果以及内部评估结果，经与托管人协商，谨慎确定公允价值，并按相关法规的规定，发布相关公告，充分披露确定公允价值的方法、相关估值结果等信息。</w:t>
      </w:r>
    </w:p>
    <w:p w14:paraId="577F7395"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3</w:t>
      </w:r>
      <w:r w:rsidRPr="00754C75">
        <w:rPr>
          <w:rFonts w:ascii="宋体" w:eastAsia="宋体" w:hAnsi="宋体" w:hint="eastAsia"/>
          <w:bCs/>
          <w:sz w:val="24"/>
          <w:lang w:eastAsia="zh-CN"/>
        </w:rPr>
        <w:t>、同一证券同时在两个或两个以上市场交易的，按证券所处的市场分别估值。</w:t>
      </w:r>
    </w:p>
    <w:p w14:paraId="4F81F09F"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4</w:t>
      </w:r>
      <w:r w:rsidRPr="00754C75">
        <w:rPr>
          <w:rFonts w:ascii="宋体" w:eastAsia="宋体" w:hAnsi="宋体" w:hint="eastAsia"/>
          <w:bCs/>
          <w:sz w:val="24"/>
          <w:lang w:eastAsia="zh-CN"/>
        </w:rPr>
        <w:t>、本基金投资股指期货合约、股票期权合约，一般以估值当日结算价进行估值，估值当日无结算价的，且最近交易日后经济环境未发生重大变化的，采用最近交易日结算价估值。法律法规另有规定的，从其规定。</w:t>
      </w:r>
    </w:p>
    <w:p w14:paraId="71284815" w14:textId="107D45D1" w:rsidR="00754C75" w:rsidRPr="00754C75" w:rsidRDefault="00754C75" w:rsidP="000341B1">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5</w:t>
      </w:r>
      <w:r w:rsidRPr="00754C75">
        <w:rPr>
          <w:rFonts w:ascii="宋体" w:eastAsia="宋体" w:hAnsi="宋体" w:hint="eastAsia"/>
          <w:bCs/>
          <w:sz w:val="24"/>
          <w:lang w:eastAsia="zh-CN"/>
        </w:rPr>
        <w:t>、</w:t>
      </w:r>
      <w:r w:rsidR="000341B1" w:rsidRPr="0001035D">
        <w:rPr>
          <w:rFonts w:ascii="Times New Roman" w:hint="eastAsia"/>
          <w:sz w:val="24"/>
          <w:lang w:eastAsia="zh-CN"/>
        </w:rPr>
        <w:t>基金</w:t>
      </w:r>
      <w:r w:rsidR="000341B1">
        <w:rPr>
          <w:rFonts w:hint="eastAsia"/>
          <w:bCs/>
          <w:sz w:val="24"/>
          <w:lang w:eastAsia="zh-CN"/>
        </w:rPr>
        <w:t>参与</w:t>
      </w:r>
      <w:r w:rsidR="000341B1" w:rsidRPr="004D6CFC">
        <w:rPr>
          <w:rFonts w:hint="eastAsia"/>
          <w:bCs/>
          <w:sz w:val="24"/>
          <w:lang w:eastAsia="zh-CN"/>
        </w:rPr>
        <w:t>融资</w:t>
      </w:r>
      <w:r w:rsidR="00322693">
        <w:rPr>
          <w:rFonts w:ascii="宋体" w:eastAsia="宋体" w:hAnsi="宋体" w:cs="宋体" w:hint="eastAsia"/>
          <w:bCs/>
          <w:sz w:val="24"/>
          <w:lang w:eastAsia="zh-CN"/>
        </w:rPr>
        <w:t>、</w:t>
      </w:r>
      <w:r w:rsidR="000341B1">
        <w:rPr>
          <w:rFonts w:hint="eastAsia"/>
          <w:bCs/>
          <w:sz w:val="24"/>
          <w:lang w:eastAsia="zh-CN"/>
        </w:rPr>
        <w:t>转融通证券出借业务的，应参照相关法律法规和中国证券投资</w:t>
      </w:r>
      <w:r w:rsidR="000341B1" w:rsidRPr="0001035D">
        <w:rPr>
          <w:rFonts w:ascii="Times New Roman" w:hint="eastAsia"/>
          <w:sz w:val="24"/>
          <w:lang w:eastAsia="zh-CN"/>
        </w:rPr>
        <w:t>基金</w:t>
      </w:r>
      <w:r w:rsidR="000341B1">
        <w:rPr>
          <w:rFonts w:hint="eastAsia"/>
          <w:bCs/>
          <w:sz w:val="24"/>
          <w:lang w:eastAsia="zh-CN"/>
        </w:rPr>
        <w:t>业协会发布的相关规定进行估值，确保</w:t>
      </w:r>
      <w:r w:rsidR="000341B1" w:rsidRPr="0001035D">
        <w:rPr>
          <w:rFonts w:ascii="Times New Roman" w:hint="eastAsia"/>
          <w:sz w:val="24"/>
          <w:lang w:eastAsia="zh-CN"/>
        </w:rPr>
        <w:t>估值</w:t>
      </w:r>
      <w:r w:rsidR="000341B1">
        <w:rPr>
          <w:rFonts w:ascii="宋体" w:eastAsia="宋体" w:hAnsi="宋体" w:cs="宋体" w:hint="eastAsia"/>
          <w:sz w:val="24"/>
          <w:lang w:eastAsia="zh-CN"/>
        </w:rPr>
        <w:t>公允性。</w:t>
      </w:r>
    </w:p>
    <w:p w14:paraId="27417F31" w14:textId="1C568405" w:rsidR="00754C75" w:rsidRPr="00754C75" w:rsidRDefault="00754C75" w:rsidP="00C10658">
      <w:pPr>
        <w:spacing w:after="0" w:line="360" w:lineRule="auto"/>
        <w:ind w:firstLineChars="200" w:firstLine="480"/>
        <w:rPr>
          <w:rFonts w:ascii="宋体" w:eastAsia="宋体" w:hAnsi="宋体"/>
          <w:bCs/>
          <w:sz w:val="24"/>
          <w:lang w:eastAsia="zh-CN"/>
        </w:rPr>
      </w:pPr>
      <w:r w:rsidRPr="00754C75">
        <w:rPr>
          <w:rFonts w:ascii="宋体" w:eastAsia="宋体" w:hAnsi="宋体"/>
          <w:bCs/>
          <w:sz w:val="24"/>
          <w:lang w:eastAsia="zh-CN"/>
        </w:rPr>
        <w:t>6</w:t>
      </w:r>
      <w:r w:rsidRPr="00754C75">
        <w:rPr>
          <w:rFonts w:ascii="宋体" w:eastAsia="宋体" w:hAnsi="宋体" w:hint="eastAsia"/>
          <w:bCs/>
          <w:sz w:val="24"/>
          <w:lang w:eastAsia="zh-CN"/>
        </w:rPr>
        <w:t>、本基金投资存托凭证的估值核算依照境内上市交易的股票执行。</w:t>
      </w:r>
    </w:p>
    <w:p w14:paraId="16B9480E" w14:textId="4CF77FFD" w:rsidR="00754C75" w:rsidRPr="00754C75" w:rsidRDefault="00C10658" w:rsidP="00754C75">
      <w:pPr>
        <w:spacing w:after="0" w:line="360" w:lineRule="auto"/>
        <w:ind w:firstLineChars="200" w:firstLine="480"/>
        <w:rPr>
          <w:rFonts w:ascii="宋体" w:eastAsia="宋体" w:hAnsi="宋体"/>
          <w:bCs/>
          <w:sz w:val="24"/>
          <w:lang w:eastAsia="zh-CN"/>
        </w:rPr>
      </w:pPr>
      <w:r>
        <w:rPr>
          <w:rFonts w:ascii="宋体" w:eastAsia="宋体" w:hAnsi="宋体"/>
          <w:bCs/>
          <w:sz w:val="24"/>
          <w:lang w:eastAsia="zh-CN"/>
        </w:rPr>
        <w:t>7</w:t>
      </w:r>
      <w:r w:rsidR="00754C75" w:rsidRPr="00754C75">
        <w:rPr>
          <w:rFonts w:ascii="宋体" w:eastAsia="宋体" w:hAnsi="宋体" w:hint="eastAsia"/>
          <w:bCs/>
          <w:sz w:val="24"/>
          <w:lang w:eastAsia="zh-CN"/>
        </w:rPr>
        <w:t>、如有确凿证据表明按上述方法进行估值不能客观反映其公允价值的，基金管理人可根据具体情况与基金托管人商定后，按最能反映公允价值的价格估值。</w:t>
      </w:r>
    </w:p>
    <w:p w14:paraId="5D0DFEFA" w14:textId="3396A843" w:rsidR="00754C75" w:rsidRPr="00754C75" w:rsidRDefault="00C10658" w:rsidP="00754C75">
      <w:pPr>
        <w:spacing w:after="0" w:line="360" w:lineRule="auto"/>
        <w:ind w:firstLineChars="200" w:firstLine="480"/>
        <w:rPr>
          <w:rFonts w:ascii="宋体" w:eastAsia="宋体" w:hAnsi="宋体"/>
          <w:bCs/>
          <w:sz w:val="24"/>
          <w:lang w:eastAsia="zh-CN"/>
        </w:rPr>
      </w:pPr>
      <w:r>
        <w:rPr>
          <w:rFonts w:ascii="宋体" w:eastAsia="宋体" w:hAnsi="宋体"/>
          <w:bCs/>
          <w:sz w:val="24"/>
          <w:lang w:eastAsia="zh-CN"/>
        </w:rPr>
        <w:t>8</w:t>
      </w:r>
      <w:r w:rsidR="00754C75" w:rsidRPr="00754C75">
        <w:rPr>
          <w:rFonts w:ascii="宋体" w:eastAsia="宋体" w:hAnsi="宋体" w:hint="eastAsia"/>
          <w:bCs/>
          <w:sz w:val="24"/>
          <w:lang w:eastAsia="zh-CN"/>
        </w:rPr>
        <w:t>、相关法律法规以及监管部门有强制规定的，从其规定。如有新增事项，按国家最新规定估值。</w:t>
      </w:r>
    </w:p>
    <w:p w14:paraId="7CFB9801" w14:textId="77777777" w:rsidR="00754C75" w:rsidRPr="00754C75" w:rsidRDefault="00754C75" w:rsidP="00754C75">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如基金管理人或基金托管人发现基金估值违反基金合同订明的估值方法、</w:t>
      </w:r>
      <w:r w:rsidRPr="00754C75">
        <w:rPr>
          <w:rFonts w:ascii="宋体" w:eastAsia="宋体" w:hAnsi="宋体" w:hint="eastAsia"/>
          <w:bCs/>
          <w:sz w:val="24"/>
          <w:lang w:eastAsia="zh-CN"/>
        </w:rPr>
        <w:lastRenderedPageBreak/>
        <w:t>程序及相关法律法规的规定或者未能充分维护基金份额持有人利益时，应立即通知对方，共同查明原因，双方协商解决。</w:t>
      </w:r>
    </w:p>
    <w:p w14:paraId="1B7EE531" w14:textId="07C03BB1" w:rsidR="009302C5" w:rsidRPr="00EA0BE9" w:rsidRDefault="00754C75" w:rsidP="00EA0BE9">
      <w:pPr>
        <w:spacing w:after="0" w:line="360" w:lineRule="auto"/>
        <w:ind w:firstLineChars="200" w:firstLine="480"/>
        <w:rPr>
          <w:rFonts w:ascii="宋体" w:eastAsia="宋体" w:hAnsi="宋体"/>
          <w:bCs/>
          <w:sz w:val="24"/>
          <w:lang w:eastAsia="zh-CN"/>
        </w:rPr>
      </w:pPr>
      <w:r w:rsidRPr="00754C75">
        <w:rPr>
          <w:rFonts w:ascii="宋体" w:eastAsia="宋体" w:hAnsi="宋体" w:hint="eastAsia"/>
          <w:bCs/>
          <w:sz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E2B4B56"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DF6077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五</w:t>
      </w:r>
      <w:r w:rsidRPr="00EA0BE9">
        <w:rPr>
          <w:rFonts w:ascii="宋体" w:eastAsia="宋体" w:hAnsi="宋体"/>
          <w:bCs/>
          <w:sz w:val="24"/>
          <w:lang w:eastAsia="zh-CN"/>
        </w:rPr>
        <w:t>、估值程序</w:t>
      </w:r>
    </w:p>
    <w:p w14:paraId="32896FB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1、基金份额净值是按照每个</w:t>
      </w:r>
      <w:r w:rsidRPr="00EA0BE9">
        <w:rPr>
          <w:rFonts w:ascii="宋体" w:eastAsia="宋体" w:hAnsi="宋体" w:hint="eastAsia"/>
          <w:bCs/>
          <w:sz w:val="24"/>
          <w:lang w:eastAsia="zh-CN"/>
        </w:rPr>
        <w:t>估值日</w:t>
      </w:r>
      <w:r w:rsidRPr="00EA0BE9">
        <w:rPr>
          <w:rFonts w:ascii="宋体" w:eastAsia="宋体" w:hAnsi="宋体"/>
          <w:bCs/>
          <w:sz w:val="24"/>
          <w:lang w:eastAsia="zh-CN"/>
        </w:rPr>
        <w:t>闭市后，基金资产净值除以当日基金份额的余额数量计算，精确到</w:t>
      </w:r>
      <w:r w:rsidRPr="00EA0BE9">
        <w:rPr>
          <w:rFonts w:ascii="宋体" w:eastAsia="宋体" w:hAnsi="宋体" w:hint="eastAsia"/>
          <w:bCs/>
          <w:sz w:val="24"/>
          <w:lang w:eastAsia="zh-CN"/>
        </w:rPr>
        <w:t>0.0001</w:t>
      </w:r>
      <w:r w:rsidRPr="00EA0BE9">
        <w:rPr>
          <w:rFonts w:ascii="宋体" w:eastAsia="宋体" w:hAnsi="宋体"/>
          <w:bCs/>
          <w:sz w:val="24"/>
          <w:lang w:eastAsia="zh-CN"/>
        </w:rPr>
        <w:t>元，小数点后第</w:t>
      </w:r>
      <w:r w:rsidRPr="00EA0BE9">
        <w:rPr>
          <w:rFonts w:ascii="宋体" w:eastAsia="宋体" w:hAnsi="宋体" w:hint="eastAsia"/>
          <w:bCs/>
          <w:sz w:val="24"/>
          <w:lang w:eastAsia="zh-CN"/>
        </w:rPr>
        <w:t>5</w:t>
      </w:r>
      <w:r w:rsidRPr="00EA0BE9">
        <w:rPr>
          <w:rFonts w:ascii="宋体" w:eastAsia="宋体" w:hAnsi="宋体"/>
          <w:bCs/>
          <w:sz w:val="24"/>
          <w:lang w:eastAsia="zh-CN"/>
        </w:rPr>
        <w:t>位四舍五入。</w:t>
      </w:r>
      <w:r w:rsidRPr="00EA0BE9">
        <w:rPr>
          <w:rFonts w:ascii="宋体" w:eastAsia="宋体" w:hAnsi="宋体" w:hint="eastAsia"/>
          <w:bCs/>
          <w:sz w:val="24"/>
          <w:lang w:eastAsia="zh-CN"/>
        </w:rPr>
        <w:t>基金管理人可以设立大额赎回情形下的净值精度应急调整机制。</w:t>
      </w:r>
      <w:r w:rsidRPr="00EA0BE9">
        <w:rPr>
          <w:rFonts w:ascii="宋体" w:eastAsia="宋体" w:hAnsi="宋体"/>
          <w:bCs/>
          <w:sz w:val="24"/>
          <w:lang w:eastAsia="zh-CN"/>
        </w:rPr>
        <w:t>国家另有规定的，从其规定。</w:t>
      </w:r>
    </w:p>
    <w:p w14:paraId="5D8FB99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基金管理人应</w:t>
      </w:r>
      <w:r w:rsidRPr="00EA0BE9">
        <w:rPr>
          <w:rFonts w:ascii="宋体" w:eastAsia="宋体" w:hAnsi="宋体"/>
          <w:bCs/>
          <w:sz w:val="24"/>
          <w:lang w:eastAsia="zh-CN"/>
        </w:rPr>
        <w:t>每个</w:t>
      </w:r>
      <w:r w:rsidRPr="00EA0BE9">
        <w:rPr>
          <w:rFonts w:ascii="宋体" w:eastAsia="宋体" w:hAnsi="宋体" w:hint="eastAsia"/>
          <w:bCs/>
          <w:sz w:val="24"/>
          <w:lang w:eastAsia="zh-CN"/>
        </w:rPr>
        <w:t>估值日</w:t>
      </w:r>
      <w:r w:rsidRPr="00EA0BE9">
        <w:rPr>
          <w:rFonts w:ascii="宋体" w:eastAsia="宋体" w:hAnsi="宋体"/>
          <w:bCs/>
          <w:sz w:val="24"/>
          <w:lang w:eastAsia="zh-CN"/>
        </w:rPr>
        <w:t>计算基金资产净值及基金份额净值，并按规定</w:t>
      </w:r>
      <w:r w:rsidRPr="00EA0BE9">
        <w:rPr>
          <w:rFonts w:ascii="宋体" w:eastAsia="宋体" w:hAnsi="宋体" w:hint="eastAsia"/>
          <w:bCs/>
          <w:sz w:val="24"/>
          <w:lang w:eastAsia="zh-CN"/>
        </w:rPr>
        <w:t>披露</w:t>
      </w:r>
      <w:r w:rsidRPr="00EA0BE9">
        <w:rPr>
          <w:rFonts w:ascii="宋体" w:eastAsia="宋体" w:hAnsi="宋体"/>
          <w:bCs/>
          <w:sz w:val="24"/>
          <w:lang w:eastAsia="zh-CN"/>
        </w:rPr>
        <w:t>。</w:t>
      </w:r>
    </w:p>
    <w:p w14:paraId="6DD098B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2、基金管理人应每个</w:t>
      </w:r>
      <w:r w:rsidRPr="00EA0BE9">
        <w:rPr>
          <w:rFonts w:ascii="宋体" w:eastAsia="宋体" w:hAnsi="宋体" w:hint="eastAsia"/>
          <w:bCs/>
          <w:sz w:val="24"/>
          <w:lang w:eastAsia="zh-CN"/>
        </w:rPr>
        <w:t>估值日</w:t>
      </w:r>
      <w:r w:rsidRPr="00EA0BE9">
        <w:rPr>
          <w:rFonts w:ascii="宋体" w:eastAsia="宋体" w:hAnsi="宋体"/>
          <w:bCs/>
          <w:sz w:val="24"/>
          <w:lang w:eastAsia="zh-CN"/>
        </w:rPr>
        <w:t>对基金资产估值。但基金管理人根据法律法规或本基金合同的规定暂停估值时除外。基金管理人每个</w:t>
      </w:r>
      <w:r w:rsidRPr="00EA0BE9">
        <w:rPr>
          <w:rFonts w:ascii="宋体" w:eastAsia="宋体" w:hAnsi="宋体" w:hint="eastAsia"/>
          <w:bCs/>
          <w:sz w:val="24"/>
          <w:lang w:eastAsia="zh-CN"/>
        </w:rPr>
        <w:t>估值日</w:t>
      </w:r>
      <w:r w:rsidRPr="00EA0BE9">
        <w:rPr>
          <w:rFonts w:ascii="宋体" w:eastAsia="宋体" w:hAnsi="宋体"/>
          <w:bCs/>
          <w:sz w:val="24"/>
          <w:lang w:eastAsia="zh-CN"/>
        </w:rPr>
        <w:t>对基金资产估值后，将基金份额净值结果发送基金托管人，经基金托管人复核无误后，由基金管理人</w:t>
      </w:r>
      <w:r w:rsidRPr="00EA0BE9">
        <w:rPr>
          <w:rFonts w:ascii="宋体" w:eastAsia="宋体" w:hAnsi="宋体" w:hint="eastAsia"/>
          <w:bCs/>
          <w:sz w:val="24"/>
          <w:lang w:eastAsia="zh-CN"/>
        </w:rPr>
        <w:t>按</w:t>
      </w:r>
      <w:r w:rsidRPr="00EA0BE9">
        <w:rPr>
          <w:rFonts w:ascii="宋体" w:eastAsia="宋体" w:hAnsi="宋体"/>
          <w:bCs/>
          <w:sz w:val="24"/>
          <w:lang w:eastAsia="zh-CN"/>
        </w:rPr>
        <w:t>规定对外公布。</w:t>
      </w:r>
    </w:p>
    <w:p w14:paraId="767FBF2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DD4519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w:t>
      </w:r>
      <w:r w:rsidRPr="00EA0BE9">
        <w:rPr>
          <w:rFonts w:ascii="宋体" w:eastAsia="宋体" w:hAnsi="宋体"/>
          <w:bCs/>
          <w:sz w:val="24"/>
          <w:lang w:eastAsia="zh-CN"/>
        </w:rPr>
        <w:t>、估值错误的处理</w:t>
      </w:r>
    </w:p>
    <w:p w14:paraId="754B10C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基金管理人和基金托管人将采取必要、适当、合理的措施确保基金资产估值的准确性、及时性。当基金份额净值小数点后</w:t>
      </w:r>
      <w:r w:rsidRPr="00EA0BE9">
        <w:rPr>
          <w:rFonts w:ascii="宋体" w:eastAsia="宋体" w:hAnsi="宋体" w:hint="eastAsia"/>
          <w:bCs/>
          <w:sz w:val="24"/>
          <w:lang w:eastAsia="zh-CN"/>
        </w:rPr>
        <w:t>4</w:t>
      </w:r>
      <w:r w:rsidRPr="00EA0BE9">
        <w:rPr>
          <w:rFonts w:ascii="宋体" w:eastAsia="宋体" w:hAnsi="宋体"/>
          <w:bCs/>
          <w:sz w:val="24"/>
          <w:lang w:eastAsia="zh-CN"/>
        </w:rPr>
        <w:t>位以内(含第</w:t>
      </w:r>
      <w:r w:rsidRPr="00EA0BE9">
        <w:rPr>
          <w:rFonts w:ascii="宋体" w:eastAsia="宋体" w:hAnsi="宋体" w:hint="eastAsia"/>
          <w:bCs/>
          <w:sz w:val="24"/>
          <w:lang w:eastAsia="zh-CN"/>
        </w:rPr>
        <w:t>4</w:t>
      </w:r>
      <w:r w:rsidRPr="00EA0BE9">
        <w:rPr>
          <w:rFonts w:ascii="宋体" w:eastAsia="宋体" w:hAnsi="宋体"/>
          <w:bCs/>
          <w:sz w:val="24"/>
          <w:lang w:eastAsia="zh-CN"/>
        </w:rPr>
        <w:t>位)发生估值错误时，视为基金份额净值错误。</w:t>
      </w:r>
      <w:r w:rsidRPr="00EA0BE9">
        <w:rPr>
          <w:rFonts w:ascii="宋体" w:eastAsia="宋体" w:hAnsi="宋体" w:hint="eastAsia"/>
          <w:bCs/>
          <w:sz w:val="24"/>
          <w:lang w:eastAsia="zh-CN"/>
        </w:rPr>
        <w:t>当基金份额净值计算差错达到基金份额净值的0.5%时，基金管理人应当立即纠正，并采取合理的措施防止损失进一步扩大。当基金份额净值计算差错小于基金份额净值0.5%时，基金管理人与基金托管人应在发现日对账务进行更正调整，不做追溯处理。</w:t>
      </w:r>
    </w:p>
    <w:p w14:paraId="5BCEA27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本基金合同的当事人应按照以下约定处理：</w:t>
      </w:r>
    </w:p>
    <w:p w14:paraId="213B8DD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1、估值错误类型</w:t>
      </w:r>
    </w:p>
    <w:p w14:paraId="04BE40F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1CDEF0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上述估值错误的主要类型包括但不限于：资料申报差错、数据传输差错、数据计算差错、系统故障差错、下达指令差错等。</w:t>
      </w:r>
      <w:r w:rsidRPr="00EA0BE9">
        <w:rPr>
          <w:rFonts w:ascii="宋体" w:eastAsia="宋体" w:hAnsi="宋体" w:hint="eastAsia"/>
          <w:bCs/>
          <w:sz w:val="24"/>
          <w:lang w:eastAsia="zh-CN"/>
        </w:rPr>
        <w:t>对于因技术原因引起的差错，若系同行业现有技术水平不能预见、不能避免、不能克服，则属不可抗力，按照下述规定执行。</w:t>
      </w:r>
    </w:p>
    <w:p w14:paraId="245705E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98B4C0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2、估值错误处理原则</w:t>
      </w:r>
    </w:p>
    <w:p w14:paraId="2FEFCCA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8C14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2</w:t>
      </w:r>
      <w:r w:rsidRPr="00EA0BE9">
        <w:rPr>
          <w:rFonts w:ascii="宋体" w:eastAsia="宋体" w:hAnsi="宋体"/>
          <w:bCs/>
          <w:sz w:val="24"/>
          <w:lang w:eastAsia="zh-CN"/>
        </w:rPr>
        <w:t>）估值错误的责任方对有关当事人的直接损失负责，不对间接损失负责，并且仅对估值错误的有关直接当事人负责，不对第三方负责。</w:t>
      </w:r>
    </w:p>
    <w:p w14:paraId="220A34F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3</w:t>
      </w:r>
      <w:r w:rsidRPr="00EA0BE9">
        <w:rPr>
          <w:rFonts w:ascii="宋体" w:eastAsia="宋体" w:hAnsi="宋体"/>
          <w:bCs/>
          <w:sz w:val="24"/>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9E9B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w:t>
      </w:r>
      <w:r w:rsidRPr="00EA0BE9">
        <w:rPr>
          <w:rFonts w:ascii="宋体" w:eastAsia="宋体" w:hAnsi="宋体" w:hint="eastAsia"/>
          <w:bCs/>
          <w:sz w:val="24"/>
          <w:lang w:eastAsia="zh-CN"/>
        </w:rPr>
        <w:t>4</w:t>
      </w:r>
      <w:r w:rsidRPr="00EA0BE9">
        <w:rPr>
          <w:rFonts w:ascii="宋体" w:eastAsia="宋体" w:hAnsi="宋体"/>
          <w:bCs/>
          <w:sz w:val="24"/>
          <w:lang w:eastAsia="zh-CN"/>
        </w:rPr>
        <w:t>）估值错误调整采用尽量恢复至假设未发生估值错误的正确情形的方式。</w:t>
      </w:r>
    </w:p>
    <w:p w14:paraId="6BCC10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3、估值错误处理程序</w:t>
      </w:r>
    </w:p>
    <w:p w14:paraId="0EB0D9C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估值错误被发现后，有关的当事人应当及时进行处理，处理的程序如下：</w:t>
      </w:r>
    </w:p>
    <w:p w14:paraId="319EED1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（1）查明估值错误发生的原因，列明所有的当事人，并根据估值错误发生的原因确定估值错误的责任方；</w:t>
      </w:r>
    </w:p>
    <w:p w14:paraId="38F9C69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2</w:t>
      </w:r>
      <w:r w:rsidRPr="00EA0BE9">
        <w:rPr>
          <w:rFonts w:ascii="宋体" w:eastAsia="宋体" w:hAnsi="宋体"/>
          <w:bCs/>
          <w:sz w:val="24"/>
          <w:lang w:eastAsia="zh-CN"/>
        </w:rPr>
        <w:t>）根据估值错误处理原则或当事人协商的方法对因估值错误造成的损失进行评估；</w:t>
      </w:r>
    </w:p>
    <w:p w14:paraId="6143B29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3</w:t>
      </w:r>
      <w:r w:rsidRPr="00EA0BE9">
        <w:rPr>
          <w:rFonts w:ascii="宋体" w:eastAsia="宋体" w:hAnsi="宋体"/>
          <w:bCs/>
          <w:sz w:val="24"/>
          <w:lang w:eastAsia="zh-CN"/>
        </w:rPr>
        <w:t>）根据估值错误处理原则或当事人协商的方法由估值错误的责任方进行更正和赔偿损失；</w:t>
      </w:r>
    </w:p>
    <w:p w14:paraId="7D28409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4</w:t>
      </w:r>
      <w:r w:rsidRPr="00EA0BE9">
        <w:rPr>
          <w:rFonts w:ascii="宋体" w:eastAsia="宋体" w:hAnsi="宋体"/>
          <w:bCs/>
          <w:sz w:val="24"/>
          <w:lang w:eastAsia="zh-CN"/>
        </w:rPr>
        <w:t>）根据估值错误处理的方法，需要修改基金登记机构交易数据的，由基金登记机构进行更正，并就估值错误的更正向有关当事人进行确认。</w:t>
      </w:r>
    </w:p>
    <w:p w14:paraId="0C4308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4、基金份额净值估值错误处理的方法如下：</w:t>
      </w:r>
    </w:p>
    <w:p w14:paraId="02A30A6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（1）基金份额净值计算出现错误时，基金管理人应当立即予以纠正，通报基金托管人，并采取合理的措施防止损失进一步扩大。</w:t>
      </w:r>
    </w:p>
    <w:p w14:paraId="43D3F33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2</w:t>
      </w:r>
      <w:r w:rsidRPr="00EA0BE9">
        <w:rPr>
          <w:rFonts w:ascii="宋体" w:eastAsia="宋体" w:hAnsi="宋体"/>
          <w:bCs/>
          <w:sz w:val="24"/>
          <w:lang w:eastAsia="zh-CN"/>
        </w:rPr>
        <w:t>）错误偏差达到基金份额净值的0.25%时，基金管理人应当通报基金托管人并报中国证监会备案；错误偏差达到基金份额净值的0.5%时，基金管理人应当公告，并报中国证监会备案。</w:t>
      </w:r>
    </w:p>
    <w:p w14:paraId="3526ED0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3</w:t>
      </w:r>
      <w:r w:rsidRPr="00EA0BE9">
        <w:rPr>
          <w:rFonts w:ascii="宋体" w:eastAsia="宋体" w:hAnsi="宋体"/>
          <w:bCs/>
          <w:sz w:val="24"/>
          <w:lang w:eastAsia="zh-CN"/>
        </w:rPr>
        <w:t>）前述内容如法律法规或监管机关另有规定的，从其规定处理。</w:t>
      </w:r>
      <w:r w:rsidRPr="00EA0BE9">
        <w:rPr>
          <w:rFonts w:ascii="宋体" w:eastAsia="宋体" w:hAnsi="宋体" w:hint="eastAsia"/>
          <w:bCs/>
          <w:sz w:val="24"/>
          <w:lang w:eastAsia="zh-CN"/>
        </w:rPr>
        <w:t>如果行业另有通行做法，基金管理人与基金托管人应本着平等和保护基金份额持有人利益的原则进行协商。</w:t>
      </w:r>
    </w:p>
    <w:p w14:paraId="3160518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723968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七</w:t>
      </w:r>
      <w:r w:rsidRPr="00EA0BE9">
        <w:rPr>
          <w:rFonts w:ascii="宋体" w:eastAsia="宋体" w:hAnsi="宋体"/>
          <w:bCs/>
          <w:sz w:val="24"/>
          <w:lang w:eastAsia="zh-CN"/>
        </w:rPr>
        <w:t>、暂停估值的情形</w:t>
      </w:r>
    </w:p>
    <w:p w14:paraId="0B52C2F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1、基金投资所涉及的证券</w:t>
      </w:r>
      <w:r w:rsidRPr="00EA0BE9">
        <w:rPr>
          <w:rFonts w:ascii="宋体" w:eastAsia="宋体" w:hAnsi="宋体" w:hint="eastAsia"/>
          <w:bCs/>
          <w:sz w:val="24"/>
          <w:lang w:eastAsia="zh-CN"/>
        </w:rPr>
        <w:t>/期货</w:t>
      </w:r>
      <w:r w:rsidRPr="00EA0BE9">
        <w:rPr>
          <w:rFonts w:ascii="宋体" w:eastAsia="宋体" w:hAnsi="宋体"/>
          <w:bCs/>
          <w:sz w:val="24"/>
          <w:lang w:eastAsia="zh-CN"/>
        </w:rPr>
        <w:t>交易市场遇法定节假日或因其他原因暂停营业时；</w:t>
      </w:r>
    </w:p>
    <w:p w14:paraId="010F26C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2、因不可抗力致使基金管理人、基金托管人无法准确评估基金资产价值时；</w:t>
      </w:r>
    </w:p>
    <w:p w14:paraId="3D4E48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w:t>
      </w:r>
      <w:r w:rsidRPr="00EA0BE9">
        <w:rPr>
          <w:rFonts w:ascii="宋体" w:eastAsia="宋体" w:hAnsi="宋体"/>
          <w:bCs/>
          <w:sz w:val="24"/>
          <w:lang w:eastAsia="zh-CN"/>
        </w:rPr>
        <w:t>当前一估值日基金资产净值50%以上的资产出现无可参考的活跃市场价格且采用估值技术仍导致公允价值存在重大不确定性时，经与基金托管人协商确认后，基金管理人应当暂停估值</w:t>
      </w:r>
      <w:r w:rsidRPr="00EA0BE9">
        <w:rPr>
          <w:rFonts w:ascii="宋体" w:eastAsia="宋体" w:hAnsi="宋体" w:hint="eastAsia"/>
          <w:bCs/>
          <w:sz w:val="24"/>
          <w:lang w:eastAsia="zh-CN"/>
        </w:rPr>
        <w:t>；</w:t>
      </w:r>
    </w:p>
    <w:p w14:paraId="7F31CC3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lastRenderedPageBreak/>
        <w:t>4</w:t>
      </w:r>
      <w:r w:rsidRPr="00EA0BE9">
        <w:rPr>
          <w:rFonts w:ascii="宋体" w:eastAsia="宋体" w:hAnsi="宋体"/>
          <w:bCs/>
          <w:sz w:val="24"/>
          <w:lang w:eastAsia="zh-CN"/>
        </w:rPr>
        <w:t>、中国证监会和基金合同认定的</w:t>
      </w:r>
      <w:r w:rsidRPr="00EA0BE9">
        <w:rPr>
          <w:rFonts w:ascii="宋体" w:eastAsia="宋体" w:hAnsi="宋体" w:hint="eastAsia"/>
          <w:bCs/>
          <w:sz w:val="24"/>
          <w:lang w:eastAsia="zh-CN"/>
        </w:rPr>
        <w:t>其他</w:t>
      </w:r>
      <w:r w:rsidRPr="00EA0BE9">
        <w:rPr>
          <w:rFonts w:ascii="宋体" w:eastAsia="宋体" w:hAnsi="宋体"/>
          <w:bCs/>
          <w:sz w:val="24"/>
          <w:lang w:eastAsia="zh-CN"/>
        </w:rPr>
        <w:t>情形。</w:t>
      </w:r>
    </w:p>
    <w:p w14:paraId="34734D9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6737E8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八</w:t>
      </w:r>
      <w:r w:rsidRPr="00EA0BE9">
        <w:rPr>
          <w:rFonts w:ascii="宋体" w:eastAsia="宋体" w:hAnsi="宋体"/>
          <w:bCs/>
          <w:sz w:val="24"/>
          <w:lang w:eastAsia="zh-CN"/>
        </w:rPr>
        <w:t>、基金净值的确认</w:t>
      </w:r>
    </w:p>
    <w:p w14:paraId="57C9EC7D" w14:textId="2FD9DEA4"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基金资产净值和基金份额净值由基金管理人负责计算，基金托管人负责进行复核。基金管理人应于每个</w:t>
      </w:r>
      <w:r w:rsidRPr="00EA0BE9">
        <w:rPr>
          <w:rFonts w:ascii="宋体" w:eastAsia="宋体" w:hAnsi="宋体" w:hint="eastAsia"/>
          <w:bCs/>
          <w:sz w:val="24"/>
          <w:lang w:eastAsia="zh-CN"/>
        </w:rPr>
        <w:t>估值日</w:t>
      </w:r>
      <w:r w:rsidRPr="00EA0BE9">
        <w:rPr>
          <w:rFonts w:ascii="宋体" w:eastAsia="宋体" w:hAnsi="宋体"/>
          <w:bCs/>
          <w:sz w:val="24"/>
          <w:lang w:eastAsia="zh-CN"/>
        </w:rPr>
        <w:t>交易结束后计算当日的基金资产净值和基金份额净值并发送给基金托管人。基金托管人对净值计算结果复核确认后发送给基金管理人，由基金管理人对基金净值予以公布。</w:t>
      </w:r>
    </w:p>
    <w:p w14:paraId="78826361" w14:textId="77777777" w:rsidR="009302C5" w:rsidRPr="00EA0BE9" w:rsidRDefault="009302C5" w:rsidP="00EA0BE9">
      <w:pPr>
        <w:spacing w:after="0" w:line="360" w:lineRule="auto"/>
        <w:ind w:firstLineChars="200" w:firstLine="480"/>
        <w:rPr>
          <w:rFonts w:ascii="宋体" w:eastAsia="宋体" w:hAnsi="宋体"/>
          <w:bCs/>
          <w:sz w:val="24"/>
          <w:lang w:eastAsia="zh-CN"/>
        </w:rPr>
      </w:pPr>
      <w:bookmarkStart w:id="321" w:name="_Toc6493"/>
    </w:p>
    <w:p w14:paraId="3D2B76A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九、特殊情况的处理</w:t>
      </w:r>
    </w:p>
    <w:p w14:paraId="4772B1A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w:t>
      </w:r>
      <w:r w:rsidRPr="00EA0BE9">
        <w:rPr>
          <w:rFonts w:ascii="宋体" w:eastAsia="宋体" w:hAnsi="宋体" w:hint="eastAsia"/>
          <w:bCs/>
          <w:sz w:val="24"/>
          <w:lang w:eastAsia="zh-CN"/>
        </w:rPr>
        <w:t>、基金管理人或基金托管人按估值方法的第</w:t>
      </w:r>
      <w:r w:rsidRPr="00EA0BE9">
        <w:rPr>
          <w:rFonts w:ascii="宋体" w:eastAsia="宋体" w:hAnsi="宋体"/>
          <w:bCs/>
          <w:sz w:val="24"/>
          <w:lang w:eastAsia="zh-CN"/>
        </w:rPr>
        <w:t>7</w:t>
      </w:r>
      <w:r w:rsidRPr="00EA0BE9">
        <w:rPr>
          <w:rFonts w:ascii="宋体" w:eastAsia="宋体" w:hAnsi="宋体" w:hint="eastAsia"/>
          <w:bCs/>
          <w:sz w:val="24"/>
          <w:lang w:eastAsia="zh-CN"/>
        </w:rPr>
        <w:t>项进行估值时，所造成的误差不作为基金资产估值错误处理。</w:t>
      </w:r>
    </w:p>
    <w:p w14:paraId="1616A2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w:t>
      </w:r>
      <w:r w:rsidRPr="00EA0BE9">
        <w:rPr>
          <w:rFonts w:ascii="宋体" w:eastAsia="宋体" w:hAnsi="宋体" w:hint="eastAsia"/>
          <w:bCs/>
          <w:sz w:val="24"/>
          <w:lang w:eastAsia="zh-CN"/>
        </w:rPr>
        <w:t>、由于不可抗力，或由于证券/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Pr="00EA0BE9">
        <w:rPr>
          <w:rFonts w:ascii="宋体" w:eastAsia="宋体" w:hAnsi="宋体"/>
          <w:bCs/>
          <w:sz w:val="24"/>
          <w:lang w:eastAsia="zh-CN"/>
        </w:rPr>
        <w:br w:type="page"/>
      </w:r>
    </w:p>
    <w:p w14:paraId="7D74FB3E"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322" w:name="_Toc19752"/>
      <w:bookmarkStart w:id="323" w:name="_Toc3365"/>
      <w:bookmarkStart w:id="324" w:name="_Toc13987"/>
      <w:bookmarkStart w:id="325" w:name="_Toc32041"/>
      <w:bookmarkStart w:id="326" w:name="_Toc24601"/>
      <w:bookmarkStart w:id="327" w:name="_Toc12105"/>
      <w:bookmarkStart w:id="328" w:name="_Toc19706"/>
      <w:bookmarkStart w:id="329" w:name="_Toc15779"/>
      <w:bookmarkStart w:id="330" w:name="_Toc56157540"/>
      <w:bookmarkStart w:id="331" w:name="_Toc32227"/>
      <w:r w:rsidRPr="00EA0BE9">
        <w:rPr>
          <w:rFonts w:eastAsia="宋体" w:hAnsi="宋体"/>
          <w:color w:val="auto"/>
          <w:sz w:val="30"/>
          <w:lang w:eastAsia="zh-CN"/>
        </w:rPr>
        <w:lastRenderedPageBreak/>
        <w:t>第十</w:t>
      </w:r>
      <w:r w:rsidRPr="00EA0BE9">
        <w:rPr>
          <w:rFonts w:eastAsia="宋体" w:hAnsi="宋体" w:hint="eastAsia"/>
          <w:color w:val="auto"/>
          <w:sz w:val="30"/>
          <w:lang w:eastAsia="zh-CN"/>
        </w:rPr>
        <w:t>七</w:t>
      </w:r>
      <w:r w:rsidRPr="00EA0BE9">
        <w:rPr>
          <w:rFonts w:eastAsia="宋体" w:hAnsi="宋体"/>
          <w:color w:val="auto"/>
          <w:sz w:val="30"/>
          <w:lang w:eastAsia="zh-CN"/>
        </w:rPr>
        <w:t>部分  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0BD76C9E"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26E9CD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一、基金费用的种类</w:t>
      </w:r>
    </w:p>
    <w:p w14:paraId="48850F0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1、基金管理人的管理费；</w:t>
      </w:r>
    </w:p>
    <w:p w14:paraId="339F18C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2、基金托管人的托管费；</w:t>
      </w:r>
    </w:p>
    <w:p w14:paraId="79854BF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w:t>
      </w:r>
      <w:r w:rsidRPr="00EA0BE9">
        <w:rPr>
          <w:rFonts w:ascii="宋体" w:eastAsia="宋体" w:hAnsi="宋体"/>
          <w:bCs/>
          <w:sz w:val="24"/>
          <w:lang w:eastAsia="zh-CN"/>
        </w:rPr>
        <w:t>《基金合同》生效后与</w:t>
      </w:r>
      <w:r w:rsidRPr="00EA0BE9">
        <w:rPr>
          <w:rFonts w:ascii="宋体" w:eastAsia="宋体" w:hAnsi="宋体" w:hint="eastAsia"/>
          <w:bCs/>
          <w:sz w:val="24"/>
          <w:lang w:eastAsia="zh-CN"/>
        </w:rPr>
        <w:t>基金</w:t>
      </w:r>
      <w:r w:rsidRPr="00EA0BE9">
        <w:rPr>
          <w:rFonts w:ascii="宋体" w:eastAsia="宋体" w:hAnsi="宋体"/>
          <w:bCs/>
          <w:sz w:val="24"/>
          <w:lang w:eastAsia="zh-CN"/>
        </w:rPr>
        <w:t>相关</w:t>
      </w:r>
      <w:r w:rsidRPr="00EA0BE9">
        <w:rPr>
          <w:rFonts w:ascii="宋体" w:eastAsia="宋体" w:hAnsi="宋体" w:hint="eastAsia"/>
          <w:bCs/>
          <w:sz w:val="24"/>
          <w:lang w:eastAsia="zh-CN"/>
        </w:rPr>
        <w:t>的</w:t>
      </w:r>
      <w:r w:rsidRPr="00EA0BE9">
        <w:rPr>
          <w:rFonts w:ascii="宋体" w:eastAsia="宋体" w:hAnsi="宋体"/>
          <w:bCs/>
          <w:sz w:val="24"/>
          <w:lang w:eastAsia="zh-CN"/>
        </w:rPr>
        <w:t>信息披露费用</w:t>
      </w:r>
      <w:r w:rsidRPr="00EA0BE9">
        <w:rPr>
          <w:rFonts w:ascii="宋体" w:eastAsia="宋体" w:hAnsi="宋体" w:hint="eastAsia"/>
          <w:bCs/>
          <w:sz w:val="24"/>
          <w:lang w:eastAsia="zh-CN"/>
        </w:rPr>
        <w:t>；</w:t>
      </w:r>
    </w:p>
    <w:p w14:paraId="09C0819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w:t>
      </w:r>
      <w:r w:rsidRPr="00EA0BE9">
        <w:rPr>
          <w:rFonts w:ascii="宋体" w:eastAsia="宋体" w:hAnsi="宋体" w:hint="eastAsia"/>
          <w:bCs/>
          <w:sz w:val="24"/>
          <w:lang w:eastAsia="zh-CN"/>
        </w:rPr>
        <w:t>、</w:t>
      </w:r>
      <w:r w:rsidRPr="00EA0BE9">
        <w:rPr>
          <w:rFonts w:ascii="宋体" w:eastAsia="宋体" w:hAnsi="宋体"/>
          <w:bCs/>
          <w:sz w:val="24"/>
          <w:lang w:eastAsia="zh-CN"/>
        </w:rPr>
        <w:t>《基金合同》生效后与基金相关的会计师费、律师费</w:t>
      </w:r>
      <w:r w:rsidRPr="00EA0BE9">
        <w:rPr>
          <w:rFonts w:ascii="宋体" w:eastAsia="宋体" w:hAnsi="宋体" w:hint="eastAsia"/>
          <w:bCs/>
          <w:sz w:val="24"/>
          <w:lang w:eastAsia="zh-CN"/>
        </w:rPr>
        <w:t>、公证费、</w:t>
      </w:r>
      <w:r w:rsidRPr="00EA0BE9">
        <w:rPr>
          <w:rFonts w:ascii="宋体" w:eastAsia="宋体" w:hAnsi="宋体"/>
          <w:bCs/>
          <w:sz w:val="24"/>
          <w:lang w:eastAsia="zh-CN"/>
        </w:rPr>
        <w:t>诉讼费</w:t>
      </w:r>
      <w:r w:rsidRPr="00EA0BE9">
        <w:rPr>
          <w:rFonts w:ascii="宋体" w:eastAsia="宋体" w:hAnsi="宋体" w:hint="eastAsia"/>
          <w:bCs/>
          <w:sz w:val="24"/>
          <w:lang w:eastAsia="zh-CN"/>
        </w:rPr>
        <w:t>和仲裁费</w:t>
      </w:r>
      <w:r w:rsidRPr="00EA0BE9">
        <w:rPr>
          <w:rFonts w:ascii="宋体" w:eastAsia="宋体" w:hAnsi="宋体"/>
          <w:bCs/>
          <w:sz w:val="24"/>
          <w:lang w:eastAsia="zh-CN"/>
        </w:rPr>
        <w:t>；</w:t>
      </w:r>
    </w:p>
    <w:p w14:paraId="3937B07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5、基金份额持有人大会费用；</w:t>
      </w:r>
    </w:p>
    <w:p w14:paraId="287939F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6、基金的证券</w:t>
      </w:r>
      <w:r w:rsidRPr="00EA0BE9">
        <w:rPr>
          <w:rFonts w:ascii="宋体" w:eastAsia="宋体" w:hAnsi="宋体" w:hint="eastAsia"/>
          <w:bCs/>
          <w:sz w:val="24"/>
          <w:lang w:eastAsia="zh-CN"/>
        </w:rPr>
        <w:t>/期货/期权</w:t>
      </w:r>
      <w:r w:rsidRPr="00EA0BE9">
        <w:rPr>
          <w:rFonts w:ascii="宋体" w:eastAsia="宋体" w:hAnsi="宋体"/>
          <w:bCs/>
          <w:sz w:val="24"/>
          <w:lang w:eastAsia="zh-CN"/>
        </w:rPr>
        <w:t>交易费用；</w:t>
      </w:r>
    </w:p>
    <w:p w14:paraId="4DB295A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7、基金的银行汇划费用；</w:t>
      </w:r>
    </w:p>
    <w:p w14:paraId="5724BD8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w:t>
      </w:r>
      <w:r w:rsidRPr="00EA0BE9">
        <w:rPr>
          <w:rFonts w:ascii="宋体" w:eastAsia="宋体" w:hAnsi="宋体" w:hint="eastAsia"/>
          <w:bCs/>
          <w:sz w:val="24"/>
          <w:lang w:eastAsia="zh-CN"/>
        </w:rPr>
        <w:t>基金上市费及年费；</w:t>
      </w:r>
    </w:p>
    <w:p w14:paraId="3786C56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9</w:t>
      </w:r>
      <w:r w:rsidRPr="00EA0BE9">
        <w:rPr>
          <w:rFonts w:ascii="宋体" w:eastAsia="宋体" w:hAnsi="宋体" w:hint="eastAsia"/>
          <w:bCs/>
          <w:sz w:val="24"/>
          <w:lang w:eastAsia="zh-CN"/>
        </w:rPr>
        <w:t>、基金相关账户的开户及维护费用；</w:t>
      </w:r>
    </w:p>
    <w:p w14:paraId="4850859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10</w:t>
      </w:r>
      <w:r w:rsidRPr="00EA0BE9">
        <w:rPr>
          <w:rFonts w:ascii="宋体" w:eastAsia="宋体" w:hAnsi="宋体" w:hint="eastAsia"/>
          <w:bCs/>
          <w:sz w:val="24"/>
          <w:lang w:eastAsia="zh-CN"/>
        </w:rPr>
        <w:t>、因参与融资及转融通证券出借业务而产生的各项合理费用；</w:t>
      </w:r>
    </w:p>
    <w:p w14:paraId="5422DFE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w:t>
      </w:r>
      <w:r w:rsidRPr="00EA0BE9">
        <w:rPr>
          <w:rFonts w:ascii="宋体" w:eastAsia="宋体" w:hAnsi="宋体"/>
          <w:bCs/>
          <w:sz w:val="24"/>
          <w:lang w:eastAsia="zh-CN"/>
        </w:rPr>
        <w:t>1、按照国家有关规定和《基金合同》约定，可以在基金财产中列支的其他费用。</w:t>
      </w:r>
    </w:p>
    <w:p w14:paraId="58F3A0A4"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5668E9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二、基金费用计提方法、计提标准和支付方式</w:t>
      </w:r>
    </w:p>
    <w:p w14:paraId="1A7A117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1、基金管理人的管理费</w:t>
      </w:r>
    </w:p>
    <w:p w14:paraId="57FD332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本基金的管理费按前一日基金资产净值的</w:t>
      </w:r>
      <w:r w:rsidRPr="00EA0BE9">
        <w:rPr>
          <w:rFonts w:ascii="宋体" w:eastAsia="宋体" w:hAnsi="宋体" w:hint="eastAsia"/>
          <w:bCs/>
          <w:sz w:val="24"/>
          <w:lang w:eastAsia="zh-CN"/>
        </w:rPr>
        <w:t>0.</w:t>
      </w:r>
      <w:r w:rsidRPr="00EA0BE9">
        <w:rPr>
          <w:rFonts w:ascii="宋体" w:eastAsia="宋体" w:hAnsi="宋体"/>
          <w:bCs/>
          <w:sz w:val="24"/>
          <w:lang w:eastAsia="zh-CN"/>
        </w:rPr>
        <w:t>50%年费率计提。管理费的计算方法如下：</w:t>
      </w:r>
    </w:p>
    <w:p w14:paraId="279F99F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H＝E×</w:t>
      </w:r>
      <w:r w:rsidRPr="00EA0BE9">
        <w:rPr>
          <w:rFonts w:ascii="宋体" w:eastAsia="宋体" w:hAnsi="宋体" w:hint="eastAsia"/>
          <w:bCs/>
          <w:sz w:val="24"/>
          <w:lang w:eastAsia="zh-CN"/>
        </w:rPr>
        <w:t>0.</w:t>
      </w:r>
      <w:r w:rsidRPr="00EA0BE9">
        <w:rPr>
          <w:rFonts w:ascii="宋体" w:eastAsia="宋体" w:hAnsi="宋体"/>
          <w:bCs/>
          <w:sz w:val="24"/>
          <w:lang w:eastAsia="zh-CN"/>
        </w:rPr>
        <w:t>50%÷当年天数</w:t>
      </w:r>
    </w:p>
    <w:p w14:paraId="30E145F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H为每日应计提的基金管理费</w:t>
      </w:r>
    </w:p>
    <w:p w14:paraId="4D45A39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E为前一日的基金资产净值</w:t>
      </w:r>
    </w:p>
    <w:p w14:paraId="03A0CA2C" w14:textId="6B392E81" w:rsidR="009302C5" w:rsidRPr="00EA0BE9" w:rsidRDefault="00F279D3" w:rsidP="00EA0BE9">
      <w:pPr>
        <w:spacing w:after="0" w:line="360" w:lineRule="auto"/>
        <w:ind w:firstLineChars="200" w:firstLine="480"/>
        <w:rPr>
          <w:rFonts w:ascii="宋体" w:eastAsia="宋体" w:hAnsi="宋体"/>
          <w:bCs/>
          <w:sz w:val="24"/>
          <w:lang w:eastAsia="zh-CN"/>
        </w:rPr>
      </w:pPr>
      <w:r w:rsidRPr="00F279D3">
        <w:rPr>
          <w:rFonts w:ascii="宋体" w:eastAsia="宋体" w:hAnsi="宋体" w:hint="eastAsia"/>
          <w:bCs/>
          <w:sz w:val="24"/>
          <w:lang w:eastAsia="zh-CN"/>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4A789AF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2、基金托管人的托管费</w:t>
      </w:r>
    </w:p>
    <w:p w14:paraId="0FDD597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本基金的托管费按前一日基金资产净值的</w:t>
      </w:r>
      <w:r w:rsidRPr="00EA0BE9">
        <w:rPr>
          <w:rFonts w:ascii="宋体" w:eastAsia="宋体" w:hAnsi="宋体" w:hint="eastAsia"/>
          <w:bCs/>
          <w:sz w:val="24"/>
          <w:lang w:eastAsia="zh-CN"/>
        </w:rPr>
        <w:t>0.</w:t>
      </w:r>
      <w:r w:rsidRPr="00EA0BE9">
        <w:rPr>
          <w:rFonts w:ascii="宋体" w:eastAsia="宋体" w:hAnsi="宋体"/>
          <w:bCs/>
          <w:sz w:val="24"/>
          <w:lang w:eastAsia="zh-CN"/>
        </w:rPr>
        <w:t>10%的年费率计提。托管费的计算方法如下：</w:t>
      </w:r>
    </w:p>
    <w:p w14:paraId="39BEB18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H＝E×</w:t>
      </w:r>
      <w:r w:rsidRPr="00EA0BE9">
        <w:rPr>
          <w:rFonts w:ascii="宋体" w:eastAsia="宋体" w:hAnsi="宋体" w:hint="eastAsia"/>
          <w:bCs/>
          <w:sz w:val="24"/>
          <w:lang w:eastAsia="zh-CN"/>
        </w:rPr>
        <w:t>0.</w:t>
      </w:r>
      <w:r w:rsidRPr="00EA0BE9">
        <w:rPr>
          <w:rFonts w:ascii="宋体" w:eastAsia="宋体" w:hAnsi="宋体"/>
          <w:bCs/>
          <w:sz w:val="24"/>
          <w:lang w:eastAsia="zh-CN"/>
        </w:rPr>
        <w:t>10%÷当年天数</w:t>
      </w:r>
    </w:p>
    <w:p w14:paraId="63AD6CD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H为每日应计提的基金托管费</w:t>
      </w:r>
    </w:p>
    <w:p w14:paraId="0F3499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E为前一日的基金资产净值</w:t>
      </w:r>
    </w:p>
    <w:p w14:paraId="7000A55A" w14:textId="1A5E8072" w:rsidR="009302C5" w:rsidRPr="00EA0BE9" w:rsidRDefault="00C056D6" w:rsidP="00EA0BE9">
      <w:pPr>
        <w:spacing w:after="0" w:line="360" w:lineRule="auto"/>
        <w:ind w:firstLineChars="200" w:firstLine="480"/>
        <w:rPr>
          <w:rFonts w:ascii="宋体" w:eastAsia="宋体" w:hAnsi="宋体"/>
          <w:bCs/>
          <w:sz w:val="24"/>
          <w:lang w:eastAsia="zh-CN"/>
        </w:rPr>
      </w:pPr>
      <w:r w:rsidRPr="00C056D6">
        <w:rPr>
          <w:rFonts w:ascii="宋体" w:eastAsia="宋体" w:hAnsi="宋体" w:hint="eastAsia"/>
          <w:bCs/>
          <w:sz w:val="24"/>
          <w:lang w:eastAsia="zh-CN"/>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63D4729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上述“一、基金费用的种类”中第3－11项费用，根据有关法规及相应协议规定，按费用实际支出金额列入当期费用，由基金托管人从基金财产中支付。</w:t>
      </w:r>
    </w:p>
    <w:p w14:paraId="683DFA3A"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2CB5735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三、不列入基金费用的项目</w:t>
      </w:r>
    </w:p>
    <w:p w14:paraId="4815A1A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下列费用不列入基金费用：</w:t>
      </w:r>
    </w:p>
    <w:p w14:paraId="00E7322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1、基金管理人和基金托管人因未履行或未完全履行义务导致的费用支出或基金财产的损失；</w:t>
      </w:r>
    </w:p>
    <w:p w14:paraId="407AC0C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2、基金管理人和基金托管人处理与基金运作无关的事项发生的费用；</w:t>
      </w:r>
    </w:p>
    <w:p w14:paraId="4042734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3、《基金合同》生效前的相关费用；</w:t>
      </w:r>
    </w:p>
    <w:p w14:paraId="504C453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w:t>
      </w:r>
      <w:r w:rsidRPr="00EA0BE9">
        <w:rPr>
          <w:rFonts w:ascii="宋体" w:eastAsia="宋体" w:hAnsi="宋体" w:hint="eastAsia"/>
          <w:bCs/>
          <w:sz w:val="24"/>
          <w:lang w:eastAsia="zh-CN"/>
        </w:rPr>
        <w:t>标的指数许可使用费。标的指数许可使用费应当由基金管理人承担，不得从基金财产中列支；</w:t>
      </w:r>
    </w:p>
    <w:p w14:paraId="1907A56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w:t>
      </w:r>
      <w:r w:rsidRPr="00EA0BE9">
        <w:rPr>
          <w:rFonts w:ascii="宋体" w:eastAsia="宋体" w:hAnsi="宋体"/>
          <w:bCs/>
          <w:sz w:val="24"/>
          <w:lang w:eastAsia="zh-CN"/>
        </w:rPr>
        <w:t>其他根据相关法律法规及中国证监会的有关规定不得列入基金费用的项目。</w:t>
      </w:r>
      <w:bookmarkStart w:id="332" w:name="_Hlt88827255"/>
      <w:bookmarkEnd w:id="332"/>
    </w:p>
    <w:p w14:paraId="5560F4CC"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39C1F8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四、基金税收</w:t>
      </w:r>
    </w:p>
    <w:p w14:paraId="21A682ED" w14:textId="2FAD81BD"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bCs/>
          <w:sz w:val="24"/>
          <w:lang w:eastAsia="zh-CN"/>
        </w:rPr>
        <w:t>本基金运作过程中涉及的各纳税主体，其纳税义务按国家税收法律、法规执行。</w:t>
      </w:r>
      <w:r w:rsidRPr="00EA0BE9">
        <w:rPr>
          <w:rFonts w:ascii="宋体" w:eastAsia="宋体" w:hAnsi="宋体"/>
          <w:sz w:val="24"/>
          <w:lang w:eastAsia="zh-CN"/>
        </w:rPr>
        <w:t>基金财产投资的相关税收，由基金份额持有人承担，基金管理人或者其他扣缴义务人按照国家有关税收征收的规定代扣代缴。</w:t>
      </w:r>
      <w:r w:rsidRPr="00EA0BE9">
        <w:rPr>
          <w:rFonts w:ascii="宋体" w:eastAsia="宋体" w:hAnsi="宋体"/>
          <w:sz w:val="24"/>
          <w:lang w:eastAsia="zh-CN"/>
        </w:rPr>
        <w:br w:type="page"/>
      </w:r>
      <w:bookmarkStart w:id="333" w:name="_Toc15351"/>
    </w:p>
    <w:p w14:paraId="0BF98D86" w14:textId="77777777" w:rsidR="009302C5" w:rsidRPr="00EA0BE9" w:rsidRDefault="0057238C" w:rsidP="00EA0BE9">
      <w:pPr>
        <w:pStyle w:val="1"/>
        <w:spacing w:before="0" w:after="0"/>
        <w:ind w:firstLineChars="200" w:firstLine="602"/>
        <w:jc w:val="center"/>
        <w:rPr>
          <w:rFonts w:eastAsia="宋体" w:hAnsi="宋体"/>
          <w:color w:val="auto"/>
          <w:sz w:val="30"/>
        </w:rPr>
      </w:pPr>
      <w:bookmarkStart w:id="334" w:name="_Toc92662707"/>
      <w:bookmarkStart w:id="335" w:name="_Toc93226149"/>
      <w:bookmarkStart w:id="336" w:name="_Toc19558"/>
      <w:bookmarkStart w:id="337" w:name="_Toc128310499"/>
      <w:bookmarkStart w:id="338" w:name="_Toc3656"/>
      <w:bookmarkStart w:id="339" w:name="_Toc56157541"/>
      <w:bookmarkStart w:id="340" w:name="_Toc12761"/>
      <w:bookmarkStart w:id="341" w:name="_Toc1617"/>
      <w:bookmarkStart w:id="342" w:name="_Toc15525"/>
      <w:bookmarkStart w:id="343" w:name="_Toc21829"/>
      <w:bookmarkStart w:id="344" w:name="_Toc178"/>
      <w:bookmarkStart w:id="345" w:name="_Toc141703896"/>
      <w:bookmarkStart w:id="346" w:name="_Toc25883"/>
      <w:bookmarkStart w:id="347" w:name="_Toc20052"/>
      <w:bookmarkStart w:id="348" w:name="_Toc22552"/>
      <w:bookmarkStart w:id="349" w:name="_Toc139991746"/>
      <w:r w:rsidRPr="00EA0BE9">
        <w:rPr>
          <w:rFonts w:eastAsia="宋体" w:hAnsi="宋体"/>
          <w:color w:val="auto"/>
          <w:sz w:val="30"/>
        </w:rPr>
        <w:lastRenderedPageBreak/>
        <w:t>第十</w:t>
      </w:r>
      <w:r w:rsidRPr="00EA0BE9">
        <w:rPr>
          <w:rFonts w:eastAsia="宋体" w:hAnsi="宋体" w:hint="eastAsia"/>
          <w:color w:val="auto"/>
          <w:sz w:val="30"/>
        </w:rPr>
        <w:t>八</w:t>
      </w:r>
      <w:r w:rsidRPr="00EA0BE9">
        <w:rPr>
          <w:rFonts w:eastAsia="宋体" w:hAnsi="宋体"/>
          <w:color w:val="auto"/>
          <w:sz w:val="30"/>
        </w:rPr>
        <w:t>部分  基金</w:t>
      </w:r>
      <w:bookmarkEnd w:id="334"/>
      <w:bookmarkEnd w:id="335"/>
      <w:r w:rsidRPr="00EA0BE9">
        <w:rPr>
          <w:rFonts w:eastAsia="宋体" w:hAnsi="宋体"/>
          <w:color w:val="auto"/>
          <w:sz w:val="30"/>
        </w:rPr>
        <w:t>的收益与分配</w:t>
      </w:r>
      <w:bookmarkEnd w:id="33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FB715D5" w14:textId="77777777" w:rsidR="009302C5" w:rsidRPr="00EA0BE9" w:rsidRDefault="009302C5" w:rsidP="00EA0BE9">
      <w:pPr>
        <w:spacing w:after="0" w:line="360" w:lineRule="auto"/>
        <w:ind w:firstLineChars="200" w:firstLine="420"/>
        <w:rPr>
          <w:rFonts w:ascii="宋体" w:eastAsia="宋体" w:hAnsi="宋体"/>
          <w:bCs/>
        </w:rPr>
      </w:pPr>
    </w:p>
    <w:p w14:paraId="2DCD898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w:t>
      </w:r>
      <w:r w:rsidRPr="00EA0BE9">
        <w:rPr>
          <w:rFonts w:ascii="宋体" w:eastAsia="宋体" w:hAnsi="宋体" w:hint="eastAsia"/>
          <w:bCs/>
          <w:sz w:val="24"/>
          <w:lang w:eastAsia="zh-CN"/>
        </w:rPr>
        <w:t>基金收益分配原则</w:t>
      </w:r>
    </w:p>
    <w:p w14:paraId="4121274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1、当基金累计报酬率超过标的指数同期累计报酬率达到1%以上时，可进行收益分配；</w:t>
      </w:r>
    </w:p>
    <w:p w14:paraId="2FEBB91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01285D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3、若《基金合同》生效不满3个月可不进行收益分配；</w:t>
      </w:r>
    </w:p>
    <w:p w14:paraId="04AA299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4、本基金收益分配采取现金分红方式；</w:t>
      </w:r>
    </w:p>
    <w:p w14:paraId="0F0B7E8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5、每一基金份额享有同等分配权；</w:t>
      </w:r>
    </w:p>
    <w:p w14:paraId="47019DC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6、法律法规或监管机关另有规定的，从其规定。</w:t>
      </w:r>
    </w:p>
    <w:p w14:paraId="240E8D4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在对基金份额持有人利益无实质不利影响的前提下，基金管理人、登记机构可对基金收益分配原则进行调整，不需召开基金份额持有人大会。</w:t>
      </w:r>
    </w:p>
    <w:p w14:paraId="5D4DB7E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993EE3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二、收益分配方案</w:t>
      </w:r>
    </w:p>
    <w:p w14:paraId="0B272FD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基金收益分配方案中应载明基金收益分配对象、分配时间、分配数额及比例、分配方式等内容。</w:t>
      </w:r>
    </w:p>
    <w:p w14:paraId="79622B5B"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62638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三、收益分配方案的确定、公告与实施</w:t>
      </w:r>
    </w:p>
    <w:p w14:paraId="434D672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本基金收益分配方案由基金管理人拟定，并由基金托管人复核，在2日内在规定媒介公告。</w:t>
      </w:r>
    </w:p>
    <w:p w14:paraId="0B7B50C9"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4D6EE0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四、基金收益分配中发生的费用</w:t>
      </w:r>
    </w:p>
    <w:p w14:paraId="14769F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基金收益分配时所发生的银行转账或其他手续费用由投资人自行承担。</w:t>
      </w:r>
    </w:p>
    <w:p w14:paraId="25E0D8C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bookmarkStart w:id="350" w:name="_Toc18747"/>
    </w:p>
    <w:p w14:paraId="3DE81F4F"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351" w:name="_Toc92662708"/>
      <w:bookmarkStart w:id="352" w:name="_Toc93226150"/>
      <w:bookmarkStart w:id="353" w:name="_Toc10894"/>
      <w:bookmarkStart w:id="354" w:name="_Toc23859"/>
      <w:bookmarkStart w:id="355" w:name="_Toc18007"/>
      <w:bookmarkStart w:id="356" w:name="_Toc29695"/>
      <w:bookmarkStart w:id="357" w:name="_Toc128310500"/>
      <w:bookmarkStart w:id="358" w:name="_Toc31736"/>
      <w:bookmarkStart w:id="359" w:name="_Toc21206"/>
      <w:bookmarkStart w:id="360" w:name="_Toc141703897"/>
      <w:bookmarkStart w:id="361" w:name="_Toc17499"/>
      <w:bookmarkStart w:id="362" w:name="_Toc1043"/>
      <w:bookmarkStart w:id="363" w:name="_Toc28961"/>
      <w:bookmarkStart w:id="364" w:name="_Toc56157542"/>
      <w:bookmarkStart w:id="365" w:name="_Toc139991747"/>
      <w:bookmarkStart w:id="366" w:name="_Toc13255"/>
      <w:r w:rsidRPr="00EA0BE9">
        <w:rPr>
          <w:rFonts w:eastAsia="宋体" w:hAnsi="宋体"/>
          <w:color w:val="auto"/>
          <w:sz w:val="30"/>
          <w:lang w:eastAsia="zh-CN"/>
        </w:rPr>
        <w:lastRenderedPageBreak/>
        <w:t>第十</w:t>
      </w:r>
      <w:r w:rsidRPr="00EA0BE9">
        <w:rPr>
          <w:rFonts w:eastAsia="宋体" w:hAnsi="宋体" w:hint="eastAsia"/>
          <w:color w:val="auto"/>
          <w:sz w:val="30"/>
          <w:lang w:eastAsia="zh-CN"/>
        </w:rPr>
        <w:t>九</w:t>
      </w:r>
      <w:r w:rsidRPr="00EA0BE9">
        <w:rPr>
          <w:rFonts w:eastAsia="宋体" w:hAnsi="宋体"/>
          <w:color w:val="auto"/>
          <w:sz w:val="30"/>
          <w:lang w:eastAsia="zh-CN"/>
        </w:rPr>
        <w:t>部分  基金</w:t>
      </w:r>
      <w:bookmarkEnd w:id="351"/>
      <w:bookmarkEnd w:id="352"/>
      <w:r w:rsidRPr="00EA0BE9">
        <w:rPr>
          <w:rFonts w:eastAsia="宋体" w:hAnsi="宋体"/>
          <w:color w:val="auto"/>
          <w:sz w:val="30"/>
          <w:lang w:eastAsia="zh-CN"/>
        </w:rPr>
        <w:t>的会计与审计</w:t>
      </w:r>
      <w:bookmarkEnd w:id="3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D05E036"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577282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一、基金会计政策</w:t>
      </w:r>
    </w:p>
    <w:p w14:paraId="374CEE6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1、基金管理人为本基金的基金会计责任方；</w:t>
      </w:r>
    </w:p>
    <w:p w14:paraId="1D63F8F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2、基金的会计年度为公历年度的1月1日至12月31日；基金首次募集的会计年度按如下原则：如果《基金合同》生效少于2个月，可以并入下一个会计年度</w:t>
      </w:r>
      <w:r w:rsidRPr="00EA0BE9">
        <w:rPr>
          <w:rFonts w:ascii="宋体" w:eastAsia="宋体" w:hAnsi="宋体" w:hint="eastAsia"/>
          <w:bCs/>
          <w:sz w:val="24"/>
          <w:lang w:eastAsia="zh-CN"/>
        </w:rPr>
        <w:t>披露</w:t>
      </w:r>
      <w:r w:rsidRPr="00EA0BE9">
        <w:rPr>
          <w:rFonts w:ascii="宋体" w:eastAsia="宋体" w:hAnsi="宋体"/>
          <w:bCs/>
          <w:sz w:val="24"/>
          <w:lang w:eastAsia="zh-CN"/>
        </w:rPr>
        <w:t>；</w:t>
      </w:r>
    </w:p>
    <w:p w14:paraId="1F539B2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3、基金核算以人民币为记账本位币，以人民币元为记账单位；</w:t>
      </w:r>
    </w:p>
    <w:p w14:paraId="657455E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4、会计制度执行国家有关会计制度；</w:t>
      </w:r>
    </w:p>
    <w:p w14:paraId="3B1048D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5、本基金独立建账、独立核算；</w:t>
      </w:r>
    </w:p>
    <w:p w14:paraId="7AC8779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6、基金管理人及基金托管人各自保留完整的会计账目、凭证并进行日常的会计核算，按照有关规定编制基金会计报表；</w:t>
      </w:r>
    </w:p>
    <w:p w14:paraId="779FC6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7、基金托管人每月与基金管理人就基金的会计核算、报表编制等进行核对并以书面方式确认。</w:t>
      </w:r>
    </w:p>
    <w:p w14:paraId="478A1C7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二、基金的年度审计</w:t>
      </w:r>
    </w:p>
    <w:p w14:paraId="187358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1、基金管理人聘请与基金管理人、基金托管人相互独立的符合《证券法》规定的会计师事务所及其注册会计师对本基金的年度财务报表进行审计。</w:t>
      </w:r>
    </w:p>
    <w:p w14:paraId="1C227A3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2、会计师事务所更换经办注册会计师，应事先征得基金管理人同意。</w:t>
      </w:r>
    </w:p>
    <w:p w14:paraId="71B6EC8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w:t>
      </w:r>
      <w:bookmarkStart w:id="367" w:name="_Hlt4221115"/>
      <w:bookmarkEnd w:id="367"/>
      <w:r w:rsidRPr="00EA0BE9">
        <w:rPr>
          <w:rFonts w:ascii="宋体" w:eastAsia="宋体" w:hAnsi="宋体"/>
          <w:bCs/>
          <w:sz w:val="24"/>
          <w:lang w:eastAsia="zh-CN"/>
        </w:rPr>
        <w:t>基金管理人认为有充足理由更换会计师事务所，须通报基金托管人。更换会计师事务所需在</w:t>
      </w:r>
      <w:r w:rsidRPr="00EA0BE9">
        <w:rPr>
          <w:rFonts w:ascii="宋体" w:eastAsia="宋体" w:hAnsi="宋体"/>
          <w:sz w:val="24"/>
          <w:lang w:eastAsia="zh-CN"/>
        </w:rPr>
        <w:t>2日内</w:t>
      </w:r>
      <w:r w:rsidRPr="00EA0BE9">
        <w:rPr>
          <w:rFonts w:ascii="宋体" w:eastAsia="宋体" w:hAnsi="宋体"/>
          <w:bCs/>
          <w:sz w:val="24"/>
          <w:lang w:eastAsia="zh-CN"/>
        </w:rPr>
        <w:t>在</w:t>
      </w:r>
      <w:r w:rsidRPr="00EA0BE9">
        <w:rPr>
          <w:rFonts w:ascii="宋体" w:eastAsia="宋体" w:hAnsi="宋体" w:hint="eastAsia"/>
          <w:bCs/>
          <w:sz w:val="24"/>
          <w:lang w:eastAsia="zh-CN"/>
        </w:rPr>
        <w:t>规定媒介</w:t>
      </w:r>
      <w:r w:rsidRPr="00EA0BE9">
        <w:rPr>
          <w:rFonts w:ascii="宋体" w:eastAsia="宋体" w:hAnsi="宋体"/>
          <w:bCs/>
          <w:sz w:val="24"/>
          <w:lang w:eastAsia="zh-CN"/>
        </w:rPr>
        <w:t>公告。</w:t>
      </w:r>
    </w:p>
    <w:p w14:paraId="119D473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bookmarkStart w:id="368" w:name="_Toc21351"/>
    </w:p>
    <w:p w14:paraId="59C113B7" w14:textId="77777777" w:rsidR="009302C5" w:rsidRPr="00EA0BE9" w:rsidRDefault="0057238C" w:rsidP="00EA0BE9">
      <w:pPr>
        <w:pStyle w:val="1"/>
        <w:spacing w:before="0" w:after="0"/>
        <w:ind w:firstLineChars="200" w:firstLine="602"/>
        <w:jc w:val="center"/>
        <w:rPr>
          <w:rFonts w:eastAsia="宋体" w:hAnsi="宋体"/>
          <w:color w:val="auto"/>
          <w:sz w:val="30"/>
        </w:rPr>
      </w:pPr>
      <w:bookmarkStart w:id="369" w:name="_Toc93226151"/>
      <w:bookmarkStart w:id="370" w:name="_Toc92662709"/>
      <w:bookmarkStart w:id="371" w:name="_Toc1173"/>
      <w:bookmarkStart w:id="372" w:name="_Toc8512"/>
      <w:bookmarkStart w:id="373" w:name="_Toc11049"/>
      <w:bookmarkStart w:id="374" w:name="_Toc11802"/>
      <w:bookmarkStart w:id="375" w:name="_Toc56157543"/>
      <w:bookmarkStart w:id="376" w:name="_Toc29289"/>
      <w:bookmarkStart w:id="377" w:name="_Toc139991748"/>
      <w:bookmarkStart w:id="378" w:name="_Toc12028"/>
      <w:bookmarkStart w:id="379" w:name="_Toc31866"/>
      <w:bookmarkStart w:id="380" w:name="_Toc128310501"/>
      <w:bookmarkStart w:id="381" w:name="_Toc193"/>
      <w:bookmarkStart w:id="382" w:name="_Toc141703898"/>
      <w:bookmarkStart w:id="383" w:name="_Toc1421"/>
      <w:bookmarkStart w:id="384" w:name="_Toc3056"/>
      <w:r w:rsidRPr="00EA0BE9">
        <w:rPr>
          <w:rFonts w:eastAsia="宋体" w:hAnsi="宋体"/>
          <w:color w:val="auto"/>
          <w:sz w:val="30"/>
        </w:rPr>
        <w:lastRenderedPageBreak/>
        <w:t>第</w:t>
      </w:r>
      <w:r w:rsidRPr="00EA0BE9">
        <w:rPr>
          <w:rFonts w:eastAsia="宋体" w:hAnsi="宋体" w:hint="eastAsia"/>
          <w:color w:val="auto"/>
          <w:sz w:val="30"/>
        </w:rPr>
        <w:t>二十</w:t>
      </w:r>
      <w:r w:rsidRPr="00EA0BE9">
        <w:rPr>
          <w:rFonts w:eastAsia="宋体" w:hAnsi="宋体"/>
          <w:color w:val="auto"/>
          <w:sz w:val="30"/>
        </w:rPr>
        <w:t>部分  基金</w:t>
      </w:r>
      <w:bookmarkEnd w:id="369"/>
      <w:bookmarkEnd w:id="370"/>
      <w:r w:rsidRPr="00EA0BE9">
        <w:rPr>
          <w:rFonts w:eastAsia="宋体" w:hAnsi="宋体"/>
          <w:color w:val="auto"/>
          <w:sz w:val="30"/>
        </w:rPr>
        <w:t>的信息披露</w:t>
      </w:r>
      <w:bookmarkEnd w:id="36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F1E496B" w14:textId="77777777" w:rsidR="009302C5" w:rsidRPr="00EA0BE9" w:rsidRDefault="009302C5" w:rsidP="00EA0BE9">
      <w:pPr>
        <w:spacing w:after="0" w:line="360" w:lineRule="auto"/>
        <w:ind w:firstLineChars="200" w:firstLine="480"/>
        <w:rPr>
          <w:rFonts w:ascii="宋体" w:eastAsia="宋体" w:hAnsi="宋体"/>
          <w:bCs/>
          <w:sz w:val="24"/>
        </w:rPr>
      </w:pPr>
    </w:p>
    <w:p w14:paraId="27F363F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一、本基金的信息披露应符合《基金法》、《运作办法》、《信息披露办法》、</w:t>
      </w:r>
      <w:r w:rsidRPr="00EA0BE9">
        <w:rPr>
          <w:rFonts w:ascii="宋体" w:eastAsia="宋体" w:hAnsi="宋体" w:hint="eastAsia"/>
          <w:bCs/>
          <w:sz w:val="24"/>
          <w:lang w:eastAsia="zh-CN"/>
        </w:rPr>
        <w:t>《流动性风险管理规定》、</w:t>
      </w:r>
      <w:r w:rsidRPr="00EA0BE9">
        <w:rPr>
          <w:rFonts w:ascii="宋体" w:eastAsia="宋体" w:hAnsi="宋体"/>
          <w:bCs/>
          <w:sz w:val="24"/>
          <w:lang w:eastAsia="zh-CN"/>
        </w:rPr>
        <w:t>《基金合同》及其他有关规定。</w:t>
      </w:r>
      <w:r w:rsidRPr="00EA0BE9">
        <w:rPr>
          <w:rFonts w:ascii="宋体" w:eastAsia="宋体" w:hAnsi="宋体" w:hint="eastAsia"/>
          <w:bCs/>
          <w:sz w:val="24"/>
          <w:lang w:eastAsia="zh-CN"/>
        </w:rPr>
        <w:t>相关法律法规关于信息披露的披露方式、披露内容、登载媒介、报备方式等规定发生变化时，本基金从其最新规定。</w:t>
      </w:r>
    </w:p>
    <w:p w14:paraId="3F4EC94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C8BAA3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二、信息披露义务人</w:t>
      </w:r>
    </w:p>
    <w:p w14:paraId="250EC80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本基金信息披露义务人包括基金管理人、基金托管人、召集基金份额持有人大会的基金份额持有人等法律法规和中国证监会规定的自然人、法人和非法人组织。</w:t>
      </w:r>
    </w:p>
    <w:p w14:paraId="431C23D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本基金信息披露义务人以保护基金份额持有人利益为根本出发点，按照法律法规和中国证监会的规定披露基金信息，并保证所披露信息的真实性、准确性、完整性、及时性、简明性和易得性。</w:t>
      </w:r>
    </w:p>
    <w:p w14:paraId="29978F2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65C814C"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5D9132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三、本基金信息披露义务人承诺公开披露的基金信息，不得有下列行为：</w:t>
      </w:r>
    </w:p>
    <w:p w14:paraId="43C1ABF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1、虚假记载、误导性陈述或者重大遗漏；</w:t>
      </w:r>
    </w:p>
    <w:p w14:paraId="77F018C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2、对证券投资业绩进行预测；</w:t>
      </w:r>
    </w:p>
    <w:p w14:paraId="50F3342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3、违规承诺收益或者承担损失；</w:t>
      </w:r>
    </w:p>
    <w:p w14:paraId="1D2590D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4、诋毁其他基金管理人、基金托管人或者基金销售机构；</w:t>
      </w:r>
    </w:p>
    <w:p w14:paraId="45336B6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5、登载任何自然人、法人</w:t>
      </w:r>
      <w:r w:rsidRPr="00EA0BE9">
        <w:rPr>
          <w:rFonts w:ascii="宋体" w:eastAsia="宋体" w:hAnsi="宋体" w:hint="eastAsia"/>
          <w:bCs/>
          <w:sz w:val="24"/>
          <w:lang w:eastAsia="zh-CN"/>
        </w:rPr>
        <w:t>或者非法人</w:t>
      </w:r>
      <w:r w:rsidRPr="00EA0BE9">
        <w:rPr>
          <w:rFonts w:ascii="宋体" w:eastAsia="宋体" w:hAnsi="宋体"/>
          <w:bCs/>
          <w:sz w:val="24"/>
          <w:lang w:eastAsia="zh-CN"/>
        </w:rPr>
        <w:t>组织的祝贺性、恭维性或推荐性的文字；</w:t>
      </w:r>
    </w:p>
    <w:p w14:paraId="60ACA86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6、中国证监会禁止的其他行为。</w:t>
      </w:r>
    </w:p>
    <w:p w14:paraId="5AC4A08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44E33B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四、本基金公开披露的信息应采用中文文本。如同时采用外文文本的，基金信息披露义务人应保证</w:t>
      </w:r>
      <w:r w:rsidRPr="00EA0BE9">
        <w:rPr>
          <w:rFonts w:ascii="宋体" w:eastAsia="宋体" w:hAnsi="宋体" w:hint="eastAsia"/>
          <w:bCs/>
          <w:sz w:val="24"/>
          <w:lang w:eastAsia="zh-CN"/>
        </w:rPr>
        <w:t>不同</w:t>
      </w:r>
      <w:r w:rsidRPr="00EA0BE9">
        <w:rPr>
          <w:rFonts w:ascii="宋体" w:eastAsia="宋体" w:hAnsi="宋体"/>
          <w:bCs/>
          <w:sz w:val="24"/>
          <w:lang w:eastAsia="zh-CN"/>
        </w:rPr>
        <w:t>文本的内容一致。</w:t>
      </w:r>
      <w:r w:rsidRPr="00EA0BE9">
        <w:rPr>
          <w:rFonts w:ascii="宋体" w:eastAsia="宋体" w:hAnsi="宋体" w:hint="eastAsia"/>
          <w:bCs/>
          <w:sz w:val="24"/>
          <w:lang w:eastAsia="zh-CN"/>
        </w:rPr>
        <w:t>不同</w:t>
      </w:r>
      <w:r w:rsidRPr="00EA0BE9">
        <w:rPr>
          <w:rFonts w:ascii="宋体" w:eastAsia="宋体" w:hAnsi="宋体"/>
          <w:bCs/>
          <w:sz w:val="24"/>
          <w:lang w:eastAsia="zh-CN"/>
        </w:rPr>
        <w:t>文本发生歧义的，以中文文本为准。</w:t>
      </w:r>
    </w:p>
    <w:p w14:paraId="07234FA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本基金公开披露的信息采用阿拉伯数字；除特别说明外，货币单位为人民币元。</w:t>
      </w:r>
    </w:p>
    <w:p w14:paraId="70B2539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43C9C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五、公开披露的基金信息</w:t>
      </w:r>
    </w:p>
    <w:p w14:paraId="243E1ED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公开披露的基金信息包括：</w:t>
      </w:r>
    </w:p>
    <w:p w14:paraId="7E30EB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（一）基金招募说明书、《基金合同》、基金托管协议</w:t>
      </w:r>
      <w:r w:rsidRPr="00EA0BE9">
        <w:rPr>
          <w:rFonts w:ascii="宋体" w:eastAsia="宋体" w:hAnsi="宋体" w:hint="eastAsia"/>
          <w:bCs/>
          <w:sz w:val="24"/>
          <w:lang w:eastAsia="zh-CN"/>
        </w:rPr>
        <w:t>、基金产品资料概要</w:t>
      </w:r>
    </w:p>
    <w:p w14:paraId="35C0C03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1、《基金合同》是界定《基金合同》当事人的各项权利、义务关系，明确基金份额持有人大会召开的规则及具体程序，说明基金产品的特性等涉及基金</w:t>
      </w:r>
      <w:r w:rsidRPr="00EA0BE9">
        <w:rPr>
          <w:rFonts w:ascii="宋体" w:eastAsia="宋体" w:hAnsi="宋体" w:hint="eastAsia"/>
          <w:bCs/>
          <w:sz w:val="24"/>
          <w:lang w:eastAsia="zh-CN"/>
        </w:rPr>
        <w:t>投资</w:t>
      </w:r>
      <w:r w:rsidRPr="00EA0BE9">
        <w:rPr>
          <w:rFonts w:ascii="宋体" w:eastAsia="宋体" w:hAnsi="宋体"/>
          <w:bCs/>
          <w:sz w:val="24"/>
          <w:lang w:eastAsia="zh-CN"/>
        </w:rPr>
        <w:t>者重大利益的事项的法律文件。</w:t>
      </w:r>
    </w:p>
    <w:p w14:paraId="3E9B01E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2、基金招募说明书应当最大限度地披露影响基金</w:t>
      </w:r>
      <w:r w:rsidRPr="00EA0BE9">
        <w:rPr>
          <w:rFonts w:ascii="宋体" w:eastAsia="宋体" w:hAnsi="宋体" w:hint="eastAsia"/>
          <w:bCs/>
          <w:sz w:val="24"/>
          <w:lang w:eastAsia="zh-CN"/>
        </w:rPr>
        <w:t>投资</w:t>
      </w:r>
      <w:r w:rsidRPr="00EA0BE9">
        <w:rPr>
          <w:rFonts w:ascii="宋体" w:eastAsia="宋体" w:hAnsi="宋体"/>
          <w:bCs/>
          <w:sz w:val="24"/>
          <w:lang w:eastAsia="zh-CN"/>
        </w:rPr>
        <w:t>者决策的全部事项，说明基金认购、申购和赎回安排、基金投资、基金产品特性、风险揭示、信息披露及基金份额持有人服务等内容。《基金合同》生效后，</w:t>
      </w:r>
      <w:r w:rsidRPr="00EA0BE9">
        <w:rPr>
          <w:rFonts w:ascii="宋体" w:eastAsia="宋体" w:hAnsi="宋体" w:hint="eastAsia"/>
          <w:bCs/>
          <w:sz w:val="24"/>
          <w:lang w:eastAsia="zh-CN"/>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BA5DC4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3、基金托管协议是界定基金托管人和基金管理人在基金财产保管及基金运作监督等活动中的权利、义务关系的法律文件。</w:t>
      </w:r>
    </w:p>
    <w:p w14:paraId="0500815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w:t>
      </w:r>
      <w:r w:rsidRPr="00EA0BE9">
        <w:rPr>
          <w:rFonts w:ascii="宋体" w:eastAsia="宋体" w:hAnsi="宋体" w:hint="eastAsia"/>
          <w:bCs/>
          <w:sz w:val="24"/>
          <w:lang w:eastAsia="zh-CN"/>
        </w:rPr>
        <w:lastRenderedPageBreak/>
        <w:t>明书相关规定执行。</w:t>
      </w:r>
    </w:p>
    <w:p w14:paraId="7F6D94A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基金募集申请经中国证监会</w:t>
      </w:r>
      <w:r w:rsidRPr="00EA0BE9">
        <w:rPr>
          <w:rFonts w:ascii="宋体" w:eastAsia="宋体" w:hAnsi="宋体" w:hint="eastAsia"/>
          <w:bCs/>
          <w:sz w:val="24"/>
          <w:lang w:eastAsia="zh-CN"/>
        </w:rPr>
        <w:t>注册</w:t>
      </w:r>
      <w:r w:rsidRPr="00EA0BE9">
        <w:rPr>
          <w:rFonts w:ascii="宋体" w:eastAsia="宋体" w:hAnsi="宋体"/>
          <w:bCs/>
          <w:sz w:val="24"/>
          <w:lang w:eastAsia="zh-CN"/>
        </w:rPr>
        <w:t>后，基金管理人在基金份额发售的3日前，将</w:t>
      </w:r>
      <w:r w:rsidRPr="00EA0BE9">
        <w:rPr>
          <w:rFonts w:ascii="宋体" w:eastAsia="宋体" w:hAnsi="宋体" w:hint="eastAsia"/>
          <w:bCs/>
          <w:sz w:val="24"/>
          <w:lang w:eastAsia="zh-CN"/>
        </w:rPr>
        <w:t>基金份额发售公告、基金</w:t>
      </w:r>
      <w:r w:rsidRPr="00EA0BE9">
        <w:rPr>
          <w:rFonts w:ascii="宋体" w:eastAsia="宋体" w:hAnsi="宋体"/>
          <w:bCs/>
          <w:sz w:val="24"/>
          <w:lang w:eastAsia="zh-CN"/>
        </w:rPr>
        <w:t>招募说明书</w:t>
      </w:r>
      <w:r w:rsidRPr="00EA0BE9">
        <w:rPr>
          <w:rFonts w:ascii="宋体" w:eastAsia="宋体" w:hAnsi="宋体" w:hint="eastAsia"/>
          <w:bCs/>
          <w:sz w:val="24"/>
          <w:lang w:eastAsia="zh-CN"/>
        </w:rPr>
        <w:t>提示性公告和《基金合同》提示性公告登载在规定报刊上，将基金份额发售公告、基金招募说明书、基金产品资料概要、《基金合同》和基金托管协议登载在规定网站上，并将基金产品资料概要登载在基金销售机构网站或营业网点；</w:t>
      </w:r>
      <w:r w:rsidRPr="00EA0BE9">
        <w:rPr>
          <w:rFonts w:ascii="宋体" w:eastAsia="宋体" w:hAnsi="宋体"/>
          <w:bCs/>
          <w:sz w:val="24"/>
          <w:lang w:eastAsia="zh-CN"/>
        </w:rPr>
        <w:t>基金托管人应当</w:t>
      </w:r>
      <w:r w:rsidRPr="00EA0BE9">
        <w:rPr>
          <w:rFonts w:ascii="宋体" w:eastAsia="宋体" w:hAnsi="宋体" w:hint="eastAsia"/>
          <w:bCs/>
          <w:sz w:val="24"/>
          <w:lang w:eastAsia="zh-CN"/>
        </w:rPr>
        <w:t>同时</w:t>
      </w:r>
      <w:r w:rsidRPr="00EA0BE9">
        <w:rPr>
          <w:rFonts w:ascii="宋体" w:eastAsia="宋体" w:hAnsi="宋体"/>
          <w:bCs/>
          <w:sz w:val="24"/>
          <w:lang w:eastAsia="zh-CN"/>
        </w:rPr>
        <w:t>将《基金合同》、基金托管协议登载在网站上。</w:t>
      </w:r>
    </w:p>
    <w:p w14:paraId="29ECCC8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（二）基金份额发售公告</w:t>
      </w:r>
    </w:p>
    <w:p w14:paraId="7C6EDBE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基金管理人应当就基金份额发售的具体事宜编制基金份额发售公告，并在披露招募说明书的当日登载于规定媒介上。</w:t>
      </w:r>
    </w:p>
    <w:p w14:paraId="43F7726E" w14:textId="77777777" w:rsidR="009302C5" w:rsidRPr="00EA0BE9" w:rsidRDefault="0057238C" w:rsidP="00EA0BE9">
      <w:pPr>
        <w:spacing w:after="0" w:line="360" w:lineRule="auto"/>
        <w:ind w:firstLineChars="200" w:firstLine="480"/>
        <w:rPr>
          <w:rFonts w:ascii="宋体" w:eastAsia="宋体" w:hAnsi="宋体"/>
          <w:bCs/>
          <w:sz w:val="24"/>
        </w:rPr>
      </w:pPr>
      <w:r w:rsidRPr="00EA0BE9">
        <w:rPr>
          <w:rFonts w:ascii="宋体" w:eastAsia="宋体" w:hAnsi="宋体"/>
          <w:bCs/>
          <w:sz w:val="24"/>
        </w:rPr>
        <w:t>（三）《基金合同》生效公告</w:t>
      </w:r>
    </w:p>
    <w:p w14:paraId="06EDB85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基金管理人应当在收到中国证监会确认文件的次日在规定媒介上登载《基金合同》生效公告。</w:t>
      </w:r>
    </w:p>
    <w:p w14:paraId="68C47A1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（四）基金</w:t>
      </w:r>
      <w:r w:rsidRPr="00EA0BE9">
        <w:rPr>
          <w:rFonts w:ascii="宋体" w:eastAsia="宋体" w:hAnsi="宋体" w:hint="eastAsia"/>
          <w:bCs/>
          <w:sz w:val="24"/>
          <w:lang w:eastAsia="zh-CN"/>
        </w:rPr>
        <w:t>净值信息</w:t>
      </w:r>
    </w:p>
    <w:p w14:paraId="548C20C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《基金合同》生效后，在开始办理基金份额申购或者赎回前，基金管理人应当至少每周</w:t>
      </w:r>
      <w:r w:rsidRPr="00EA0BE9">
        <w:rPr>
          <w:rFonts w:ascii="宋体" w:eastAsia="宋体" w:hAnsi="宋体" w:hint="eastAsia"/>
          <w:bCs/>
          <w:sz w:val="24"/>
          <w:lang w:eastAsia="zh-CN"/>
        </w:rPr>
        <w:t>在规定网站披露一次基金份额净值和基金份额累计净值</w:t>
      </w:r>
      <w:r w:rsidRPr="00EA0BE9">
        <w:rPr>
          <w:rFonts w:ascii="宋体" w:eastAsia="宋体" w:hAnsi="宋体"/>
          <w:bCs/>
          <w:sz w:val="24"/>
          <w:lang w:eastAsia="zh-CN"/>
        </w:rPr>
        <w:t>。</w:t>
      </w:r>
    </w:p>
    <w:p w14:paraId="1ED1CE5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在开始办理基金份额申购或者赎回后，基金管理人应当</w:t>
      </w:r>
      <w:r w:rsidRPr="00EA0BE9">
        <w:rPr>
          <w:rFonts w:ascii="宋体" w:eastAsia="宋体" w:hAnsi="宋体"/>
          <w:lang w:eastAsia="zh-CN"/>
        </w:rPr>
        <w:t>在</w:t>
      </w:r>
      <w:r w:rsidRPr="00EA0BE9">
        <w:rPr>
          <w:rFonts w:ascii="宋体" w:eastAsia="宋体" w:hAnsi="宋体" w:hint="eastAsia"/>
          <w:bCs/>
          <w:sz w:val="24"/>
          <w:lang w:eastAsia="zh-CN"/>
        </w:rPr>
        <w:t>不晚于每个开放日的次日，通过规定网站、基金销售机构网站或者营业网点</w:t>
      </w:r>
      <w:r w:rsidRPr="00EA0BE9">
        <w:rPr>
          <w:rFonts w:ascii="宋体" w:eastAsia="宋体" w:hAnsi="宋体"/>
          <w:bCs/>
          <w:sz w:val="24"/>
          <w:lang w:eastAsia="zh-CN"/>
        </w:rPr>
        <w:t>披露开放日的基金份额净值和基金份额累计净值。</w:t>
      </w:r>
    </w:p>
    <w:p w14:paraId="71E53F2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基金管理人应当</w:t>
      </w:r>
      <w:r w:rsidRPr="00EA0BE9">
        <w:rPr>
          <w:rFonts w:ascii="宋体" w:eastAsia="宋体" w:hAnsi="宋体" w:hint="eastAsia"/>
          <w:bCs/>
          <w:sz w:val="24"/>
          <w:lang w:eastAsia="zh-CN"/>
        </w:rPr>
        <w:t>在不晚于半年度和年度最后一日的次日，在规定网站披露半年度和年度最后一日的基金份额净值和基金份额累计净值。</w:t>
      </w:r>
    </w:p>
    <w:p w14:paraId="02B4EF2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（五）基金份额折算日公告、基金份额折算结果公告</w:t>
      </w:r>
    </w:p>
    <w:p w14:paraId="724743F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基金管理人确定基金份额折算日，并提前将公告登载于规定媒介上。</w:t>
      </w:r>
    </w:p>
    <w:p w14:paraId="33075FA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基金份额进行折算并由登记机构完成基金份额的变更登记后，基金管理人将基金份额折算结果公告登载于规定媒介上。</w:t>
      </w:r>
    </w:p>
    <w:p w14:paraId="3CED836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（六）基金份额上市交易公告书</w:t>
      </w:r>
    </w:p>
    <w:p w14:paraId="7ED7CC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基金份额获准在证券交易所上市交易的，基金管理人应当在基金份额上市交易的3个工作日前，将基金份额上市交易公告书登载在规定网站上，并将上</w:t>
      </w:r>
      <w:r w:rsidRPr="00EA0BE9">
        <w:rPr>
          <w:rFonts w:ascii="宋体" w:eastAsia="宋体" w:hAnsi="宋体" w:hint="eastAsia"/>
          <w:bCs/>
          <w:sz w:val="24"/>
          <w:lang w:eastAsia="zh-CN"/>
        </w:rPr>
        <w:lastRenderedPageBreak/>
        <w:t>市交易公告书提示性公告登载在规定报刊上。</w:t>
      </w:r>
    </w:p>
    <w:p w14:paraId="37D8DD5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（七）申购赎回清单</w:t>
      </w:r>
    </w:p>
    <w:p w14:paraId="15B1339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在开始办理基金份额申购或者赎回之后，基金管理人应当在每个开放日，通过网站、申购赎回代理券商以及其他媒介公告当日的申购赎回清单。</w:t>
      </w:r>
    </w:p>
    <w:p w14:paraId="4A151C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八</w:t>
      </w:r>
      <w:r w:rsidRPr="00EA0BE9">
        <w:rPr>
          <w:rFonts w:ascii="宋体" w:eastAsia="宋体" w:hAnsi="宋体"/>
          <w:bCs/>
          <w:sz w:val="24"/>
          <w:lang w:eastAsia="zh-CN"/>
        </w:rPr>
        <w:t>）</w:t>
      </w:r>
      <w:r w:rsidRPr="00EA0BE9">
        <w:rPr>
          <w:rFonts w:ascii="宋体" w:eastAsia="宋体" w:hAnsi="宋体" w:hint="eastAsia"/>
          <w:bCs/>
          <w:sz w:val="24"/>
          <w:lang w:eastAsia="zh-CN"/>
        </w:rPr>
        <w:t>基金定期报告，包括基金年度报告、基金中期报告和基金季度报告</w:t>
      </w:r>
    </w:p>
    <w:p w14:paraId="27024C6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1E3971F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基金管理人应当在上半年结束之日起两个月内，编制完成基金中期报告，将中期报告登载在规定网站上，并将中期报告提示性公告登载在规定报刊上。</w:t>
      </w:r>
    </w:p>
    <w:p w14:paraId="1CD50DA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基金管理人应当在季度结束之日起15个工作日内，编制完成基金季度报告，将季度报告登载在规定网站上，并将季度报告提示性公告登载在规定报刊上。</w:t>
      </w:r>
    </w:p>
    <w:p w14:paraId="347AB1F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《基金合同》生效不足2个月的，基金管理人可以不编制当期季度报告、中期报告或者年度报告。</w:t>
      </w:r>
    </w:p>
    <w:p w14:paraId="620A1DD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39274AB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基金管理人应当在基金年度报告和中期报告中披露基金组合资产情况及其流动性风险分析等。</w:t>
      </w:r>
    </w:p>
    <w:p w14:paraId="3369721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九</w:t>
      </w:r>
      <w:r w:rsidRPr="00EA0BE9">
        <w:rPr>
          <w:rFonts w:ascii="宋体" w:eastAsia="宋体" w:hAnsi="宋体"/>
          <w:bCs/>
          <w:sz w:val="24"/>
          <w:lang w:eastAsia="zh-CN"/>
        </w:rPr>
        <w:t>）临时报告</w:t>
      </w:r>
    </w:p>
    <w:p w14:paraId="6F4ADD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本基金发生重大事件，有关信息披露义务人应当在2日内编制临时报告书，并登载在规定报刊和规定网站上</w:t>
      </w:r>
      <w:r w:rsidRPr="00EA0BE9">
        <w:rPr>
          <w:rFonts w:ascii="宋体" w:eastAsia="宋体" w:hAnsi="宋体"/>
          <w:bCs/>
          <w:sz w:val="24"/>
          <w:lang w:eastAsia="zh-CN"/>
        </w:rPr>
        <w:t>。</w:t>
      </w:r>
    </w:p>
    <w:p w14:paraId="2632C92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前款所称重大事件，是指可能对基金份额持有人权益或者基金份额的价格产生重大影响的下列事件：</w:t>
      </w:r>
    </w:p>
    <w:p w14:paraId="055C282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1、基金份额持有人大会的召开及决定的事项；</w:t>
      </w:r>
    </w:p>
    <w:p w14:paraId="3B7D16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lastRenderedPageBreak/>
        <w:t>2、《基金合同》终止、基金清算；</w:t>
      </w:r>
    </w:p>
    <w:p w14:paraId="48C64E5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3、转换基金运作方式、基金合并；</w:t>
      </w:r>
    </w:p>
    <w:p w14:paraId="7AB870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4、更换基金管理人、基金托管人、基金份额登记机构，基金改聘会计师事务所；</w:t>
      </w:r>
    </w:p>
    <w:p w14:paraId="10CCDC8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5、基金管理人委托基金服务机构代为办理基金的份额登记、核算、估值等事项，基金托管人委托基金服务机构代为办理基金的核算、估值、复核等事项；</w:t>
      </w:r>
    </w:p>
    <w:p w14:paraId="1E347EA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w:t>
      </w:r>
      <w:r w:rsidRPr="00EA0BE9">
        <w:rPr>
          <w:rFonts w:ascii="宋体" w:eastAsia="宋体" w:hAnsi="宋体" w:hint="eastAsia"/>
          <w:bCs/>
          <w:sz w:val="24"/>
          <w:lang w:eastAsia="zh-CN"/>
        </w:rPr>
        <w:t>、基金管理人、基金托管人的法定名称、住所发生变更；</w:t>
      </w:r>
    </w:p>
    <w:p w14:paraId="5EEBD08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7、基金管理人变更持有百分之五以上股权的股东、基金管理人的实际控制人变更；</w:t>
      </w:r>
    </w:p>
    <w:p w14:paraId="17AC325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8、基金募集期延长或提前结束募集；</w:t>
      </w:r>
    </w:p>
    <w:p w14:paraId="44144F9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9、基金管理人的高级管理人员、基金经理和基金托管人专门基金托管部门负责人发生变动；</w:t>
      </w:r>
    </w:p>
    <w:p w14:paraId="5A3ECD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10、基金管理人的董事在最近12个月内变更超过百分之五十，基金管理人、基金托管人专门基金托管部门的主要业务人员在最近12个月内变动超过百分之三十；</w:t>
      </w:r>
    </w:p>
    <w:p w14:paraId="366D82D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11、涉及基金管理业务、基金财产、基金托管业务的诉讼或仲裁；</w:t>
      </w:r>
    </w:p>
    <w:p w14:paraId="224131D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12、基金管理人或其高级管理人员、基金经理因基金管理业务相关行为受到重大行政处罚、刑事处罚；基金托管人或其专门基金托管部门负责人因基金托管业务相关行为受到重大行政处罚、刑事处罚；</w:t>
      </w:r>
    </w:p>
    <w:p w14:paraId="3A23019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C00E5E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w:t>
      </w:r>
      <w:r w:rsidRPr="00EA0BE9">
        <w:rPr>
          <w:rFonts w:ascii="宋体" w:eastAsia="宋体" w:hAnsi="宋体"/>
          <w:bCs/>
          <w:sz w:val="24"/>
          <w:lang w:eastAsia="zh-CN"/>
        </w:rPr>
        <w:t>4</w:t>
      </w:r>
      <w:r w:rsidRPr="00EA0BE9">
        <w:rPr>
          <w:rFonts w:ascii="宋体" w:eastAsia="宋体" w:hAnsi="宋体" w:hint="eastAsia"/>
          <w:bCs/>
          <w:sz w:val="24"/>
          <w:lang w:eastAsia="zh-CN"/>
        </w:rPr>
        <w:t>、基金收益分配事项；</w:t>
      </w:r>
    </w:p>
    <w:p w14:paraId="7981C0C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w:t>
      </w:r>
      <w:r w:rsidRPr="00EA0BE9">
        <w:rPr>
          <w:rFonts w:ascii="宋体" w:eastAsia="宋体" w:hAnsi="宋体"/>
          <w:bCs/>
          <w:sz w:val="24"/>
          <w:lang w:eastAsia="zh-CN"/>
        </w:rPr>
        <w:t>5</w:t>
      </w:r>
      <w:r w:rsidRPr="00EA0BE9">
        <w:rPr>
          <w:rFonts w:ascii="宋体" w:eastAsia="宋体" w:hAnsi="宋体" w:hint="eastAsia"/>
          <w:bCs/>
          <w:sz w:val="24"/>
          <w:lang w:eastAsia="zh-CN"/>
        </w:rPr>
        <w:t>、管理费、托管费、申购费、赎回费等费用计提标准、计提方式和费率发生变更；</w:t>
      </w:r>
    </w:p>
    <w:p w14:paraId="01CCE8D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w:t>
      </w:r>
      <w:r w:rsidRPr="00EA0BE9">
        <w:rPr>
          <w:rFonts w:ascii="宋体" w:eastAsia="宋体" w:hAnsi="宋体"/>
          <w:bCs/>
          <w:sz w:val="24"/>
          <w:lang w:eastAsia="zh-CN"/>
        </w:rPr>
        <w:t>6</w:t>
      </w:r>
      <w:r w:rsidRPr="00EA0BE9">
        <w:rPr>
          <w:rFonts w:ascii="宋体" w:eastAsia="宋体" w:hAnsi="宋体" w:hint="eastAsia"/>
          <w:bCs/>
          <w:sz w:val="24"/>
          <w:lang w:eastAsia="zh-CN"/>
        </w:rPr>
        <w:t>、基金份额净值计价错误达基金份额净值百分之零点五；</w:t>
      </w:r>
    </w:p>
    <w:p w14:paraId="2D0E08A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w:t>
      </w:r>
      <w:r w:rsidRPr="00EA0BE9">
        <w:rPr>
          <w:rFonts w:ascii="宋体" w:eastAsia="宋体" w:hAnsi="宋体"/>
          <w:bCs/>
          <w:sz w:val="24"/>
          <w:lang w:eastAsia="zh-CN"/>
        </w:rPr>
        <w:t>7</w:t>
      </w:r>
      <w:r w:rsidRPr="00EA0BE9">
        <w:rPr>
          <w:rFonts w:ascii="宋体" w:eastAsia="宋体" w:hAnsi="宋体" w:hint="eastAsia"/>
          <w:bCs/>
          <w:sz w:val="24"/>
          <w:lang w:eastAsia="zh-CN"/>
        </w:rPr>
        <w:t>、本基金开始办理申购、赎回；</w:t>
      </w:r>
    </w:p>
    <w:p w14:paraId="0E6FBD0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18</w:t>
      </w:r>
      <w:r w:rsidRPr="00EA0BE9">
        <w:rPr>
          <w:rFonts w:ascii="宋体" w:eastAsia="宋体" w:hAnsi="宋体" w:hint="eastAsia"/>
          <w:bCs/>
          <w:sz w:val="24"/>
          <w:lang w:eastAsia="zh-CN"/>
        </w:rPr>
        <w:t>、本基金暂停接受申购、赎回申请或重新接受申购、赎回申请；</w:t>
      </w:r>
    </w:p>
    <w:p w14:paraId="6FB285E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lastRenderedPageBreak/>
        <w:t>19</w:t>
      </w:r>
      <w:r w:rsidRPr="00EA0BE9">
        <w:rPr>
          <w:rFonts w:ascii="宋体" w:eastAsia="宋体" w:hAnsi="宋体" w:hint="eastAsia"/>
          <w:bCs/>
          <w:sz w:val="24"/>
          <w:lang w:eastAsia="zh-CN"/>
        </w:rPr>
        <w:t>、本基金变更标的指数；</w:t>
      </w:r>
    </w:p>
    <w:p w14:paraId="2EC81E7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20</w:t>
      </w:r>
      <w:r w:rsidRPr="00EA0BE9">
        <w:rPr>
          <w:rFonts w:ascii="宋体" w:eastAsia="宋体" w:hAnsi="宋体" w:hint="eastAsia"/>
          <w:bCs/>
          <w:sz w:val="24"/>
          <w:lang w:eastAsia="zh-CN"/>
        </w:rPr>
        <w:t>、本基金停复牌或终止上市；</w:t>
      </w:r>
    </w:p>
    <w:p w14:paraId="007EA5BF" w14:textId="7CADB28B" w:rsidR="00320641" w:rsidRPr="00EA0BE9" w:rsidRDefault="0057238C" w:rsidP="00320641">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w:t>
      </w:r>
      <w:r w:rsidRPr="00EA0BE9">
        <w:rPr>
          <w:rFonts w:ascii="宋体" w:eastAsia="宋体" w:hAnsi="宋体"/>
          <w:bCs/>
          <w:sz w:val="24"/>
          <w:lang w:eastAsia="zh-CN"/>
        </w:rPr>
        <w:t>1</w:t>
      </w:r>
      <w:r w:rsidRPr="00EA0BE9">
        <w:rPr>
          <w:rFonts w:ascii="宋体" w:eastAsia="宋体" w:hAnsi="宋体" w:hint="eastAsia"/>
          <w:bCs/>
          <w:sz w:val="24"/>
          <w:lang w:eastAsia="zh-CN"/>
        </w:rPr>
        <w:t>、发生涉及基金申购、赎回事项调整或潜在影响投资者赎回等重大事项时；</w:t>
      </w:r>
    </w:p>
    <w:p w14:paraId="101E893F" w14:textId="05257E2D" w:rsidR="009302C5" w:rsidRPr="00EA0BE9" w:rsidRDefault="0057238C" w:rsidP="004F473F">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w:t>
      </w:r>
      <w:r w:rsidRPr="00EA0BE9">
        <w:rPr>
          <w:rFonts w:ascii="宋体" w:eastAsia="宋体" w:hAnsi="宋体"/>
          <w:bCs/>
          <w:sz w:val="24"/>
          <w:lang w:eastAsia="zh-CN"/>
        </w:rPr>
        <w:t>2</w:t>
      </w:r>
      <w:r w:rsidRPr="00EA0BE9">
        <w:rPr>
          <w:rFonts w:ascii="宋体" w:eastAsia="宋体" w:hAnsi="宋体" w:hint="eastAsia"/>
          <w:bCs/>
          <w:sz w:val="24"/>
          <w:lang w:eastAsia="zh-CN"/>
        </w:rPr>
        <w:t>、基金信息披露义务人认为可能对基金份额持有人权益或者基金份额的价格产生重大影响的其他事项或中国证监会规定和基金合同约定的其他事项。</w:t>
      </w:r>
    </w:p>
    <w:p w14:paraId="7E84017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十</w:t>
      </w:r>
      <w:r w:rsidRPr="00EA0BE9">
        <w:rPr>
          <w:rFonts w:ascii="宋体" w:eastAsia="宋体" w:hAnsi="宋体"/>
          <w:bCs/>
          <w:sz w:val="24"/>
          <w:lang w:eastAsia="zh-CN"/>
        </w:rPr>
        <w:t>）澄清公告</w:t>
      </w:r>
    </w:p>
    <w:p w14:paraId="2939FCD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36B553B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十一</w:t>
      </w:r>
      <w:r w:rsidRPr="00EA0BE9">
        <w:rPr>
          <w:rFonts w:ascii="宋体" w:eastAsia="宋体" w:hAnsi="宋体"/>
          <w:bCs/>
          <w:sz w:val="24"/>
          <w:lang w:eastAsia="zh-CN"/>
        </w:rPr>
        <w:t>）基金份额持有人大会决议</w:t>
      </w:r>
    </w:p>
    <w:p w14:paraId="6559237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基金份额持有人大会决定的事项，应当依法报</w:t>
      </w:r>
      <w:r w:rsidRPr="00EA0BE9">
        <w:rPr>
          <w:rFonts w:ascii="宋体" w:eastAsia="宋体" w:hAnsi="宋体" w:hint="eastAsia"/>
          <w:bCs/>
          <w:sz w:val="24"/>
          <w:lang w:eastAsia="zh-CN"/>
        </w:rPr>
        <w:t>中国证监会</w:t>
      </w:r>
      <w:r w:rsidRPr="00EA0BE9">
        <w:rPr>
          <w:rFonts w:ascii="宋体" w:eastAsia="宋体" w:hAnsi="宋体"/>
          <w:bCs/>
          <w:sz w:val="24"/>
          <w:lang w:eastAsia="zh-CN"/>
        </w:rPr>
        <w:t>备案，并予以公告。</w:t>
      </w:r>
    </w:p>
    <w:p w14:paraId="27B173F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（十二）基金投资股指期货的信息披露</w:t>
      </w:r>
    </w:p>
    <w:p w14:paraId="5DBB141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FD864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（十三）基金投资股票期权的信息披露</w:t>
      </w:r>
    </w:p>
    <w:p w14:paraId="55150A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34CB03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（十四）基金参与融资业务的信息披露</w:t>
      </w:r>
    </w:p>
    <w:p w14:paraId="50121CD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本基金在季度报告、中期报告、年度报告等定期报告和招募说明书（更新）等文件中披露参与融资情况，包括投资策略、业务开展情况、损益情况、风险及其管理情况等。</w:t>
      </w:r>
    </w:p>
    <w:p w14:paraId="61E8D6D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lastRenderedPageBreak/>
        <w:t>（十五）基金参与转融通证券出借业务的信息披露</w:t>
      </w:r>
    </w:p>
    <w:p w14:paraId="3C86F08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1FC6B05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（十六）基金投资资产支持证券的信息披露</w:t>
      </w:r>
    </w:p>
    <w:p w14:paraId="24676A5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14:paraId="2E66A38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w:t>
      </w:r>
      <w:r w:rsidRPr="00EA0BE9">
        <w:rPr>
          <w:rFonts w:ascii="宋体" w:eastAsia="宋体" w:hAnsi="宋体" w:hint="eastAsia"/>
          <w:bCs/>
          <w:sz w:val="24"/>
          <w:lang w:eastAsia="zh-CN"/>
        </w:rPr>
        <w:t>十七</w:t>
      </w:r>
      <w:r w:rsidRPr="00EA0BE9">
        <w:rPr>
          <w:rFonts w:ascii="宋体" w:eastAsia="宋体" w:hAnsi="宋体"/>
          <w:bCs/>
          <w:sz w:val="24"/>
          <w:lang w:eastAsia="zh-CN"/>
        </w:rPr>
        <w:t>）</w:t>
      </w:r>
      <w:r w:rsidRPr="00EA0BE9">
        <w:rPr>
          <w:rFonts w:ascii="宋体" w:eastAsia="宋体" w:hAnsi="宋体" w:hint="eastAsia"/>
          <w:bCs/>
          <w:sz w:val="24"/>
          <w:lang w:eastAsia="zh-CN"/>
        </w:rPr>
        <w:t>清算报告</w:t>
      </w:r>
    </w:p>
    <w:p w14:paraId="329C66C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基金合同终止的，基金管理人应当组织基金财产清算小组对基金财产进行清算并作出清算报告。基金财产清算小组应当将清算报告登载在规定网站上，并将清算报告提示性公告登载在规定报刊上。</w:t>
      </w:r>
    </w:p>
    <w:p w14:paraId="351FE059" w14:textId="0E4B3C20"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（十八）本基金投资存托凭证的信息披露依照内地上市交易的股票执行。</w:t>
      </w:r>
    </w:p>
    <w:p w14:paraId="22EE7A1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（十九）</w:t>
      </w:r>
      <w:r w:rsidRPr="00EA0BE9">
        <w:rPr>
          <w:rFonts w:ascii="宋体" w:eastAsia="宋体" w:hAnsi="宋体"/>
          <w:bCs/>
          <w:sz w:val="24"/>
          <w:lang w:eastAsia="zh-CN"/>
        </w:rPr>
        <w:t>中国证监会规定的其他信息。</w:t>
      </w:r>
    </w:p>
    <w:p w14:paraId="31CDBFCF"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D4435A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六、信息披露事务管理</w:t>
      </w:r>
    </w:p>
    <w:p w14:paraId="7CCC00A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基金管理人、基金托管人应当建立健全信息披露管理制度，指定专门部门及高级管理人员负责管理信息披露事务。</w:t>
      </w:r>
    </w:p>
    <w:p w14:paraId="394188C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基金信息披露义务人公开披露基金信息，应当符合中国证监会相关基金信息披露内容与格式准则等法规的规定。</w:t>
      </w:r>
    </w:p>
    <w:p w14:paraId="2228A45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0C356E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基金管理人、基金托管人应当在规定报刊中选择披露信息的报刊。基金管理人、基金托管人应当向中国证监会基金电子披露网站报送拟披露的基金信息，并保证相关报送信息的真实、准确、完整、及时。</w:t>
      </w:r>
    </w:p>
    <w:p w14:paraId="78EF50B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0FF7C1B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为基金信息披露义务人公开披露的基金信息出具审计报告、法律意见书的专业机构，应当制作工作底稿，并将相关档案至少保存到《基金合同》终止后10年。</w:t>
      </w:r>
    </w:p>
    <w:p w14:paraId="2ED039EA"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054AA01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七、信息披露文件的存放与查阅</w:t>
      </w:r>
    </w:p>
    <w:p w14:paraId="1AEBB9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依法必须披露的信息发布后，基金管理人、基金托管人应当按照相关法律法规规定将信息置备于各自住所和基金上市交易的证券交易所，供社会公众查阅、复制。</w:t>
      </w:r>
    </w:p>
    <w:p w14:paraId="602980EC"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3343D37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八、暂停或延迟信息披露的情形</w:t>
      </w:r>
    </w:p>
    <w:p w14:paraId="4C13A3F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当出现下述情况时，基金管理人和基金托管人可暂停或延迟披露基金相关信息：</w:t>
      </w:r>
    </w:p>
    <w:p w14:paraId="2886159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1、不可抗力；</w:t>
      </w:r>
    </w:p>
    <w:p w14:paraId="3AF834E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2、基金投资所涉及的证券/期货交易市场遇法定节假日或因其他原因暂停营业时；</w:t>
      </w:r>
    </w:p>
    <w:p w14:paraId="5F1247F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3、法律法规、基金合同或中国证监会规定的情况。</w:t>
      </w:r>
    </w:p>
    <w:p w14:paraId="5B60154A"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01D9F10" w14:textId="77777777" w:rsidR="009302C5" w:rsidRPr="00EA0BE9" w:rsidRDefault="0057238C" w:rsidP="00EA0BE9">
      <w:pPr>
        <w:pStyle w:val="1"/>
        <w:spacing w:before="0" w:after="0"/>
        <w:ind w:firstLineChars="200" w:firstLine="482"/>
        <w:jc w:val="center"/>
        <w:rPr>
          <w:rFonts w:eastAsia="宋体" w:hAnsi="宋体"/>
          <w:color w:val="auto"/>
          <w:sz w:val="30"/>
          <w:lang w:eastAsia="zh-CN"/>
        </w:rPr>
      </w:pPr>
      <w:r w:rsidRPr="00EA0BE9">
        <w:rPr>
          <w:rFonts w:eastAsia="宋体" w:hAnsi="宋体"/>
          <w:bCs/>
          <w:lang w:eastAsia="zh-CN"/>
        </w:rPr>
        <w:br w:type="page"/>
      </w:r>
      <w:bookmarkStart w:id="385" w:name="_Toc98560364"/>
      <w:bookmarkStart w:id="386" w:name="_Toc10006"/>
      <w:bookmarkStart w:id="387" w:name="_Toc7170"/>
      <w:bookmarkStart w:id="388" w:name="_Toc22978"/>
      <w:bookmarkStart w:id="389" w:name="_Toc25647"/>
      <w:bookmarkStart w:id="390" w:name="_Toc29891"/>
      <w:bookmarkStart w:id="391" w:name="_Toc123051465"/>
      <w:bookmarkStart w:id="392" w:name="_Toc123102466"/>
      <w:bookmarkStart w:id="393" w:name="_Toc8059"/>
      <w:bookmarkStart w:id="394" w:name="_Toc11113"/>
      <w:bookmarkStart w:id="395" w:name="_Toc141703899"/>
      <w:bookmarkStart w:id="396" w:name="_Toc139991749"/>
      <w:bookmarkStart w:id="397" w:name="_Toc123112247"/>
      <w:bookmarkStart w:id="398" w:name="_Toc6237"/>
      <w:bookmarkStart w:id="399" w:name="_Toc9005"/>
      <w:bookmarkStart w:id="400" w:name="_Toc56157544"/>
      <w:bookmarkStart w:id="401" w:name="_Toc27464"/>
      <w:bookmarkStart w:id="402" w:name="_Toc8049"/>
      <w:r w:rsidRPr="00EA0BE9">
        <w:rPr>
          <w:rFonts w:eastAsia="宋体" w:hAnsi="宋体"/>
          <w:color w:val="auto"/>
          <w:sz w:val="30"/>
          <w:lang w:eastAsia="zh-CN"/>
        </w:rPr>
        <w:t>第</w:t>
      </w:r>
      <w:r w:rsidRPr="00EA0BE9">
        <w:rPr>
          <w:rFonts w:eastAsia="宋体" w:hAnsi="宋体" w:hint="eastAsia"/>
          <w:color w:val="auto"/>
          <w:sz w:val="30"/>
          <w:lang w:eastAsia="zh-CN"/>
        </w:rPr>
        <w:t>二十一</w:t>
      </w:r>
      <w:r w:rsidRPr="00EA0BE9">
        <w:rPr>
          <w:rFonts w:eastAsia="宋体" w:hAnsi="宋体"/>
          <w:color w:val="auto"/>
          <w:sz w:val="30"/>
          <w:lang w:eastAsia="zh-CN"/>
        </w:rPr>
        <w:t xml:space="preserve">部分  </w:t>
      </w:r>
      <w:bookmarkStart w:id="403" w:name="_Hlt88828593"/>
      <w:r w:rsidRPr="00EA0BE9">
        <w:rPr>
          <w:rFonts w:eastAsia="宋体" w:hAnsi="宋体"/>
          <w:color w:val="auto"/>
          <w:sz w:val="30"/>
          <w:lang w:eastAsia="zh-CN"/>
        </w:rPr>
        <w:t>基金合同</w:t>
      </w:r>
      <w:bookmarkEnd w:id="403"/>
      <w:r w:rsidRPr="00EA0BE9">
        <w:rPr>
          <w:rFonts w:eastAsia="宋体" w:hAnsi="宋体"/>
          <w:color w:val="auto"/>
          <w:sz w:val="30"/>
          <w:lang w:eastAsia="zh-CN"/>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B6BE0DC"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49E2CAA"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404" w:name="_Toc79392639"/>
      <w:r w:rsidRPr="00EA0BE9">
        <w:rPr>
          <w:rFonts w:ascii="宋体" w:eastAsia="宋体" w:hAnsi="宋体"/>
          <w:bCs/>
          <w:sz w:val="24"/>
          <w:lang w:eastAsia="zh-CN"/>
        </w:rPr>
        <w:t>一、《基金合同》的变更</w:t>
      </w:r>
      <w:bookmarkEnd w:id="404"/>
    </w:p>
    <w:p w14:paraId="5324604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1、变更基金合同</w:t>
      </w:r>
      <w:r w:rsidRPr="00EA0BE9">
        <w:rPr>
          <w:rFonts w:ascii="宋体" w:eastAsia="宋体" w:hAnsi="宋体" w:hint="eastAsia"/>
          <w:bCs/>
          <w:sz w:val="24"/>
          <w:lang w:eastAsia="zh-CN"/>
        </w:rPr>
        <w:t>涉及</w:t>
      </w:r>
      <w:r w:rsidRPr="00EA0BE9">
        <w:rPr>
          <w:rFonts w:ascii="宋体" w:eastAsia="宋体" w:hAnsi="宋体"/>
          <w:bCs/>
          <w:sz w:val="24"/>
          <w:lang w:eastAsia="zh-CN"/>
        </w:rPr>
        <w:t>法律法规规定或本</w:t>
      </w:r>
      <w:r w:rsidRPr="00EA0BE9">
        <w:rPr>
          <w:rFonts w:ascii="宋体" w:eastAsia="宋体" w:hAnsi="宋体" w:hint="eastAsia"/>
          <w:bCs/>
          <w:sz w:val="24"/>
          <w:lang w:eastAsia="zh-CN"/>
        </w:rPr>
        <w:t>基金</w:t>
      </w:r>
      <w:r w:rsidRPr="00EA0BE9">
        <w:rPr>
          <w:rFonts w:ascii="宋体" w:eastAsia="宋体" w:hAnsi="宋体"/>
          <w:bCs/>
          <w:sz w:val="24"/>
          <w:lang w:eastAsia="zh-CN"/>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8F756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2、关于《基金合同》变更的基金份额持有人大会决议</w:t>
      </w:r>
      <w:r w:rsidRPr="00EA0BE9">
        <w:rPr>
          <w:rFonts w:ascii="宋体" w:eastAsia="宋体" w:hAnsi="宋体" w:hint="eastAsia"/>
          <w:bCs/>
          <w:sz w:val="24"/>
          <w:lang w:eastAsia="zh-CN"/>
        </w:rPr>
        <w:t>自</w:t>
      </w:r>
      <w:r w:rsidRPr="00EA0BE9">
        <w:rPr>
          <w:rFonts w:ascii="宋体" w:eastAsia="宋体" w:hAnsi="宋体"/>
          <w:bCs/>
          <w:sz w:val="24"/>
          <w:lang w:eastAsia="zh-CN"/>
        </w:rPr>
        <w:t>生效后方可执行，自决议生效后两日内在规定媒介公告。</w:t>
      </w:r>
    </w:p>
    <w:p w14:paraId="5B983E9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二、《基金合同》的终止事由</w:t>
      </w:r>
    </w:p>
    <w:p w14:paraId="7AA72E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有下列情形之一的，</w:t>
      </w:r>
      <w:r w:rsidRPr="00EA0BE9">
        <w:rPr>
          <w:rFonts w:ascii="宋体" w:eastAsia="宋体" w:hAnsi="宋体" w:hint="eastAsia"/>
          <w:bCs/>
          <w:sz w:val="24"/>
          <w:lang w:eastAsia="zh-CN"/>
        </w:rPr>
        <w:t>经履行相关程序后，</w:t>
      </w:r>
      <w:r w:rsidRPr="00EA0BE9">
        <w:rPr>
          <w:rFonts w:ascii="宋体" w:eastAsia="宋体" w:hAnsi="宋体"/>
          <w:bCs/>
          <w:sz w:val="24"/>
          <w:lang w:eastAsia="zh-CN"/>
        </w:rPr>
        <w:t>《基金合同》应当终止：</w:t>
      </w:r>
    </w:p>
    <w:p w14:paraId="7ABB74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1、基金份额持有人大会决定终止的；</w:t>
      </w:r>
    </w:p>
    <w:p w14:paraId="048049F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2、基金管理人、基金托管人职责终止，在6个月内没有新基金管理人、新基金托管人承接的；</w:t>
      </w:r>
    </w:p>
    <w:p w14:paraId="48A1407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w:t>
      </w:r>
      <w:r w:rsidRPr="00EA0BE9">
        <w:rPr>
          <w:rFonts w:ascii="宋体" w:eastAsia="宋体" w:hAnsi="宋体"/>
          <w:bCs/>
          <w:sz w:val="24"/>
          <w:lang w:eastAsia="zh-CN"/>
        </w:rPr>
        <w:t>、</w:t>
      </w:r>
      <w:r w:rsidRPr="00EA0BE9">
        <w:rPr>
          <w:rFonts w:ascii="宋体" w:eastAsia="宋体" w:hAnsi="宋体" w:hint="eastAsia"/>
          <w:bCs/>
          <w:sz w:val="24"/>
          <w:lang w:eastAsia="zh-CN"/>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D32417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w:t>
      </w:r>
      <w:r w:rsidRPr="00EA0BE9">
        <w:rPr>
          <w:rFonts w:ascii="宋体" w:eastAsia="宋体" w:hAnsi="宋体"/>
          <w:bCs/>
          <w:sz w:val="24"/>
          <w:lang w:eastAsia="zh-CN"/>
        </w:rPr>
        <w:t>《基金合同》约定的其他情形；</w:t>
      </w:r>
    </w:p>
    <w:p w14:paraId="3C0622D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5、相关法律法规和中国证监会规定的其他情况。</w:t>
      </w:r>
    </w:p>
    <w:p w14:paraId="5274276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三、基金财产的清算</w:t>
      </w:r>
    </w:p>
    <w:p w14:paraId="4D18F10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1、基金财产清算小组：自出现《基金合同》终止事由之日起30个工作日内成立清算小组，基金管理人组织基金财产清算小组并在中国证监会的监督下进行基金清算。</w:t>
      </w:r>
    </w:p>
    <w:p w14:paraId="50E2E25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2、基金财产清算小组组成：基金财产清算小组成员由基金管理人、基金托管人、符合《证券法》规定的注册会计师、律师以及中国证监会指定的人员组成。基金财产清算小组可以聘用必要的工作人员。</w:t>
      </w:r>
    </w:p>
    <w:p w14:paraId="2B1142A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3、基金财产清算小组职责：基金财产清算小组负责基金财产的保管、清理、估价、变现和分配。基金财产清算小组可以依法进行必要的民事活动。</w:t>
      </w:r>
    </w:p>
    <w:p w14:paraId="5036B27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4、基金财产清算程序：</w:t>
      </w:r>
    </w:p>
    <w:p w14:paraId="5D6A83F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（1）《基金合同》终止情形出现时，由基金财产清算小组统一接管基金；</w:t>
      </w:r>
    </w:p>
    <w:p w14:paraId="5A55355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（2）对基金财产和债权债务进行清理和确认；</w:t>
      </w:r>
    </w:p>
    <w:p w14:paraId="11EBC3D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（3）对基金财产进行估值和变现；</w:t>
      </w:r>
    </w:p>
    <w:p w14:paraId="1CC5C1C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（4）制作清算报告；</w:t>
      </w:r>
    </w:p>
    <w:p w14:paraId="69A8275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（5）聘请符合《证券法》规定的会计师事务所对清算报告进行外部审计，聘请律师事务所对清算报告出具法律意见书；</w:t>
      </w:r>
    </w:p>
    <w:p w14:paraId="72F92C7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（6）将清算报告报中国证监会备案并公告</w:t>
      </w:r>
      <w:r w:rsidRPr="00EA0BE9">
        <w:rPr>
          <w:rFonts w:ascii="宋体" w:eastAsia="宋体" w:hAnsi="宋体" w:hint="eastAsia"/>
          <w:bCs/>
          <w:sz w:val="24"/>
          <w:lang w:eastAsia="zh-CN"/>
        </w:rPr>
        <w:t>；</w:t>
      </w:r>
    </w:p>
    <w:p w14:paraId="5C2B832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（7）对基金</w:t>
      </w:r>
      <w:r w:rsidRPr="00EA0BE9">
        <w:rPr>
          <w:rFonts w:ascii="宋体" w:eastAsia="宋体" w:hAnsi="宋体" w:hint="eastAsia"/>
          <w:bCs/>
          <w:sz w:val="24"/>
          <w:lang w:eastAsia="zh-CN"/>
        </w:rPr>
        <w:t>剩余</w:t>
      </w:r>
      <w:r w:rsidRPr="00EA0BE9">
        <w:rPr>
          <w:rFonts w:ascii="宋体" w:eastAsia="宋体" w:hAnsi="宋体"/>
          <w:bCs/>
          <w:sz w:val="24"/>
          <w:lang w:eastAsia="zh-CN"/>
        </w:rPr>
        <w:t>财产进行分配</w:t>
      </w:r>
      <w:r w:rsidRPr="00EA0BE9">
        <w:rPr>
          <w:rFonts w:ascii="宋体" w:eastAsia="宋体" w:hAnsi="宋体" w:hint="eastAsia"/>
          <w:bCs/>
          <w:sz w:val="24"/>
          <w:lang w:eastAsia="zh-CN"/>
        </w:rPr>
        <w:t>。</w:t>
      </w:r>
    </w:p>
    <w:p w14:paraId="0C52884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5、基金财产清算的期限为</w:t>
      </w:r>
      <w:r w:rsidRPr="00EA0BE9">
        <w:rPr>
          <w:rFonts w:ascii="宋体" w:eastAsia="宋体" w:hAnsi="宋体" w:hint="eastAsia"/>
          <w:sz w:val="24"/>
          <w:lang w:eastAsia="zh-CN"/>
        </w:rPr>
        <w:t>6</w:t>
      </w:r>
      <w:r w:rsidRPr="00EA0BE9">
        <w:rPr>
          <w:rFonts w:ascii="宋体" w:eastAsia="宋体" w:hAnsi="宋体"/>
          <w:sz w:val="24"/>
          <w:lang w:eastAsia="zh-CN"/>
        </w:rPr>
        <w:t>个月，但因本基金所持证券的流动性受到限制而不能及时变现的，清算期限相应顺延</w:t>
      </w:r>
      <w:r w:rsidRPr="00EA0BE9">
        <w:rPr>
          <w:rFonts w:ascii="宋体" w:eastAsia="宋体" w:hAnsi="宋体"/>
          <w:bCs/>
          <w:sz w:val="24"/>
          <w:lang w:eastAsia="zh-CN"/>
        </w:rPr>
        <w:t>。</w:t>
      </w:r>
    </w:p>
    <w:p w14:paraId="5543700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6、基金管理人与基金托管人协商一致或基金</w:t>
      </w:r>
      <w:r w:rsidRPr="00EA0BE9">
        <w:rPr>
          <w:rFonts w:ascii="宋体" w:eastAsia="宋体" w:hAnsi="宋体"/>
          <w:bCs/>
          <w:sz w:val="24"/>
          <w:lang w:eastAsia="zh-CN"/>
        </w:rPr>
        <w:t>财</w:t>
      </w:r>
      <w:r w:rsidRPr="00EA0BE9">
        <w:rPr>
          <w:rFonts w:ascii="宋体" w:eastAsia="宋体" w:hAnsi="宋体" w:hint="eastAsia"/>
          <w:bCs/>
          <w:sz w:val="24"/>
          <w:lang w:eastAsia="zh-CN"/>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72D7AA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四、清算费用</w:t>
      </w:r>
    </w:p>
    <w:p w14:paraId="46C76F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清算费用是指基金财产清算小组在进行基金清算过程中发生的所有合理费用，清算费用由基金财产清算小组优先从基金财产中支付。</w:t>
      </w:r>
    </w:p>
    <w:p w14:paraId="6BFEEE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五、基金财产清算剩余资产的分配</w:t>
      </w:r>
    </w:p>
    <w:p w14:paraId="2E07D07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依据基金财产清算的分配方案，将基金财产清算后的全部剩余资产扣除基金财产清算费用、交纳所欠税款并清偿基金债务后，按基金份额持有人持有的基金份额比例进行分配。</w:t>
      </w:r>
    </w:p>
    <w:p w14:paraId="7CD63C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六、基金财产清算的公告</w:t>
      </w:r>
    </w:p>
    <w:p w14:paraId="41D5321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AEF729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七、基金财产清算账册及文件的保存</w:t>
      </w:r>
    </w:p>
    <w:p w14:paraId="3F0C340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基金财产清算账册及有关文件由基金托管人保存</w:t>
      </w:r>
      <w:r w:rsidRPr="00EA0BE9">
        <w:rPr>
          <w:rFonts w:ascii="宋体" w:eastAsia="宋体" w:hAnsi="宋体" w:hint="eastAsia"/>
          <w:bCs/>
          <w:sz w:val="24"/>
          <w:lang w:eastAsia="zh-CN"/>
        </w:rPr>
        <w:t>不少于法律法规规定的最低年限</w:t>
      </w:r>
      <w:r w:rsidRPr="00EA0BE9">
        <w:rPr>
          <w:rFonts w:ascii="宋体" w:eastAsia="宋体" w:hAnsi="宋体"/>
          <w:bCs/>
          <w:sz w:val="24"/>
          <w:lang w:eastAsia="zh-CN"/>
        </w:rPr>
        <w:t>。</w:t>
      </w:r>
    </w:p>
    <w:p w14:paraId="52356961"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405" w:name="_Toc23166"/>
      <w:r w:rsidRPr="00EA0BE9">
        <w:rPr>
          <w:rFonts w:ascii="宋体" w:eastAsia="宋体" w:hAnsi="宋体"/>
          <w:bCs/>
          <w:sz w:val="24"/>
          <w:lang w:eastAsia="zh-CN"/>
        </w:rPr>
        <w:br w:type="page"/>
      </w:r>
    </w:p>
    <w:p w14:paraId="661890D8"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406" w:name="_Toc48649720"/>
      <w:bookmarkStart w:id="407" w:name="_Toc56157545"/>
      <w:bookmarkStart w:id="408" w:name="_Toc139991750"/>
      <w:bookmarkStart w:id="409" w:name="_Toc8710"/>
      <w:bookmarkStart w:id="410" w:name="_Toc13398"/>
      <w:bookmarkStart w:id="411" w:name="_Toc23022"/>
      <w:bookmarkStart w:id="412" w:name="_Toc123051466"/>
      <w:bookmarkStart w:id="413" w:name="_Toc30645"/>
      <w:bookmarkStart w:id="414" w:name="_Toc98560365"/>
      <w:bookmarkStart w:id="415" w:name="_Toc28549"/>
      <w:bookmarkStart w:id="416" w:name="_Toc123112248"/>
      <w:bookmarkStart w:id="417" w:name="_Toc12191"/>
      <w:bookmarkStart w:id="418" w:name="_Toc79392641"/>
      <w:bookmarkStart w:id="419" w:name="_Toc123102467"/>
      <w:bookmarkStart w:id="420" w:name="_Toc7367"/>
      <w:bookmarkStart w:id="421" w:name="_Toc27058"/>
      <w:bookmarkStart w:id="422" w:name="_Toc21240"/>
      <w:bookmarkStart w:id="423" w:name="_Toc9708"/>
      <w:bookmarkStart w:id="424" w:name="_Toc141703901"/>
      <w:r w:rsidRPr="00EA0BE9">
        <w:rPr>
          <w:rFonts w:eastAsia="宋体" w:hAnsi="宋体"/>
          <w:color w:val="auto"/>
          <w:sz w:val="30"/>
          <w:lang w:eastAsia="zh-CN"/>
        </w:rPr>
        <w:t>第二十</w:t>
      </w:r>
      <w:r w:rsidRPr="00EA0BE9">
        <w:rPr>
          <w:rFonts w:eastAsia="宋体" w:hAnsi="宋体" w:hint="eastAsia"/>
          <w:color w:val="auto"/>
          <w:sz w:val="30"/>
          <w:lang w:eastAsia="zh-CN"/>
        </w:rPr>
        <w:t>二</w:t>
      </w:r>
      <w:r w:rsidRPr="00EA0BE9">
        <w:rPr>
          <w:rFonts w:eastAsia="宋体" w:hAnsi="宋体"/>
          <w:color w:val="auto"/>
          <w:sz w:val="30"/>
          <w:lang w:eastAsia="zh-CN"/>
        </w:rPr>
        <w:t>部分  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77989CE"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CA88DC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A0BE9">
        <w:rPr>
          <w:rFonts w:ascii="宋体" w:eastAsia="宋体" w:hAnsi="宋体" w:hint="eastAsia"/>
          <w:bCs/>
          <w:sz w:val="24"/>
          <w:lang w:eastAsia="zh-CN"/>
        </w:rPr>
        <w:t>但是发生下列情况，当事人免责：</w:t>
      </w:r>
    </w:p>
    <w:p w14:paraId="19542BB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1、不可抗力；</w:t>
      </w:r>
    </w:p>
    <w:p w14:paraId="4D1DE14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2、基金管理人、基金托管人按照当时有效的法律法规或中国证监会的规定作为或不作为而造成的损失等；</w:t>
      </w:r>
    </w:p>
    <w:p w14:paraId="0E58137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3、基金管理人由于按照《基金合同》规定的投资原则行使或不行使其投资权而造成的损失等。</w:t>
      </w:r>
    </w:p>
    <w:p w14:paraId="63EECE2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B67DB4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三、由于基金管理人、基金托管人不可控制的因素导致业务出现差错，基金管理人和基金托管人虽然已经采取必要、适当、合理的措施进行检查，但是未能发现错误</w:t>
      </w:r>
      <w:r w:rsidRPr="00EA0BE9">
        <w:rPr>
          <w:rFonts w:ascii="宋体" w:eastAsia="宋体" w:hAnsi="宋体" w:hint="eastAsia"/>
          <w:bCs/>
          <w:sz w:val="24"/>
          <w:lang w:eastAsia="zh-CN"/>
        </w:rPr>
        <w:t>或因前述原因未能避免或更正错误</w:t>
      </w:r>
      <w:r w:rsidRPr="00EA0BE9">
        <w:rPr>
          <w:rFonts w:ascii="宋体" w:eastAsia="宋体" w:hAnsi="宋体"/>
          <w:bCs/>
          <w:sz w:val="24"/>
          <w:lang w:eastAsia="zh-CN"/>
        </w:rPr>
        <w:t>的，由此造成基金财产或投资人损失，基金管理人和基金托管人免除赔偿责任。但是基金管理人和基金托管人应积极采取必要的措施消除</w:t>
      </w:r>
      <w:r w:rsidRPr="00EA0BE9">
        <w:rPr>
          <w:rFonts w:ascii="宋体" w:eastAsia="宋体" w:hAnsi="宋体" w:hint="eastAsia"/>
          <w:bCs/>
          <w:sz w:val="24"/>
          <w:lang w:eastAsia="zh-CN"/>
        </w:rPr>
        <w:t>或减轻</w:t>
      </w:r>
      <w:r w:rsidRPr="00EA0BE9">
        <w:rPr>
          <w:rFonts w:ascii="宋体" w:eastAsia="宋体" w:hAnsi="宋体"/>
          <w:bCs/>
          <w:sz w:val="24"/>
          <w:lang w:eastAsia="zh-CN"/>
        </w:rPr>
        <w:t>由此造成的影响。</w:t>
      </w:r>
    </w:p>
    <w:p w14:paraId="3A5316B8"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425" w:name="_Toc6110"/>
      <w:r w:rsidRPr="00EA0BE9">
        <w:rPr>
          <w:rFonts w:ascii="宋体" w:eastAsia="宋体" w:hAnsi="宋体"/>
          <w:bCs/>
          <w:sz w:val="24"/>
          <w:lang w:eastAsia="zh-CN"/>
        </w:rPr>
        <w:br w:type="page"/>
      </w:r>
    </w:p>
    <w:p w14:paraId="209B5CF9"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426" w:name="_Toc56157546"/>
      <w:bookmarkStart w:id="427" w:name="_Toc23999"/>
      <w:bookmarkStart w:id="428" w:name="_Toc6202"/>
      <w:bookmarkStart w:id="429" w:name="_Toc30350"/>
      <w:bookmarkStart w:id="430" w:name="_Toc25651"/>
      <w:bookmarkStart w:id="431" w:name="_Toc141703902"/>
      <w:bookmarkStart w:id="432" w:name="_Toc139991751"/>
      <w:bookmarkStart w:id="433" w:name="_Toc1790"/>
      <w:bookmarkStart w:id="434" w:name="_Toc7288"/>
      <w:bookmarkStart w:id="435" w:name="_Toc123102468"/>
      <w:bookmarkStart w:id="436" w:name="_Toc21983"/>
      <w:bookmarkStart w:id="437" w:name="_Toc8636"/>
      <w:bookmarkStart w:id="438" w:name="_Toc24923"/>
      <w:bookmarkStart w:id="439" w:name="_Toc3319"/>
      <w:bookmarkStart w:id="440" w:name="_Toc98560366"/>
      <w:bookmarkStart w:id="441" w:name="_Toc123051467"/>
      <w:bookmarkStart w:id="442" w:name="_Toc123112249"/>
      <w:r w:rsidRPr="00EA0BE9">
        <w:rPr>
          <w:rFonts w:eastAsia="宋体" w:hAnsi="宋体"/>
          <w:color w:val="auto"/>
          <w:sz w:val="30"/>
          <w:lang w:eastAsia="zh-CN"/>
        </w:rPr>
        <w:t>第二十</w:t>
      </w:r>
      <w:r w:rsidRPr="00EA0BE9">
        <w:rPr>
          <w:rFonts w:eastAsia="宋体" w:hAnsi="宋体" w:hint="eastAsia"/>
          <w:color w:val="auto"/>
          <w:sz w:val="30"/>
          <w:lang w:eastAsia="zh-CN"/>
        </w:rPr>
        <w:t>三</w:t>
      </w:r>
      <w:r w:rsidRPr="00EA0BE9">
        <w:rPr>
          <w:rFonts w:eastAsia="宋体" w:hAnsi="宋体"/>
          <w:color w:val="auto"/>
          <w:sz w:val="30"/>
          <w:lang w:eastAsia="zh-CN"/>
        </w:rPr>
        <w:t>部分  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34A84EB"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F236B0D" w14:textId="77777777" w:rsidR="00C939CB" w:rsidRPr="00C939CB" w:rsidRDefault="00C939CB" w:rsidP="00C939CB">
      <w:pPr>
        <w:spacing w:after="0" w:line="360" w:lineRule="auto"/>
        <w:ind w:firstLineChars="200" w:firstLine="480"/>
        <w:rPr>
          <w:rFonts w:ascii="宋体" w:eastAsia="宋体" w:hAnsi="宋体"/>
          <w:bCs/>
          <w:sz w:val="24"/>
          <w:lang w:eastAsia="zh-CN"/>
        </w:rPr>
      </w:pPr>
      <w:r w:rsidRPr="00C939CB">
        <w:rPr>
          <w:rFonts w:ascii="宋体" w:eastAsia="宋体" w:hAnsi="宋体" w:hint="eastAsia"/>
          <w:bCs/>
          <w:sz w:val="24"/>
          <w:lang w:eastAsia="zh-CN"/>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2CCE86C6" w14:textId="77777777" w:rsidR="00C939CB" w:rsidRPr="00C939CB" w:rsidRDefault="00C939CB" w:rsidP="00C939CB">
      <w:pPr>
        <w:spacing w:after="0" w:line="360" w:lineRule="auto"/>
        <w:ind w:firstLineChars="200" w:firstLine="480"/>
        <w:rPr>
          <w:rFonts w:ascii="宋体" w:eastAsia="宋体" w:hAnsi="宋体"/>
          <w:bCs/>
          <w:sz w:val="24"/>
          <w:lang w:eastAsia="zh-CN"/>
        </w:rPr>
      </w:pPr>
      <w:r w:rsidRPr="00C939CB">
        <w:rPr>
          <w:rFonts w:ascii="宋体" w:eastAsia="宋体" w:hAnsi="宋体" w:hint="eastAsia"/>
          <w:bCs/>
          <w:sz w:val="24"/>
          <w:lang w:eastAsia="zh-CN"/>
        </w:rPr>
        <w:t>争议处理期间，基金合同当事人应恪守各自的职责，继续忠实、勤勉、尽责地履行基金合同规定的义务，维护基金份额持有人的合法权益。</w:t>
      </w:r>
    </w:p>
    <w:p w14:paraId="1F88F30C" w14:textId="30E4D96D" w:rsidR="009302C5" w:rsidRPr="00EA0BE9" w:rsidRDefault="00C939CB" w:rsidP="00EA0BE9">
      <w:pPr>
        <w:spacing w:after="0" w:line="360" w:lineRule="auto"/>
        <w:ind w:firstLineChars="200" w:firstLine="480"/>
        <w:rPr>
          <w:rFonts w:ascii="宋体" w:eastAsia="宋体" w:hAnsi="宋体"/>
          <w:bCs/>
          <w:sz w:val="24"/>
          <w:lang w:eastAsia="zh-CN"/>
        </w:rPr>
      </w:pPr>
      <w:r w:rsidRPr="00C939CB">
        <w:rPr>
          <w:rFonts w:ascii="宋体" w:eastAsia="宋体" w:hAnsi="宋体" w:hint="eastAsia"/>
          <w:bCs/>
          <w:sz w:val="24"/>
          <w:lang w:eastAsia="zh-CN"/>
        </w:rPr>
        <w:t>《基金合同》受中国法律（为本基金合同之目的，不包括香港、澳门特别行政区及台湾地区法律）管辖并从其解释。</w:t>
      </w:r>
    </w:p>
    <w:p w14:paraId="63E0E16F"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443" w:name="_Toc28690"/>
      <w:r w:rsidRPr="00EA0BE9">
        <w:rPr>
          <w:rFonts w:ascii="宋体" w:eastAsia="宋体" w:hAnsi="宋体"/>
          <w:bCs/>
          <w:sz w:val="24"/>
          <w:lang w:eastAsia="zh-CN"/>
        </w:rPr>
        <w:br w:type="page"/>
      </w:r>
    </w:p>
    <w:p w14:paraId="45354381" w14:textId="77777777" w:rsidR="009302C5" w:rsidRPr="00EA0BE9" w:rsidRDefault="0057238C" w:rsidP="00EA0BE9">
      <w:pPr>
        <w:pStyle w:val="1"/>
        <w:spacing w:before="0" w:after="0"/>
        <w:ind w:firstLineChars="200" w:firstLine="602"/>
        <w:jc w:val="center"/>
        <w:rPr>
          <w:rFonts w:eastAsia="宋体" w:hAnsi="宋体"/>
          <w:color w:val="auto"/>
          <w:sz w:val="30"/>
        </w:rPr>
      </w:pPr>
      <w:bookmarkStart w:id="444" w:name="_Toc123102469"/>
      <w:bookmarkStart w:id="445" w:name="_Toc139991752"/>
      <w:bookmarkStart w:id="446" w:name="_Toc23991"/>
      <w:bookmarkStart w:id="447" w:name="_Toc484"/>
      <w:bookmarkStart w:id="448" w:name="_Toc29505"/>
      <w:bookmarkStart w:id="449" w:name="_Toc141703903"/>
      <w:bookmarkStart w:id="450" w:name="_Toc56157547"/>
      <w:bookmarkStart w:id="451" w:name="_Toc31966"/>
      <w:bookmarkStart w:id="452" w:name="_Toc11618"/>
      <w:bookmarkStart w:id="453" w:name="_Toc8703"/>
      <w:bookmarkStart w:id="454" w:name="_Toc8454"/>
      <w:bookmarkStart w:id="455" w:name="_Toc2532"/>
      <w:bookmarkStart w:id="456" w:name="_Toc123112250"/>
      <w:bookmarkStart w:id="457" w:name="_Toc26461"/>
      <w:bookmarkStart w:id="458" w:name="_Toc20350"/>
      <w:bookmarkStart w:id="459" w:name="_Toc123051468"/>
      <w:r w:rsidRPr="00EA0BE9">
        <w:rPr>
          <w:rFonts w:eastAsia="宋体" w:hAnsi="宋体"/>
          <w:color w:val="auto"/>
          <w:sz w:val="30"/>
        </w:rPr>
        <w:t>第二十</w:t>
      </w:r>
      <w:r w:rsidRPr="00EA0BE9">
        <w:rPr>
          <w:rFonts w:eastAsia="宋体" w:hAnsi="宋体" w:hint="eastAsia"/>
          <w:color w:val="auto"/>
          <w:sz w:val="30"/>
        </w:rPr>
        <w:t>四</w:t>
      </w:r>
      <w:r w:rsidRPr="00EA0BE9">
        <w:rPr>
          <w:rFonts w:eastAsia="宋体" w:hAnsi="宋体"/>
          <w:color w:val="auto"/>
          <w:sz w:val="30"/>
        </w:rPr>
        <w:t>部分  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276B8016" w14:textId="77777777" w:rsidR="009302C5" w:rsidRPr="00EA0BE9" w:rsidRDefault="009302C5" w:rsidP="00EA0BE9">
      <w:pPr>
        <w:spacing w:after="0" w:line="360" w:lineRule="auto"/>
        <w:ind w:firstLineChars="200" w:firstLine="480"/>
        <w:rPr>
          <w:rFonts w:ascii="宋体" w:eastAsia="宋体" w:hAnsi="宋体"/>
          <w:bCs/>
          <w:sz w:val="24"/>
        </w:rPr>
      </w:pPr>
    </w:p>
    <w:p w14:paraId="621D85C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《基金合同》是约定基金合同当事人之间权利义务关系的法律文件。</w:t>
      </w:r>
    </w:p>
    <w:p w14:paraId="21A1656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1、《基金合同》经基金管理人、基金托管人双方盖章以及双方法定代表人或授权代表签字或签章并在募集结束后经基金管理人向中国证监会办理基金备案手续，并经中国证监会书面确认后生效。</w:t>
      </w:r>
    </w:p>
    <w:p w14:paraId="47BBF8E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2、《基金合同》的有效期自其生效之日起至基金财产清算结果报中国证监会备案并公告之日止。</w:t>
      </w:r>
    </w:p>
    <w:p w14:paraId="1148C9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3、《基金合同》自生效之日起对包括基金管理人、基金托管人和基金份额持有人在内的《基金合同》各方当事人具有同等的法律约束力。</w:t>
      </w:r>
    </w:p>
    <w:p w14:paraId="307952AA" w14:textId="325C9FAD"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4、《基金合同》正本一式</w:t>
      </w:r>
      <w:r w:rsidR="00B27261">
        <w:rPr>
          <w:rFonts w:ascii="宋体" w:eastAsia="宋体" w:hAnsi="宋体" w:hint="eastAsia"/>
          <w:bCs/>
          <w:sz w:val="24"/>
          <w:lang w:eastAsia="zh-CN"/>
        </w:rPr>
        <w:t>四</w:t>
      </w:r>
      <w:r w:rsidRPr="00EA0BE9">
        <w:rPr>
          <w:rFonts w:ascii="宋体" w:eastAsia="宋体" w:hAnsi="宋体" w:hint="eastAsia"/>
          <w:bCs/>
          <w:sz w:val="24"/>
          <w:lang w:eastAsia="zh-CN"/>
        </w:rPr>
        <w:t>份，除上报有关监管机构</w:t>
      </w:r>
      <w:r w:rsidR="00A00788" w:rsidRPr="00EA0BE9">
        <w:rPr>
          <w:rFonts w:ascii="宋体" w:eastAsia="宋体" w:hAnsi="宋体" w:hint="eastAsia"/>
          <w:bCs/>
          <w:sz w:val="24"/>
          <w:lang w:eastAsia="zh-CN"/>
        </w:rPr>
        <w:t>一式</w:t>
      </w:r>
      <w:r w:rsidR="00A00788">
        <w:rPr>
          <w:rFonts w:ascii="宋体" w:eastAsia="宋体" w:hAnsi="宋体" w:hint="eastAsia"/>
          <w:bCs/>
          <w:sz w:val="24"/>
          <w:lang w:eastAsia="zh-CN"/>
        </w:rPr>
        <w:t>两</w:t>
      </w:r>
      <w:r w:rsidR="00E42E41" w:rsidRPr="00E42E41">
        <w:rPr>
          <w:rFonts w:ascii="宋体" w:eastAsia="宋体" w:hAnsi="宋体" w:hint="eastAsia"/>
          <w:bCs/>
          <w:sz w:val="24"/>
          <w:lang w:eastAsia="zh-CN"/>
        </w:rPr>
        <w:t>份</w:t>
      </w:r>
      <w:r w:rsidRPr="00EA0BE9">
        <w:rPr>
          <w:rFonts w:ascii="宋体" w:eastAsia="宋体" w:hAnsi="宋体" w:hint="eastAsia"/>
          <w:bCs/>
          <w:sz w:val="24"/>
          <w:lang w:eastAsia="zh-CN"/>
        </w:rPr>
        <w:t>外，基金管理人、基金托管人各持有一份，每份具有同等的法律效力。</w:t>
      </w:r>
    </w:p>
    <w:p w14:paraId="39650B3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5、《基金合同》可印制成册，供投资者在基金管理人、基金托管人、销售机构的办公场所和营业场所查阅。</w:t>
      </w:r>
    </w:p>
    <w:p w14:paraId="746D07F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br w:type="page"/>
      </w:r>
    </w:p>
    <w:p w14:paraId="15D667CB" w14:textId="77777777"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460" w:name="_Toc21726"/>
      <w:bookmarkStart w:id="461" w:name="_Toc56157548"/>
      <w:r w:rsidRPr="00EA0BE9">
        <w:rPr>
          <w:rFonts w:eastAsia="宋体" w:hAnsi="宋体" w:hint="eastAsia"/>
          <w:color w:val="auto"/>
          <w:sz w:val="30"/>
          <w:lang w:eastAsia="zh-CN"/>
        </w:rPr>
        <w:t>第二十五部分  其他事项</w:t>
      </w:r>
      <w:bookmarkEnd w:id="460"/>
      <w:bookmarkEnd w:id="461"/>
    </w:p>
    <w:p w14:paraId="5D5895E9" w14:textId="77777777" w:rsidR="009302C5" w:rsidRPr="00EA0BE9" w:rsidRDefault="009302C5" w:rsidP="00EA0BE9">
      <w:pPr>
        <w:spacing w:after="0" w:line="360" w:lineRule="auto"/>
        <w:ind w:firstLineChars="200" w:firstLine="480"/>
        <w:rPr>
          <w:rFonts w:ascii="宋体" w:eastAsia="宋体" w:hAnsi="宋体"/>
          <w:sz w:val="24"/>
          <w:lang w:eastAsia="zh-CN"/>
        </w:rPr>
      </w:pPr>
    </w:p>
    <w:p w14:paraId="2A7BEA35" w14:textId="77777777" w:rsidR="009302C5" w:rsidRPr="00EA0BE9" w:rsidRDefault="0057238C" w:rsidP="00EA0BE9">
      <w:pPr>
        <w:spacing w:after="0" w:line="360" w:lineRule="auto"/>
        <w:ind w:firstLineChars="200" w:firstLine="480"/>
        <w:rPr>
          <w:rFonts w:ascii="宋体" w:eastAsia="宋体" w:hAnsi="宋体"/>
          <w:sz w:val="24"/>
          <w:lang w:eastAsia="zh-CN"/>
        </w:rPr>
      </w:pPr>
      <w:r w:rsidRPr="00EA0BE9">
        <w:rPr>
          <w:rFonts w:ascii="宋体" w:eastAsia="宋体" w:hAnsi="宋体" w:hint="eastAsia"/>
          <w:sz w:val="24"/>
          <w:lang w:eastAsia="zh-CN"/>
        </w:rPr>
        <w:t>《基金合同》如有未尽事宜，由《基金合同》当事人各方按有关法律法规协商解决。</w:t>
      </w:r>
    </w:p>
    <w:p w14:paraId="6ED4AF92" w14:textId="77777777" w:rsidR="009302C5" w:rsidRPr="00EA0BE9" w:rsidRDefault="0057238C" w:rsidP="00EA0BE9">
      <w:pPr>
        <w:spacing w:after="0" w:line="360" w:lineRule="auto"/>
        <w:ind w:firstLineChars="200" w:firstLine="480"/>
        <w:rPr>
          <w:rFonts w:ascii="宋体" w:eastAsia="宋体" w:hAnsi="宋体"/>
          <w:sz w:val="24"/>
          <w:lang w:eastAsia="zh-CN"/>
        </w:rPr>
      </w:pPr>
      <w:bookmarkStart w:id="462" w:name="_Toc15045"/>
      <w:r w:rsidRPr="00EA0BE9">
        <w:rPr>
          <w:rFonts w:ascii="宋体" w:eastAsia="宋体" w:hAnsi="宋体"/>
          <w:sz w:val="24"/>
          <w:lang w:eastAsia="zh-CN"/>
        </w:rPr>
        <w:br w:type="page"/>
      </w:r>
    </w:p>
    <w:p w14:paraId="70605658" w14:textId="3EB28E30" w:rsidR="009302C5" w:rsidRPr="00EA0BE9" w:rsidRDefault="0057238C" w:rsidP="00EA0BE9">
      <w:pPr>
        <w:pStyle w:val="1"/>
        <w:spacing w:before="0" w:after="0"/>
        <w:ind w:firstLineChars="200" w:firstLine="602"/>
        <w:jc w:val="center"/>
        <w:rPr>
          <w:rFonts w:eastAsia="宋体" w:hAnsi="宋体"/>
          <w:color w:val="auto"/>
          <w:sz w:val="30"/>
          <w:lang w:eastAsia="zh-CN"/>
        </w:rPr>
      </w:pPr>
      <w:bookmarkStart w:id="463" w:name="_Toc12499"/>
      <w:bookmarkStart w:id="464" w:name="_Toc32355"/>
      <w:bookmarkStart w:id="465" w:name="_Toc7437"/>
      <w:bookmarkStart w:id="466" w:name="_Toc141703905"/>
      <w:bookmarkStart w:id="467" w:name="_Toc9054"/>
      <w:bookmarkStart w:id="468" w:name="_Toc1360"/>
      <w:bookmarkStart w:id="469" w:name="_Toc17263"/>
      <w:bookmarkStart w:id="470" w:name="_Toc5108"/>
      <w:bookmarkStart w:id="471" w:name="_Toc15664"/>
      <w:bookmarkStart w:id="472" w:name="_Toc20098"/>
      <w:bookmarkStart w:id="473" w:name="_Toc56157549"/>
      <w:bookmarkStart w:id="474" w:name="_Toc21122"/>
      <w:r w:rsidRPr="00EA0BE9">
        <w:rPr>
          <w:rFonts w:eastAsia="宋体" w:hAnsi="宋体"/>
          <w:color w:val="auto"/>
          <w:sz w:val="30"/>
          <w:lang w:eastAsia="zh-CN"/>
        </w:rPr>
        <w:t>第二十</w:t>
      </w:r>
      <w:r w:rsidRPr="00EA0BE9">
        <w:rPr>
          <w:rFonts w:eastAsia="宋体" w:hAnsi="宋体" w:hint="eastAsia"/>
          <w:color w:val="auto"/>
          <w:sz w:val="30"/>
          <w:lang w:eastAsia="zh-CN"/>
        </w:rPr>
        <w:t>六</w:t>
      </w:r>
      <w:r w:rsidRPr="00EA0BE9">
        <w:rPr>
          <w:rFonts w:eastAsia="宋体" w:hAnsi="宋体"/>
          <w:color w:val="auto"/>
          <w:sz w:val="30"/>
          <w:lang w:eastAsia="zh-CN"/>
        </w:rPr>
        <w:t>部分  基金合同内容摘要</w:t>
      </w:r>
      <w:bookmarkEnd w:id="64"/>
      <w:bookmarkEnd w:id="65"/>
      <w:bookmarkEnd w:id="462"/>
      <w:bookmarkEnd w:id="463"/>
      <w:bookmarkEnd w:id="464"/>
      <w:bookmarkEnd w:id="465"/>
      <w:bookmarkEnd w:id="466"/>
      <w:bookmarkEnd w:id="467"/>
      <w:bookmarkEnd w:id="468"/>
      <w:bookmarkEnd w:id="469"/>
      <w:bookmarkEnd w:id="470"/>
      <w:bookmarkEnd w:id="471"/>
      <w:bookmarkEnd w:id="472"/>
      <w:bookmarkEnd w:id="473"/>
      <w:bookmarkEnd w:id="474"/>
    </w:p>
    <w:p w14:paraId="3ADD53CC"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7E48D41" w14:textId="77777777" w:rsidR="009302C5" w:rsidRPr="00EA0BE9" w:rsidRDefault="0057238C" w:rsidP="00EA0BE9">
      <w:pPr>
        <w:spacing w:after="0" w:line="360" w:lineRule="auto"/>
        <w:ind w:firstLineChars="200" w:firstLine="480"/>
        <w:rPr>
          <w:rFonts w:ascii="宋体" w:eastAsia="宋体" w:hAnsi="宋体"/>
          <w:bCs/>
          <w:sz w:val="24"/>
          <w:lang w:eastAsia="zh-CN"/>
        </w:rPr>
      </w:pPr>
      <w:bookmarkStart w:id="475" w:name="_Hlk120179689"/>
      <w:r w:rsidRPr="00EA0BE9">
        <w:rPr>
          <w:rFonts w:ascii="宋体" w:eastAsia="宋体" w:hAnsi="宋体" w:hint="eastAsia"/>
          <w:bCs/>
          <w:sz w:val="24"/>
          <w:lang w:eastAsia="zh-CN"/>
        </w:rPr>
        <w:t>一、基金合同当事人的权利、义务</w:t>
      </w:r>
    </w:p>
    <w:p w14:paraId="760BCFC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（一）基金管理人的权利与义务</w:t>
      </w:r>
    </w:p>
    <w:p w14:paraId="3E2EE4F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1、根据《基金法》、《运作办法》及其他有关规定，基金管理人的权利包括但不限于：</w:t>
      </w:r>
    </w:p>
    <w:p w14:paraId="2813230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（1）依法募集资金；</w:t>
      </w:r>
    </w:p>
    <w:p w14:paraId="0132FBE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（2）自《基金合同》生效之日起，根据法律法规和《基金合同》独立运用并管理基金财产；</w:t>
      </w:r>
    </w:p>
    <w:p w14:paraId="1BF700F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（3）依照《基金合同》收取基金管理费以及法律法规规定或中国证监会批准的其他费用；</w:t>
      </w:r>
    </w:p>
    <w:p w14:paraId="6DED167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（4）销售基金份额；</w:t>
      </w:r>
    </w:p>
    <w:p w14:paraId="3B82C50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（5）按照规定召集基金份额持有人大会；</w:t>
      </w:r>
    </w:p>
    <w:p w14:paraId="22CE7DC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（6）依据《基金合同》及有关法律规定监督基金托管人，如认为基金托管人违反了《基金合同》及国家有关法律规定，应呈报中国证监会和其他监管部门，并采取必要措施保护基金投资者的利益；</w:t>
      </w:r>
    </w:p>
    <w:p w14:paraId="66BC37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（7）在基金托管人更换时，提名新的基金托管人；</w:t>
      </w:r>
    </w:p>
    <w:p w14:paraId="5DA52F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 xml:space="preserve">（8）选择、更换基金销售机构，对基金销售机构的相关行为进行监督和处理； </w:t>
      </w:r>
    </w:p>
    <w:p w14:paraId="252C469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 xml:space="preserve">（9）担任或委托其他符合条件的机构担任基金登记机构办理基金登记业务并获得《基金合同》规定的费用； </w:t>
      </w:r>
    </w:p>
    <w:p w14:paraId="2E9D61E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（10）依据《基金合同》及有关法律规定决定基金收益的分配方案；</w:t>
      </w:r>
      <w:r w:rsidRPr="00EA0BE9">
        <w:rPr>
          <w:rFonts w:ascii="宋体" w:eastAsia="宋体" w:hAnsi="宋体" w:hint="eastAsia"/>
          <w:bCs/>
          <w:sz w:val="24"/>
          <w:lang w:eastAsia="zh-CN"/>
        </w:rPr>
        <w:tab/>
      </w:r>
    </w:p>
    <w:p w14:paraId="66C2B51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 xml:space="preserve">（11）在《基金合同》约定的范围内，拒绝或暂停受理申购与赎回申请； </w:t>
      </w:r>
    </w:p>
    <w:p w14:paraId="56A9EDB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（12）依照法律法规为基金的利益对被投资公司行使股东权利，为基金的利益行使因基金财产投资于证券所产生的权利；</w:t>
      </w:r>
      <w:r w:rsidRPr="00EA0BE9">
        <w:rPr>
          <w:rFonts w:ascii="宋体" w:eastAsia="宋体" w:hAnsi="宋体" w:hint="eastAsia"/>
          <w:bCs/>
          <w:sz w:val="24"/>
          <w:lang w:eastAsia="zh-CN"/>
        </w:rPr>
        <w:tab/>
      </w:r>
    </w:p>
    <w:p w14:paraId="5011BF2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（13）在法律法规允许的前提下，为基金的利益依法为基金进行融资融券和转融通证券出借业务；</w:t>
      </w:r>
    </w:p>
    <w:p w14:paraId="53DF190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（14）以基金管理人的名义，代表基金份额持有人的利益行使诉讼权利或者实施其他法律行为；</w:t>
      </w:r>
      <w:r w:rsidRPr="00EA0BE9">
        <w:rPr>
          <w:rFonts w:ascii="宋体" w:eastAsia="宋体" w:hAnsi="宋体" w:hint="eastAsia"/>
          <w:bCs/>
          <w:sz w:val="24"/>
          <w:lang w:eastAsia="zh-CN"/>
        </w:rPr>
        <w:tab/>
      </w:r>
    </w:p>
    <w:p w14:paraId="30D0F8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（15）选择、更换律师事务所、会计师事务所、证券/期货经纪商或其他为基金提供服务的外部机构；</w:t>
      </w:r>
    </w:p>
    <w:p w14:paraId="5BD6DB8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（16）在符合有关法律、法规的前提下，制订和调整有关基金认购、申购、赎回和非交易过户等业务规则；</w:t>
      </w:r>
    </w:p>
    <w:p w14:paraId="5CB11F9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（17）自行或委托第三方机构办理本基金的交易、清算、估值、结算等业务；</w:t>
      </w:r>
    </w:p>
    <w:p w14:paraId="1215B14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（18）法律法规及中国证监会规定的和《基金合同》约定的其他权利。</w:t>
      </w:r>
    </w:p>
    <w:p w14:paraId="653DFC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2、根据《基金法》、《运作办法》及其他有关规定，基金管理人的义务包括但不限于：</w:t>
      </w:r>
    </w:p>
    <w:p w14:paraId="16183DC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（1）依法募集资金，办理或者委托经中国证监会认定的其他机构代为办理基金份额的发售、申购、赎回和登记事宜；</w:t>
      </w:r>
    </w:p>
    <w:p w14:paraId="3B06FE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（2）办理基金备案手续；</w:t>
      </w:r>
    </w:p>
    <w:p w14:paraId="165B23C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（3）自《基金合同》生效之日起，以诚实信用、谨慎勤勉的原则管理和运用基金财产；</w:t>
      </w:r>
    </w:p>
    <w:p w14:paraId="4177E85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（4）配备足够的具有专业资格的人员进行基金投资分析、决策，以专业化的经营方式管理和运作基金财产；</w:t>
      </w:r>
    </w:p>
    <w:p w14:paraId="301894F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（5）建立健全内部风险控制、监察与稽核、财务管理及人事管理等制度，保证所管理的基金财产和基金管理人的财产相互独立，对所管理的不同基金分别管理，分别记账，进行证券投资；</w:t>
      </w:r>
    </w:p>
    <w:p w14:paraId="3A1889C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（6）除依据《基金法》、《基金合同》及其他有关规定外，不得利用基金财产为自己及任何第三人谋取利益，不得委托第三人运作基金财产；</w:t>
      </w:r>
    </w:p>
    <w:p w14:paraId="5A6A3EE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（7）依法接受基金托管人的监督；</w:t>
      </w:r>
    </w:p>
    <w:p w14:paraId="38FD0DA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（8）采取适当合理的措施使计算基金份额认购价格、申购、赎回对价的方法符合《基金合同》等法律文件的规定，按有关规定计算并披露基金净值信息，确定基金份额申购、赎回的对价，编制申购赎回清单；</w:t>
      </w:r>
    </w:p>
    <w:p w14:paraId="5F0257D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（9）进行基金会计核算并编制基金财务会计报告；</w:t>
      </w:r>
    </w:p>
    <w:p w14:paraId="77F0196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（10）编制季度报告、中期报告和年度报告；</w:t>
      </w:r>
    </w:p>
    <w:p w14:paraId="510BB03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（11）严格按照《基金法》、《基金合同》及其他有关规定，履行信息披露及报告义务；</w:t>
      </w:r>
    </w:p>
    <w:p w14:paraId="48748E3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A81ACF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（13）按《基金合同》的约定确定基金收益分配方案，及时向基金份额持有人分配基金收益；</w:t>
      </w:r>
    </w:p>
    <w:p w14:paraId="1BD4CA9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（14）按规定受理申购与赎回申请，及时、足额支付赎回对价；</w:t>
      </w:r>
    </w:p>
    <w:p w14:paraId="4D6D7E7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（15）依据《基金法》、《基金合同》及其他有关规定召集基金份额持有人大会或配合基金托管人、基金份额持有人依法召集基金份额持有人大会；</w:t>
      </w:r>
    </w:p>
    <w:p w14:paraId="7C9973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（16）按规定保存基金财产管理业务活动的会计账册、报表、记录和其他相关资料不少于法律法规规定的最低年限；</w:t>
      </w:r>
    </w:p>
    <w:p w14:paraId="25E2489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0700D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（18）组织并参加基金财产清算小组，参与基金财产的保管、清理、估价、变现和分配；</w:t>
      </w:r>
    </w:p>
    <w:p w14:paraId="28B86FA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（19）面临解散、依法被撤销或者被依法宣告破产时，及时报告中国证监会并通知基金托管人；</w:t>
      </w:r>
    </w:p>
    <w:p w14:paraId="46A140F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（20）因违反《基金合同》导致基金财产的损失或损害基金份额持有人合法权益时，应当承担赔偿责任，其赔偿责任不因其退任而免除；</w:t>
      </w:r>
    </w:p>
    <w:p w14:paraId="334582D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（21）监督基金托管人按法律法规和《基金合同》规定履行自己的义务，基金托管人违反《基金合同》造成基金财产损失时，基金管理人应为基金份额持有人利益向基金托管人追偿；</w:t>
      </w:r>
    </w:p>
    <w:p w14:paraId="0CB966C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（22）当基金管理人将其义务委托第三方处理时，应当对第三方处理有关基金事务的行为承担责任；</w:t>
      </w:r>
    </w:p>
    <w:p w14:paraId="3FA8664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（23）以基金管理人名义，代表基金份额持有人利益行使诉讼权利或实施其他法律行为；</w:t>
      </w:r>
    </w:p>
    <w:p w14:paraId="3A68ECB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24）基金管理人在募集期间未能达到基金的备案条件，《基金合同》不能生效，基金管理人承担全部募集费用，将已募集资金并加计银行同期活期存款利息在基金募集期结束后30日内退还基金认购人；投资者以股票认购的，相关股票的解冻按照《业务规则》的规定处理；</w:t>
      </w:r>
    </w:p>
    <w:p w14:paraId="664EEFE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（25）执行生效的基金份额持有人大会的决议；</w:t>
      </w:r>
    </w:p>
    <w:p w14:paraId="7D56DB5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（26）建立并保存基金份额持有人名册；</w:t>
      </w:r>
    </w:p>
    <w:p w14:paraId="082A8C8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（27）法律法规及中国证监会规定的和《基金合同》约定的其他义务。</w:t>
      </w:r>
    </w:p>
    <w:p w14:paraId="635ECA2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（二）基金托管人的权利与义务</w:t>
      </w:r>
    </w:p>
    <w:p w14:paraId="467EE8B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1、根据《基金法》、《运作办法》及其他有关规定，基金托管人的权利包括但不限于：</w:t>
      </w:r>
    </w:p>
    <w:p w14:paraId="0DB3133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（1）自《基金合同》生效之日起，依法律法规和《基金合同》的规定安全保管基金财产；</w:t>
      </w:r>
    </w:p>
    <w:p w14:paraId="29F60C0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（2）依《基金合同》约定获得基金托管费以及法律法规规定或监管部门批准的其他费用；</w:t>
      </w:r>
    </w:p>
    <w:p w14:paraId="5F389F4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A43DAE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（4）根据相关市场规则，为基金开设证券账户、资金账户等投资所需账户，为基金办理证券/期货交易资金清算；</w:t>
      </w:r>
    </w:p>
    <w:p w14:paraId="3831EE3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（5）提议召开或召集基金份额持有人大会；</w:t>
      </w:r>
    </w:p>
    <w:p w14:paraId="6E8D92F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（6）在基金管理人更换时，提名新的基金管理人；</w:t>
      </w:r>
    </w:p>
    <w:p w14:paraId="484B204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（7）法律法规及中国证监会规定的和《基金合同》约定的其他权利。</w:t>
      </w:r>
    </w:p>
    <w:p w14:paraId="052175C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2、根据《基金法》、《运作办法》及其他有关规定，基金托管人的义务包括但不限于：</w:t>
      </w:r>
    </w:p>
    <w:p w14:paraId="6FB0C33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（1）以诚实信用、勤勉尽责的原则持有并安全保管基金财产；</w:t>
      </w:r>
    </w:p>
    <w:p w14:paraId="6B3DDFF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（2）设立专门的基金托管部门，具有符合要求的营业场所，配备足够的、合格的熟悉基金托管业务的专职人员，负责基金财产托管事宜；</w:t>
      </w:r>
    </w:p>
    <w:p w14:paraId="3FC699A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01135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（4）除依据《基金法》、《基金合同》及其他有关规定外，不得利用基金财产为自己及任何第三人谋取利益，不得委托第三人托管基金财产；</w:t>
      </w:r>
    </w:p>
    <w:p w14:paraId="6150375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（5）保管由基金管理人代表基金签订的与基金有关的重大合同及有关凭证；</w:t>
      </w:r>
    </w:p>
    <w:p w14:paraId="5D66ED2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（6）按规定开设基金财产的资金账户和证券账户等投资所需账户，按照《基金合同》的约定，根据基金管理人的投资指令，及时办理清算、交割事宜；</w:t>
      </w:r>
    </w:p>
    <w:p w14:paraId="50A5AD8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（7）保守基金商业秘密，除《基金法》、《基金合同》及其他有关规定另有规定外，在基金信息公开披露前予以保密，不得向他人泄露，但依法向监管机构、司法机关及审计、法律等外部专业顾问提供的除外；</w:t>
      </w:r>
    </w:p>
    <w:p w14:paraId="7EFE767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（8）复核、审查基金管理人计算的基金资产净值、基金份额净值、基金份额申购、赎回对价的现金部分；</w:t>
      </w:r>
    </w:p>
    <w:p w14:paraId="0312D6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（9）办理与基金托管业务活动有关的信息披露事项；</w:t>
      </w:r>
    </w:p>
    <w:p w14:paraId="04CBD79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B1B0DC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（11）保存基金托管业务活动的记录、账册、报表和其他相关资料不少于法律法规规定的最低年限；</w:t>
      </w:r>
    </w:p>
    <w:p w14:paraId="77ED8704" w14:textId="253AB860"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（12）</w:t>
      </w:r>
      <w:r w:rsidR="00C82362" w:rsidRPr="00EA0BE9">
        <w:rPr>
          <w:rFonts w:ascii="宋体" w:eastAsia="宋体" w:hAnsi="宋体" w:hint="eastAsia"/>
          <w:bCs/>
          <w:sz w:val="24"/>
          <w:lang w:eastAsia="zh-CN"/>
        </w:rPr>
        <w:t>从基金管理人或其委托的登记机构处接收</w:t>
      </w:r>
      <w:r w:rsidRPr="00EA0BE9">
        <w:rPr>
          <w:rFonts w:ascii="宋体" w:eastAsia="宋体" w:hAnsi="宋体" w:hint="eastAsia"/>
          <w:bCs/>
          <w:sz w:val="24"/>
          <w:lang w:eastAsia="zh-CN"/>
        </w:rPr>
        <w:t>并保存基金份额持有人名册；</w:t>
      </w:r>
    </w:p>
    <w:p w14:paraId="6E61AAA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（13）按规定制作相关账册并与基金管理人核对；</w:t>
      </w:r>
    </w:p>
    <w:p w14:paraId="33DDF85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（14）依据基金管理人的指令或有关规定向基金份额持有人支付基金收益和赎回对价；</w:t>
      </w:r>
    </w:p>
    <w:p w14:paraId="658C98F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（15）依据《基金法》、《基金合同》及其他有关规定，召集基金份额持有人大会或配合基金管理人、基金份额持有人依法召集基金份额持有人大会；</w:t>
      </w:r>
    </w:p>
    <w:p w14:paraId="5DD6000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（16）按照法律法规、《基金合同》的规定监督基金管理人的投资运作；</w:t>
      </w:r>
    </w:p>
    <w:p w14:paraId="75CB9F0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（17）参加基金财产清算小组，参与基金财产的保管、清理、估价、变现和分配；</w:t>
      </w:r>
    </w:p>
    <w:p w14:paraId="1FA18A6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（18）面临解散、依法被撤销或者被依法宣告破产时，及时报告中国证监会和银行业监督管理机构，并通知基金管理人；</w:t>
      </w:r>
    </w:p>
    <w:p w14:paraId="1347021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（19）因违反《基金合同》导致基金财产损失时，应承担赔偿责任，其赔偿责任不因其退任而免除；</w:t>
      </w:r>
    </w:p>
    <w:p w14:paraId="2626CA3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（20）按规定监督基金管理人按法律法规和《基金合同》规定履行自己的义务，基金管理人因违反《基金合同》造成基金财产损失时，应为基金份额持有人利益向基金管理人追偿；</w:t>
      </w:r>
    </w:p>
    <w:p w14:paraId="3928BF3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（21）执行生效的基金份额持有人大会的决议；</w:t>
      </w:r>
    </w:p>
    <w:p w14:paraId="6B3C073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（22）法律法规及中国证监会规定的和《基金合同》约定的其他义务。</w:t>
      </w:r>
    </w:p>
    <w:p w14:paraId="78ED438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（三）基金份额持有人</w:t>
      </w:r>
    </w:p>
    <w:p w14:paraId="4143C88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07128C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每份基金份额具有同等的合法权益。</w:t>
      </w:r>
    </w:p>
    <w:p w14:paraId="7036418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1、根据《基金法》、《运作办法》及其他有关规定，基金份额持有人的权利包括但不限于：</w:t>
      </w:r>
    </w:p>
    <w:p w14:paraId="6C7D56D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（1）分享基金财产收益；</w:t>
      </w:r>
    </w:p>
    <w:p w14:paraId="1F7AA01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（2）参与分配清算后的剩余基金财产；</w:t>
      </w:r>
    </w:p>
    <w:p w14:paraId="3E5BC48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（3）依法转让或者申请赎回其持有的基金份额；</w:t>
      </w:r>
    </w:p>
    <w:p w14:paraId="618E6D4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（4）按照规定要求召开基金份额持有人大会或者召集基金份额持有人大会；</w:t>
      </w:r>
    </w:p>
    <w:p w14:paraId="3002B2D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（5）出席或者委派代表出席基金份额持有人大会，对基金份额持有人大会审议事项行使表决权；</w:t>
      </w:r>
    </w:p>
    <w:p w14:paraId="729342C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（6）查阅或者复制公开披露的基金信息资料；</w:t>
      </w:r>
    </w:p>
    <w:p w14:paraId="1675F5B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（7）监督基金管理人的投资运作；</w:t>
      </w:r>
    </w:p>
    <w:p w14:paraId="465FEEC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（8）对基金管理人、基金托管人、基金服务机构损害其合法权益的行为依法提起诉讼或仲裁；</w:t>
      </w:r>
    </w:p>
    <w:p w14:paraId="69573F5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（9）法律法规及中国证监会规定的和《基金合同》约定的其他权利。</w:t>
      </w:r>
    </w:p>
    <w:p w14:paraId="53252B7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2、根据《基金法》、《运作办法》及其他有关规定，基金份额持有人的义务包括但不限于：</w:t>
      </w:r>
    </w:p>
    <w:p w14:paraId="5402608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（1）认真阅读并遵守《基金合同》、招募说明书等信息披露文件；</w:t>
      </w:r>
    </w:p>
    <w:p w14:paraId="7A3E207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（2）了解所投资基金产品，了解自身风险承受能力，自主判断基金的投资价值，自主做出投资决策，自行承担投资风险；</w:t>
      </w:r>
    </w:p>
    <w:p w14:paraId="3C71488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（3）关注基金信息披露，及时行使权利和履行义务；</w:t>
      </w:r>
    </w:p>
    <w:p w14:paraId="60F768A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（4）缴纳基金认购款项或股票、应付申购对价及法律法规和《基金合同》所规定的费用；</w:t>
      </w:r>
    </w:p>
    <w:p w14:paraId="0E77EA0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（5）在其持有的基金份额范围内，承担基金亏损或者《基金合同》终止的有限责任；</w:t>
      </w:r>
    </w:p>
    <w:p w14:paraId="2959C9F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（6）不从事任何有损基金及其他《基金合同》当事人合法权益的活动；</w:t>
      </w:r>
    </w:p>
    <w:p w14:paraId="74A5BDC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（7）执行生效的基金份额持有人大会的决议；</w:t>
      </w:r>
    </w:p>
    <w:p w14:paraId="156E6C3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（8）返还在基金交易过程中因任何原因获得的不当得利；</w:t>
      </w:r>
    </w:p>
    <w:p w14:paraId="483A234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（9）法律法规及中国证监会规定的和《基金合同》约定的其他义务。</w:t>
      </w:r>
    </w:p>
    <w:p w14:paraId="7967C4C3"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1CF45D9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二、基金份额持有人大会召集、议事及表决的程序和规则</w:t>
      </w:r>
    </w:p>
    <w:p w14:paraId="65B7EB6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5BCDF3E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若以本基金为目标ETF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712D4F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本基金份额持有人大会不设日常机构。若将来法律法规对基金份额持有人大会另有规定的，以届时有效的法律法规为准。</w:t>
      </w:r>
    </w:p>
    <w:p w14:paraId="787FC3D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（一）召开事由</w:t>
      </w:r>
    </w:p>
    <w:p w14:paraId="5889FCD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1、当出现或需要决定下列事由之一的，应当召开基金份额持有人大会，但法律法规、中国证监会另有规定或基金合同另有约定的除外：</w:t>
      </w:r>
    </w:p>
    <w:p w14:paraId="40B5417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（1）终止《基金合同》；</w:t>
      </w:r>
    </w:p>
    <w:p w14:paraId="049DFE2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（2）更换基金管理人；</w:t>
      </w:r>
    </w:p>
    <w:p w14:paraId="3C2CCCC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（3）更换基金托管人；</w:t>
      </w:r>
    </w:p>
    <w:p w14:paraId="1DB9C7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（4）转换基金运作方式；</w:t>
      </w:r>
    </w:p>
    <w:p w14:paraId="7B1879E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（5）调整基金管理人、基金托管人的报酬标准；</w:t>
      </w:r>
    </w:p>
    <w:p w14:paraId="750A637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（6）变更基金类别；</w:t>
      </w:r>
    </w:p>
    <w:p w14:paraId="2A97D64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（7）本基金与其他基金的合并；</w:t>
      </w:r>
    </w:p>
    <w:p w14:paraId="1E04453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（8）变更基金投资目标、范围或策略；</w:t>
      </w:r>
    </w:p>
    <w:p w14:paraId="24E076F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（9）变更基金份额持有人大会程序；</w:t>
      </w:r>
    </w:p>
    <w:p w14:paraId="5240EB1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（10）终止基金上市，但本基金合同另有约定的除外；</w:t>
      </w:r>
    </w:p>
    <w:p w14:paraId="1F870FB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（11）基金管理人或基金托管人要求召开基金份额持有人大会；</w:t>
      </w:r>
    </w:p>
    <w:p w14:paraId="1B72DB3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（12）单独或合计持有本基金总份额10%以上（含10%）基金份额的基金份额持有人（以基金管理人收到提议当日的基金份额计算，下同）就同一事项书面要求召开基金份额持有人大会；</w:t>
      </w:r>
    </w:p>
    <w:p w14:paraId="204F960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（13）对基金合同当事人权利和义务产生重大影响的其他事项；</w:t>
      </w:r>
    </w:p>
    <w:p w14:paraId="283A8ED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（14）法律法规、《基金合同》或中国证监会规定的其他应当召开基金份额持有人大会的事项。</w:t>
      </w:r>
    </w:p>
    <w:p w14:paraId="698685D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2、在法律法规规定和《基金合同》约定的范围内且对基金份额持有人利益无实质性不利影响的前提下，以下情况可由基金管理人和基金托管人协商后修改，不需召开基金份额持有人大会：</w:t>
      </w:r>
    </w:p>
    <w:p w14:paraId="68C9DB6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（1）法律法规要求增加的基金费用的收取；</w:t>
      </w:r>
    </w:p>
    <w:p w14:paraId="22F3DFA2" w14:textId="0D74F331"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2</w:t>
      </w:r>
      <w:r w:rsidRPr="00EA0BE9">
        <w:rPr>
          <w:rFonts w:ascii="宋体" w:eastAsia="宋体" w:hAnsi="宋体" w:hint="eastAsia"/>
          <w:bCs/>
          <w:sz w:val="24"/>
          <w:lang w:eastAsia="zh-CN"/>
        </w:rPr>
        <w:t>）调整本基金的申购费率、变更收费方式；</w:t>
      </w:r>
    </w:p>
    <w:p w14:paraId="00D7071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3</w:t>
      </w:r>
      <w:r w:rsidRPr="00EA0BE9">
        <w:rPr>
          <w:rFonts w:ascii="宋体" w:eastAsia="宋体" w:hAnsi="宋体" w:hint="eastAsia"/>
          <w:bCs/>
          <w:sz w:val="24"/>
          <w:lang w:eastAsia="zh-CN"/>
        </w:rPr>
        <w:t>）基金管理人、相关证券交易所、登记机构、销售机构调整有关基金认购、申购、赎回、交易、非交易过户、收益分配、信息披露等业务的规则，基金推出新业务或服务；</w:t>
      </w:r>
    </w:p>
    <w:p w14:paraId="54370060" w14:textId="5AA25AE4"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4</w:t>
      </w:r>
      <w:r w:rsidRPr="00EA0BE9">
        <w:rPr>
          <w:rFonts w:ascii="宋体" w:eastAsia="宋体" w:hAnsi="宋体" w:hint="eastAsia"/>
          <w:bCs/>
          <w:sz w:val="24"/>
          <w:lang w:eastAsia="zh-CN"/>
        </w:rPr>
        <w:t>）增加、减少基金份额类别设置及对基金份额分类办法、规则进行调整；</w:t>
      </w:r>
    </w:p>
    <w:p w14:paraId="5D163D9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5</w:t>
      </w:r>
      <w:r w:rsidRPr="00EA0BE9">
        <w:rPr>
          <w:rFonts w:ascii="宋体" w:eastAsia="宋体" w:hAnsi="宋体" w:hint="eastAsia"/>
          <w:bCs/>
          <w:sz w:val="24"/>
          <w:lang w:eastAsia="zh-CN"/>
        </w:rPr>
        <w:t>）因相应的法律法规、上海证券交易所或者登记机构的相关业务规则发生变动而应当对《基金合同》进行修改；</w:t>
      </w:r>
    </w:p>
    <w:p w14:paraId="3946941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6</w:t>
      </w:r>
      <w:r w:rsidRPr="00EA0BE9">
        <w:rPr>
          <w:rFonts w:ascii="宋体" w:eastAsia="宋体" w:hAnsi="宋体" w:hint="eastAsia"/>
          <w:bCs/>
          <w:sz w:val="24"/>
          <w:lang w:eastAsia="zh-CN"/>
        </w:rPr>
        <w:t>）对《基金合同》的修改对基金份额持有人利益无实质性不利影响或修改不涉及《基金合同》当事人权利义务关系发生重大变化；</w:t>
      </w:r>
    </w:p>
    <w:p w14:paraId="63AB167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w:t>
      </w:r>
      <w:r w:rsidRPr="00EA0BE9">
        <w:rPr>
          <w:rFonts w:ascii="宋体" w:eastAsia="宋体" w:hAnsi="宋体"/>
          <w:bCs/>
          <w:sz w:val="24"/>
          <w:lang w:eastAsia="zh-CN"/>
        </w:rPr>
        <w:t>7</w:t>
      </w:r>
      <w:r w:rsidRPr="00EA0BE9">
        <w:rPr>
          <w:rFonts w:ascii="宋体" w:eastAsia="宋体" w:hAnsi="宋体" w:hint="eastAsia"/>
          <w:bCs/>
          <w:sz w:val="24"/>
          <w:lang w:eastAsia="zh-CN"/>
        </w:rPr>
        <w:t>）按照法律法规和《基金合同》规定不需召开基金份额持有人大会的其他情形。</w:t>
      </w:r>
    </w:p>
    <w:p w14:paraId="35896EE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（二）会议召集人及召集方式</w:t>
      </w:r>
    </w:p>
    <w:p w14:paraId="746F888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1、除法律法规规定或《基金合同》另有约定外，基金份额持有人大会由基金管理人召集。</w:t>
      </w:r>
    </w:p>
    <w:p w14:paraId="75D668C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2、基金管理人未按规定召集或不能召集时，由基金托管人召集。</w:t>
      </w:r>
    </w:p>
    <w:p w14:paraId="3D7DA4B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825741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FE2C41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98948E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6、基金份额持有人会议的召集人负责选择确定开会时间、地点、方式和权益登记日。</w:t>
      </w:r>
    </w:p>
    <w:p w14:paraId="52BE6F5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（三）召开基金份额持有人大会的通知时间、通知内容、通知方式</w:t>
      </w:r>
    </w:p>
    <w:p w14:paraId="6EC2BAB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1、召开基金份额持有人大会，召集人应于会议召开前30日，在规定媒介公告。基金份额持有人大会通知应至少载明以下内容：</w:t>
      </w:r>
    </w:p>
    <w:p w14:paraId="3F8100D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（1）会议召开的时间、地点和会议形式；</w:t>
      </w:r>
    </w:p>
    <w:p w14:paraId="5309877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（2）会议拟审议的事项、议事程序和表决方式；</w:t>
      </w:r>
    </w:p>
    <w:p w14:paraId="2F9F319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（3）有权出席基金份额持有人大会的基金份额持有人的权益登记日；</w:t>
      </w:r>
    </w:p>
    <w:p w14:paraId="093DE7F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（4）授权委托证明的内容要求（包括但不限于代理人身份，代理权限和代理有效期限等）、送达时间和地点；</w:t>
      </w:r>
    </w:p>
    <w:p w14:paraId="26F7AE9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（5）会务常设联系人姓名及联系电话；</w:t>
      </w:r>
    </w:p>
    <w:p w14:paraId="06F2A15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（6）出席会议者必须准备的文件和必须履行的手续；</w:t>
      </w:r>
    </w:p>
    <w:p w14:paraId="25254EF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（7）召集人需要通知的其他事项。</w:t>
      </w:r>
    </w:p>
    <w:p w14:paraId="23524B7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250A5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30B633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（四）基金份额持有人出席会议的方式</w:t>
      </w:r>
    </w:p>
    <w:p w14:paraId="76EAB94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基金份额持有人大会可通过现场开会方式、通讯开会方式或法律法规、监管机构允许的其他方式召开，会议的召开方式由会议召集人确定。</w:t>
      </w:r>
    </w:p>
    <w:p w14:paraId="25D2D9B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4F83F1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9932D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A413C8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2、通讯开会。通讯开会系指基金份额持有人将其对表决事项的投票以召集人通知的非现场方式在表决截止日以前送达至召集人指定的地址或系统。通讯开会应以召集人通知的非现场方式进行表决。</w:t>
      </w:r>
    </w:p>
    <w:p w14:paraId="23BAC9C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在同时符合以下条件时，通讯开会的方式视为有效：</w:t>
      </w:r>
    </w:p>
    <w:p w14:paraId="4FDB918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（1）会议召集人按《基金合同》约定公布会议通知后，在2个工作日内连续公布相关提示性公告；</w:t>
      </w:r>
    </w:p>
    <w:p w14:paraId="356A2D9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5642CB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F140BB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F1193B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05D9EF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4、基金份额持有人授权他人代为出席会议并表决的，在法律法规或监管机构允许的前提下，授权方式可以采用书面、网络、电话、短信或其他方式，具体方式在会议通知中列明。</w:t>
      </w:r>
    </w:p>
    <w:p w14:paraId="32A8336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（五）议事内容与程序</w:t>
      </w:r>
    </w:p>
    <w:p w14:paraId="79C825A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1、议事内容及提案权</w:t>
      </w:r>
    </w:p>
    <w:p w14:paraId="0E590C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932F1B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基金份额持有人大会的召集人发出召集会议的通知后，对原有提案的修改应当在基金份额持有人大会召开前及时公告。</w:t>
      </w:r>
    </w:p>
    <w:p w14:paraId="02705F1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基金份额持有人大会不得对未事先公告的议事内容进行表决。</w:t>
      </w:r>
    </w:p>
    <w:p w14:paraId="2BFBB1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2、议事程序</w:t>
      </w:r>
    </w:p>
    <w:p w14:paraId="71CC705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（1）现场开会</w:t>
      </w:r>
    </w:p>
    <w:p w14:paraId="4AFECD5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C194A1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会议召集人应当制作出席会议人员的签名册。签名册载明参加会议人员姓名（或单位名称）、身份证明文件号码、持有或代表有表决权的基金份额、委托人姓名（或单位名称）和联系方式等事项。</w:t>
      </w:r>
    </w:p>
    <w:p w14:paraId="613D38D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（2）通讯开会</w:t>
      </w:r>
    </w:p>
    <w:p w14:paraId="04BB599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在通讯开会的情况下，首先由召集人提前30日公布提案，在所通知的表决截止日期后2个工作日内在公证机关监督下由召集人统计全部有效表决，在公证机关监督下形成决议。</w:t>
      </w:r>
    </w:p>
    <w:p w14:paraId="2267DD0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（六）表决</w:t>
      </w:r>
    </w:p>
    <w:p w14:paraId="0596343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基金份额持有人所持每份基金份额有同等表决权。</w:t>
      </w:r>
    </w:p>
    <w:p w14:paraId="6E5E45C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基金份额持有人大会决议分为一般决议和特别决议：</w:t>
      </w:r>
    </w:p>
    <w:p w14:paraId="31A7995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5B190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08114EB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基金份额持有人大会采取记名方式进行投票表决。</w:t>
      </w:r>
    </w:p>
    <w:p w14:paraId="1B05263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98934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基金份额持有人大会的各项提案或同一项提案内并列的各项议题应当分开审议、逐项表决。</w:t>
      </w:r>
    </w:p>
    <w:p w14:paraId="0B56EF9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在符合上述规则的前提下，具体规则以召集人发布的基金份额持有人大会通知为准。</w:t>
      </w:r>
    </w:p>
    <w:p w14:paraId="213199A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（七）计票</w:t>
      </w:r>
    </w:p>
    <w:p w14:paraId="06E00E1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1、现场开会</w:t>
      </w:r>
    </w:p>
    <w:p w14:paraId="5C8A005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3CF8D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（2）监票人应当在基金份额持有人表决后立即进行清点并由大会主持人当场公布计票结果。</w:t>
      </w:r>
    </w:p>
    <w:p w14:paraId="7F22BF5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312929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（4）计票过程应由公证机关予以公证，基金管理人或基金托管人拒不出席大会的，不影响计票的效力。</w:t>
      </w:r>
    </w:p>
    <w:p w14:paraId="2A8F8B8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2、通讯开会</w:t>
      </w:r>
    </w:p>
    <w:p w14:paraId="5FE92CB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F660EF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（八）生效与公告</w:t>
      </w:r>
    </w:p>
    <w:p w14:paraId="595854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基金份额持有人大会的决议，召集人应当自通过之日起5日内报中国证监会备案。</w:t>
      </w:r>
    </w:p>
    <w:p w14:paraId="2CA5CCA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基金份额持有人大会的决议自表决通过之日起生效。</w:t>
      </w:r>
    </w:p>
    <w:p w14:paraId="6FA930F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基金份额持有人大会决议自生效之日起2日内在规定媒介上公告。如果采用通讯方式进行表决，在公告基金份额持有人大会决议时，必须将公证书全文、公证机构、公证员姓名等一同公告。</w:t>
      </w:r>
    </w:p>
    <w:p w14:paraId="48C7FE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3B76548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596C7D1"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47C7CE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三、基金收益分配原则、执行方式</w:t>
      </w:r>
    </w:p>
    <w:p w14:paraId="76D0C44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（一）基金收益分配原则</w:t>
      </w:r>
    </w:p>
    <w:p w14:paraId="42066BC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1、当基金累计报酬率超过标的指数同期累计报酬率达到1%以上时，可进行收益分配；</w:t>
      </w:r>
    </w:p>
    <w:p w14:paraId="0B625E2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7C1FCD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3、若《基金合同》生效不满3个月可不进行收益分配；</w:t>
      </w:r>
    </w:p>
    <w:p w14:paraId="480DB0A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4、本基金收益分配采取现金分红方式；</w:t>
      </w:r>
    </w:p>
    <w:p w14:paraId="503FBE4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5、每一基金份额享有同等分配权；</w:t>
      </w:r>
    </w:p>
    <w:p w14:paraId="3872A28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6、法律法规或监管机关另有规定的，从其规定。</w:t>
      </w:r>
    </w:p>
    <w:p w14:paraId="20D2B40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在对基金份额持有人利益无实质不利影响的前提下，基金管理人、登记机构可对基金收益分配原则进行调整，不需召开基金份额持有人大会。</w:t>
      </w:r>
    </w:p>
    <w:p w14:paraId="4E50F18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（二）收益分配方案</w:t>
      </w:r>
    </w:p>
    <w:p w14:paraId="124E3CA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基金收益分配方案中应载明基金收益分配对象、分配时间、分配数额及比例、分配方式等内容。</w:t>
      </w:r>
    </w:p>
    <w:p w14:paraId="5E79BB7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（三）收益分配方案的确定、公告与实施</w:t>
      </w:r>
    </w:p>
    <w:p w14:paraId="7F1AAF0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本基金收益分配方案由基金管理人拟定，并由基金托管人复核，在2日内在规定媒介公告。</w:t>
      </w:r>
    </w:p>
    <w:p w14:paraId="3DB9B31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（四）基金收益分配中发生的费用</w:t>
      </w:r>
    </w:p>
    <w:p w14:paraId="1817D2C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基金收益分配时所发生的银行转账或其他手续费用由投资人自行承担。</w:t>
      </w:r>
    </w:p>
    <w:p w14:paraId="64FD948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F36D08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四、基金费用与税收</w:t>
      </w:r>
    </w:p>
    <w:p w14:paraId="24EAF00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（一）基金费用的种类</w:t>
      </w:r>
    </w:p>
    <w:p w14:paraId="6407623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1、基金管理人的管理费；</w:t>
      </w:r>
    </w:p>
    <w:p w14:paraId="0A4F7C6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2、基金托管人的托管费；</w:t>
      </w:r>
    </w:p>
    <w:p w14:paraId="2664132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3、《基金合同》生效后与基金相关的信息披露费用；</w:t>
      </w:r>
    </w:p>
    <w:p w14:paraId="684048B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4</w:t>
      </w:r>
      <w:r w:rsidRPr="00EA0BE9">
        <w:rPr>
          <w:rFonts w:ascii="宋体" w:eastAsia="宋体" w:hAnsi="宋体" w:hint="eastAsia"/>
          <w:bCs/>
          <w:sz w:val="24"/>
          <w:lang w:eastAsia="zh-CN"/>
        </w:rPr>
        <w:t>、《基金合同》生效后与基金相关的会计师费、律师费、公证费、诉讼费和仲裁费；</w:t>
      </w:r>
    </w:p>
    <w:p w14:paraId="0532642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w:t>
      </w:r>
      <w:r w:rsidRPr="00EA0BE9">
        <w:rPr>
          <w:rFonts w:ascii="宋体" w:eastAsia="宋体" w:hAnsi="宋体" w:hint="eastAsia"/>
          <w:bCs/>
          <w:sz w:val="24"/>
          <w:lang w:eastAsia="zh-CN"/>
        </w:rPr>
        <w:t>、基金份额持有人大会费用；</w:t>
      </w:r>
    </w:p>
    <w:p w14:paraId="7938230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6</w:t>
      </w:r>
      <w:r w:rsidRPr="00EA0BE9">
        <w:rPr>
          <w:rFonts w:ascii="宋体" w:eastAsia="宋体" w:hAnsi="宋体" w:hint="eastAsia"/>
          <w:bCs/>
          <w:sz w:val="24"/>
          <w:lang w:eastAsia="zh-CN"/>
        </w:rPr>
        <w:t>、基金的证券/期货/期权交易费用；</w:t>
      </w:r>
    </w:p>
    <w:p w14:paraId="79A5742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7</w:t>
      </w:r>
      <w:r w:rsidRPr="00EA0BE9">
        <w:rPr>
          <w:rFonts w:ascii="宋体" w:eastAsia="宋体" w:hAnsi="宋体" w:hint="eastAsia"/>
          <w:bCs/>
          <w:sz w:val="24"/>
          <w:lang w:eastAsia="zh-CN"/>
        </w:rPr>
        <w:t>、基金的银行汇划费用；</w:t>
      </w:r>
    </w:p>
    <w:p w14:paraId="5B64D7B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8</w:t>
      </w:r>
      <w:r w:rsidRPr="00EA0BE9">
        <w:rPr>
          <w:rFonts w:ascii="宋体" w:eastAsia="宋体" w:hAnsi="宋体" w:hint="eastAsia"/>
          <w:bCs/>
          <w:sz w:val="24"/>
          <w:lang w:eastAsia="zh-CN"/>
        </w:rPr>
        <w:t>、基金上市费及年费；</w:t>
      </w:r>
    </w:p>
    <w:p w14:paraId="46B3D36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9</w:t>
      </w:r>
      <w:r w:rsidRPr="00EA0BE9">
        <w:rPr>
          <w:rFonts w:ascii="宋体" w:eastAsia="宋体" w:hAnsi="宋体" w:hint="eastAsia"/>
          <w:bCs/>
          <w:sz w:val="24"/>
          <w:lang w:eastAsia="zh-CN"/>
        </w:rPr>
        <w:t>、基金相关账户的开户及维护费用；</w:t>
      </w:r>
    </w:p>
    <w:p w14:paraId="7BC20D6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w:t>
      </w:r>
      <w:r w:rsidRPr="00EA0BE9">
        <w:rPr>
          <w:rFonts w:ascii="宋体" w:eastAsia="宋体" w:hAnsi="宋体"/>
          <w:bCs/>
          <w:sz w:val="24"/>
          <w:lang w:eastAsia="zh-CN"/>
        </w:rPr>
        <w:t>0</w:t>
      </w:r>
      <w:r w:rsidRPr="00EA0BE9">
        <w:rPr>
          <w:rFonts w:ascii="宋体" w:eastAsia="宋体" w:hAnsi="宋体" w:hint="eastAsia"/>
          <w:bCs/>
          <w:sz w:val="24"/>
          <w:lang w:eastAsia="zh-CN"/>
        </w:rPr>
        <w:t>、因参与融资及转融通证券出借业务而产生的各项合理费用；</w:t>
      </w:r>
    </w:p>
    <w:p w14:paraId="5E89135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w:t>
      </w:r>
      <w:r w:rsidRPr="00EA0BE9">
        <w:rPr>
          <w:rFonts w:ascii="宋体" w:eastAsia="宋体" w:hAnsi="宋体"/>
          <w:bCs/>
          <w:sz w:val="24"/>
          <w:lang w:eastAsia="zh-CN"/>
        </w:rPr>
        <w:t>1</w:t>
      </w:r>
      <w:r w:rsidRPr="00EA0BE9">
        <w:rPr>
          <w:rFonts w:ascii="宋体" w:eastAsia="宋体" w:hAnsi="宋体" w:hint="eastAsia"/>
          <w:bCs/>
          <w:sz w:val="24"/>
          <w:lang w:eastAsia="zh-CN"/>
        </w:rPr>
        <w:t>、按照国家有关规定和《基金合同》约定，可以在基金财产中列支的其他费用。</w:t>
      </w:r>
    </w:p>
    <w:p w14:paraId="4BB7D23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（二）基金费用计提方法、计提标准和支付方式</w:t>
      </w:r>
    </w:p>
    <w:p w14:paraId="66093BA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1、基金管理人的管理费</w:t>
      </w:r>
    </w:p>
    <w:p w14:paraId="0B41AF0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本基金的管理费按前一日基金资产净值的0.5</w:t>
      </w:r>
      <w:r w:rsidRPr="00EA0BE9">
        <w:rPr>
          <w:rFonts w:ascii="宋体" w:eastAsia="宋体" w:hAnsi="宋体"/>
          <w:bCs/>
          <w:sz w:val="24"/>
          <w:lang w:eastAsia="zh-CN"/>
        </w:rPr>
        <w:t>0</w:t>
      </w:r>
      <w:r w:rsidRPr="00EA0BE9">
        <w:rPr>
          <w:rFonts w:ascii="宋体" w:eastAsia="宋体" w:hAnsi="宋体" w:hint="eastAsia"/>
          <w:bCs/>
          <w:sz w:val="24"/>
          <w:lang w:eastAsia="zh-CN"/>
        </w:rPr>
        <w:t>%年费率计提。管理费的计算方法如下：</w:t>
      </w:r>
    </w:p>
    <w:p w14:paraId="71E3D4E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H＝E×0.5</w:t>
      </w:r>
      <w:r w:rsidRPr="00EA0BE9">
        <w:rPr>
          <w:rFonts w:ascii="宋体" w:eastAsia="宋体" w:hAnsi="宋体"/>
          <w:bCs/>
          <w:sz w:val="24"/>
          <w:lang w:eastAsia="zh-CN"/>
        </w:rPr>
        <w:t>0</w:t>
      </w:r>
      <w:r w:rsidRPr="00EA0BE9">
        <w:rPr>
          <w:rFonts w:ascii="宋体" w:eastAsia="宋体" w:hAnsi="宋体" w:hint="eastAsia"/>
          <w:bCs/>
          <w:sz w:val="24"/>
          <w:lang w:eastAsia="zh-CN"/>
        </w:rPr>
        <w:t>%÷当年天数</w:t>
      </w:r>
    </w:p>
    <w:p w14:paraId="4C6BF22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H为每日应计提的基金管理费</w:t>
      </w:r>
    </w:p>
    <w:p w14:paraId="643546E3"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E为前一日的基金资产净值</w:t>
      </w:r>
    </w:p>
    <w:p w14:paraId="6AED5D4F" w14:textId="6B0AEC37" w:rsidR="009302C5" w:rsidRPr="00EA0BE9" w:rsidRDefault="00BB2603" w:rsidP="00EA0BE9">
      <w:pPr>
        <w:spacing w:after="0" w:line="360" w:lineRule="auto"/>
        <w:ind w:firstLineChars="200" w:firstLine="480"/>
        <w:rPr>
          <w:rFonts w:ascii="宋体" w:eastAsia="宋体" w:hAnsi="宋体"/>
          <w:bCs/>
          <w:sz w:val="24"/>
          <w:lang w:eastAsia="zh-CN"/>
        </w:rPr>
      </w:pPr>
      <w:r w:rsidRPr="00BB2603">
        <w:rPr>
          <w:rFonts w:ascii="宋体" w:eastAsia="宋体" w:hAnsi="宋体" w:hint="eastAsia"/>
          <w:bCs/>
          <w:sz w:val="24"/>
          <w:lang w:eastAsia="zh-CN"/>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2F21A0A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2、基金托管人的托管费</w:t>
      </w:r>
    </w:p>
    <w:p w14:paraId="381CF15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本基金的托管费按前一日基金资产净值的0.</w:t>
      </w:r>
      <w:r w:rsidRPr="00EA0BE9">
        <w:rPr>
          <w:rFonts w:ascii="宋体" w:eastAsia="宋体" w:hAnsi="宋体"/>
          <w:bCs/>
          <w:sz w:val="24"/>
          <w:lang w:eastAsia="zh-CN"/>
        </w:rPr>
        <w:t>10</w:t>
      </w:r>
      <w:r w:rsidRPr="00EA0BE9">
        <w:rPr>
          <w:rFonts w:ascii="宋体" w:eastAsia="宋体" w:hAnsi="宋体" w:hint="eastAsia"/>
          <w:bCs/>
          <w:sz w:val="24"/>
          <w:lang w:eastAsia="zh-CN"/>
        </w:rPr>
        <w:t>%的年费率计提。托管费的计算方法如下：</w:t>
      </w:r>
    </w:p>
    <w:p w14:paraId="4964A70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H＝E×0.</w:t>
      </w:r>
      <w:r w:rsidRPr="00EA0BE9">
        <w:rPr>
          <w:rFonts w:ascii="宋体" w:eastAsia="宋体" w:hAnsi="宋体"/>
          <w:bCs/>
          <w:sz w:val="24"/>
          <w:lang w:eastAsia="zh-CN"/>
        </w:rPr>
        <w:t>10</w:t>
      </w:r>
      <w:r w:rsidRPr="00EA0BE9">
        <w:rPr>
          <w:rFonts w:ascii="宋体" w:eastAsia="宋体" w:hAnsi="宋体" w:hint="eastAsia"/>
          <w:bCs/>
          <w:sz w:val="24"/>
          <w:lang w:eastAsia="zh-CN"/>
        </w:rPr>
        <w:t>%÷当年天数</w:t>
      </w:r>
    </w:p>
    <w:p w14:paraId="35685F0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H为每日应计提的基金托管费</w:t>
      </w:r>
    </w:p>
    <w:p w14:paraId="0012852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E为前一日的基金资产净值</w:t>
      </w:r>
    </w:p>
    <w:p w14:paraId="618C164B" w14:textId="616F9EED" w:rsidR="009302C5" w:rsidRPr="00EA0BE9" w:rsidRDefault="00FA2D22" w:rsidP="00EA0BE9">
      <w:pPr>
        <w:spacing w:after="0" w:line="360" w:lineRule="auto"/>
        <w:ind w:firstLineChars="200" w:firstLine="480"/>
        <w:rPr>
          <w:rFonts w:ascii="宋体" w:eastAsia="宋体" w:hAnsi="宋体"/>
          <w:bCs/>
          <w:sz w:val="24"/>
          <w:lang w:eastAsia="zh-CN"/>
        </w:rPr>
      </w:pPr>
      <w:r w:rsidRPr="00FA2D22">
        <w:rPr>
          <w:rFonts w:ascii="宋体" w:eastAsia="宋体" w:hAnsi="宋体" w:hint="eastAsia"/>
          <w:bCs/>
          <w:sz w:val="24"/>
          <w:lang w:eastAsia="zh-CN"/>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r w:rsidR="0057238C" w:rsidRPr="00EA0BE9">
        <w:rPr>
          <w:rFonts w:ascii="宋体" w:eastAsia="宋体" w:hAnsi="宋体" w:hint="eastAsia"/>
          <w:bCs/>
          <w:sz w:val="24"/>
          <w:lang w:eastAsia="zh-CN"/>
        </w:rPr>
        <w:t xml:space="preserve"> </w:t>
      </w:r>
    </w:p>
    <w:p w14:paraId="56401A4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上述“（一）基金费用的种类”中第</w:t>
      </w:r>
      <w:r w:rsidRPr="00EA0BE9">
        <w:rPr>
          <w:rFonts w:ascii="宋体" w:eastAsia="宋体" w:hAnsi="宋体"/>
          <w:bCs/>
          <w:sz w:val="24"/>
          <w:lang w:eastAsia="zh-CN"/>
        </w:rPr>
        <w:t>3</w:t>
      </w:r>
      <w:r w:rsidRPr="00EA0BE9">
        <w:rPr>
          <w:rFonts w:ascii="宋体" w:eastAsia="宋体" w:hAnsi="宋体" w:hint="eastAsia"/>
          <w:bCs/>
          <w:sz w:val="24"/>
          <w:lang w:eastAsia="zh-CN"/>
        </w:rPr>
        <w:t>－</w:t>
      </w:r>
      <w:r w:rsidRPr="00EA0BE9">
        <w:rPr>
          <w:rFonts w:ascii="宋体" w:eastAsia="宋体" w:hAnsi="宋体"/>
          <w:bCs/>
          <w:sz w:val="24"/>
          <w:lang w:eastAsia="zh-CN"/>
        </w:rPr>
        <w:t>11</w:t>
      </w:r>
      <w:r w:rsidRPr="00EA0BE9">
        <w:rPr>
          <w:rFonts w:ascii="宋体" w:eastAsia="宋体" w:hAnsi="宋体" w:hint="eastAsia"/>
          <w:bCs/>
          <w:sz w:val="24"/>
          <w:lang w:eastAsia="zh-CN"/>
        </w:rPr>
        <w:t>项费用，根据有关法规及相应协议规定，按费用实际支出金额列入当期费用，由基金托管人从基金财产中支付。</w:t>
      </w:r>
    </w:p>
    <w:p w14:paraId="743C236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42260C1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五、基金财产的投资范围和投资限制</w:t>
      </w:r>
    </w:p>
    <w:p w14:paraId="48A9BB1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（一）投资范围</w:t>
      </w:r>
    </w:p>
    <w:p w14:paraId="0B53E8E1" w14:textId="77777777" w:rsidR="001A09EA" w:rsidRPr="001A09EA" w:rsidRDefault="001A09EA" w:rsidP="001A09EA">
      <w:pPr>
        <w:spacing w:after="0" w:line="360" w:lineRule="auto"/>
        <w:ind w:firstLineChars="200" w:firstLine="480"/>
        <w:rPr>
          <w:rFonts w:ascii="宋体" w:eastAsia="宋体" w:hAnsi="宋体"/>
          <w:bCs/>
          <w:sz w:val="24"/>
          <w:lang w:eastAsia="zh-CN"/>
        </w:rPr>
      </w:pPr>
      <w:r w:rsidRPr="001A09EA">
        <w:rPr>
          <w:rFonts w:ascii="宋体" w:eastAsia="宋体" w:hAnsi="宋体" w:hint="eastAsia"/>
          <w:bCs/>
          <w:sz w:val="24"/>
          <w:lang w:eastAsia="zh-CN"/>
        </w:rPr>
        <w:t>本基金主要投资于标的指数成份股、备选成份股。为更好地实现投资目标，本基金可少量投资于非成份股（包含主板、创业板、科创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D19AC19" w14:textId="77777777" w:rsidR="001A09EA" w:rsidRPr="001A09EA" w:rsidRDefault="001A09EA" w:rsidP="001A09EA">
      <w:pPr>
        <w:spacing w:after="0" w:line="360" w:lineRule="auto"/>
        <w:ind w:firstLineChars="200" w:firstLine="480"/>
        <w:rPr>
          <w:rFonts w:ascii="宋体" w:eastAsia="宋体" w:hAnsi="宋体"/>
          <w:bCs/>
          <w:sz w:val="24"/>
          <w:lang w:eastAsia="zh-CN"/>
        </w:rPr>
      </w:pPr>
      <w:r w:rsidRPr="001A09EA">
        <w:rPr>
          <w:rFonts w:ascii="宋体" w:eastAsia="宋体" w:hAnsi="宋体" w:hint="eastAsia"/>
          <w:bCs/>
          <w:sz w:val="24"/>
          <w:lang w:eastAsia="zh-CN"/>
        </w:rPr>
        <w:t>本基金可投资于存托凭证。</w:t>
      </w:r>
    </w:p>
    <w:p w14:paraId="4CEC02F0" w14:textId="77777777" w:rsidR="001A09EA" w:rsidRPr="001A09EA" w:rsidRDefault="001A09EA" w:rsidP="001A09EA">
      <w:pPr>
        <w:spacing w:after="0" w:line="360" w:lineRule="auto"/>
        <w:ind w:firstLineChars="200" w:firstLine="480"/>
        <w:rPr>
          <w:rFonts w:ascii="宋体" w:eastAsia="宋体" w:hAnsi="宋体"/>
          <w:bCs/>
          <w:sz w:val="24"/>
          <w:lang w:eastAsia="zh-CN"/>
        </w:rPr>
      </w:pPr>
      <w:r w:rsidRPr="001A09EA">
        <w:rPr>
          <w:rFonts w:ascii="宋体" w:eastAsia="宋体" w:hAnsi="宋体" w:hint="eastAsia"/>
          <w:bCs/>
          <w:sz w:val="24"/>
          <w:lang w:eastAsia="zh-CN"/>
        </w:rPr>
        <w:t>在建仓完成后，本基金投资于标的指数成份股、备选成份股的资产比例不低于基金资产净值的</w:t>
      </w:r>
      <w:r w:rsidRPr="001A09EA">
        <w:rPr>
          <w:rFonts w:ascii="宋体" w:eastAsia="宋体" w:hAnsi="宋体"/>
          <w:bCs/>
          <w:sz w:val="24"/>
          <w:lang w:eastAsia="zh-CN"/>
        </w:rPr>
        <w:t>90%</w:t>
      </w:r>
      <w:r w:rsidRPr="001A09EA">
        <w:rPr>
          <w:rFonts w:ascii="宋体" w:eastAsia="宋体" w:hAnsi="宋体" w:hint="eastAsia"/>
          <w:bCs/>
          <w:sz w:val="24"/>
          <w:lang w:eastAsia="zh-CN"/>
        </w:rPr>
        <w:t>，且不低于非现金基金资产的</w:t>
      </w:r>
      <w:r w:rsidRPr="001A09EA">
        <w:rPr>
          <w:rFonts w:ascii="宋体" w:eastAsia="宋体" w:hAnsi="宋体"/>
          <w:bCs/>
          <w:sz w:val="24"/>
          <w:lang w:eastAsia="zh-CN"/>
        </w:rPr>
        <w:t>80%</w:t>
      </w:r>
      <w:r w:rsidRPr="001A09EA">
        <w:rPr>
          <w:rFonts w:ascii="宋体" w:eastAsia="宋体" w:hAnsi="宋体" w:hint="eastAsia"/>
          <w:bCs/>
          <w:sz w:val="24"/>
          <w:lang w:eastAsia="zh-CN"/>
        </w:rPr>
        <w:t>。每个交易日日终，在扣除金融衍生品合约需缴纳的交易保证金后，本基金应当保持不低于交易保证金一倍的现金，其中现金不包括结算备付金、存出保证金、应收申购款等。</w:t>
      </w:r>
    </w:p>
    <w:p w14:paraId="15399273" w14:textId="77777777" w:rsidR="001A09EA" w:rsidRPr="001A09EA" w:rsidRDefault="001A09EA" w:rsidP="001A09EA">
      <w:pPr>
        <w:spacing w:after="0" w:line="360" w:lineRule="auto"/>
        <w:ind w:firstLineChars="200" w:firstLine="480"/>
        <w:rPr>
          <w:rFonts w:ascii="宋体" w:eastAsia="宋体" w:hAnsi="宋体"/>
          <w:bCs/>
          <w:sz w:val="24"/>
          <w:lang w:eastAsia="zh-CN"/>
        </w:rPr>
      </w:pPr>
      <w:r w:rsidRPr="001A09EA">
        <w:rPr>
          <w:rFonts w:ascii="宋体" w:eastAsia="宋体" w:hAnsi="宋体" w:hint="eastAsia"/>
          <w:bCs/>
          <w:sz w:val="24"/>
          <w:lang w:eastAsia="zh-CN"/>
        </w:rPr>
        <w:t>本基金根据相关规定可参与融资、转融通证券出借业务。</w:t>
      </w:r>
    </w:p>
    <w:p w14:paraId="2AF77751" w14:textId="39BAC1CA" w:rsidR="009302C5" w:rsidRPr="00EA0BE9" w:rsidRDefault="001A09EA" w:rsidP="00EA0BE9">
      <w:pPr>
        <w:spacing w:after="0" w:line="360" w:lineRule="auto"/>
        <w:ind w:firstLineChars="200" w:firstLine="480"/>
        <w:rPr>
          <w:rFonts w:ascii="宋体" w:eastAsia="宋体" w:hAnsi="宋体"/>
          <w:bCs/>
          <w:sz w:val="24"/>
          <w:lang w:eastAsia="zh-CN"/>
        </w:rPr>
      </w:pPr>
      <w:r w:rsidRPr="001A09EA">
        <w:rPr>
          <w:rFonts w:ascii="宋体" w:eastAsia="宋体" w:hAnsi="宋体" w:hint="eastAsia"/>
          <w:bCs/>
          <w:sz w:val="24"/>
          <w:lang w:eastAsia="zh-CN"/>
        </w:rPr>
        <w:t>如法律法规或监管机构以后允许基金投资其他品种，基金管理人在履行适当程序后，可以将其纳入投资范围。</w:t>
      </w:r>
    </w:p>
    <w:p w14:paraId="72A92C6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（二）投资限制</w:t>
      </w:r>
    </w:p>
    <w:p w14:paraId="1B0F3F3E"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1</w:t>
      </w:r>
      <w:r w:rsidRPr="00C46D42">
        <w:rPr>
          <w:rFonts w:ascii="宋体" w:eastAsia="宋体" w:hAnsi="宋体" w:hint="eastAsia"/>
          <w:bCs/>
          <w:sz w:val="24"/>
          <w:lang w:eastAsia="zh-CN"/>
        </w:rPr>
        <w:t>、组合限制</w:t>
      </w:r>
    </w:p>
    <w:p w14:paraId="32F9FE86"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基金的投资组合应遵循以下限制：</w:t>
      </w:r>
    </w:p>
    <w:p w14:paraId="3BA61BB8"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w:t>
      </w:r>
      <w:r w:rsidRPr="00C46D42">
        <w:rPr>
          <w:rFonts w:ascii="宋体" w:eastAsia="宋体" w:hAnsi="宋体" w:hint="eastAsia"/>
          <w:bCs/>
          <w:sz w:val="24"/>
          <w:lang w:eastAsia="zh-CN"/>
        </w:rPr>
        <w:t>）本基金投资于标的指数成份股、备选成份股的资产比例不低于基金资产净值的</w:t>
      </w:r>
      <w:r w:rsidRPr="00C46D42">
        <w:rPr>
          <w:rFonts w:ascii="宋体" w:eastAsia="宋体" w:hAnsi="宋体"/>
          <w:bCs/>
          <w:sz w:val="24"/>
          <w:lang w:eastAsia="zh-CN"/>
        </w:rPr>
        <w:t>90%</w:t>
      </w:r>
      <w:r w:rsidRPr="00C46D42">
        <w:rPr>
          <w:rFonts w:ascii="宋体" w:eastAsia="宋体" w:hAnsi="宋体" w:hint="eastAsia"/>
          <w:bCs/>
          <w:sz w:val="24"/>
          <w:lang w:eastAsia="zh-CN"/>
        </w:rPr>
        <w:t>，且不低于非现金基金资产的</w:t>
      </w:r>
      <w:r w:rsidRPr="00C46D42">
        <w:rPr>
          <w:rFonts w:ascii="宋体" w:eastAsia="宋体" w:hAnsi="宋体"/>
          <w:bCs/>
          <w:sz w:val="24"/>
          <w:lang w:eastAsia="zh-CN"/>
        </w:rPr>
        <w:t>80%</w:t>
      </w:r>
      <w:r w:rsidRPr="00C46D42">
        <w:rPr>
          <w:rFonts w:ascii="宋体" w:eastAsia="宋体" w:hAnsi="宋体" w:hint="eastAsia"/>
          <w:bCs/>
          <w:sz w:val="24"/>
          <w:lang w:eastAsia="zh-CN"/>
        </w:rPr>
        <w:t>；</w:t>
      </w:r>
    </w:p>
    <w:p w14:paraId="6E822ECB"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2</w:t>
      </w:r>
      <w:r w:rsidRPr="00C46D42">
        <w:rPr>
          <w:rFonts w:ascii="宋体" w:eastAsia="宋体" w:hAnsi="宋体" w:hint="eastAsia"/>
          <w:bCs/>
          <w:sz w:val="24"/>
          <w:lang w:eastAsia="zh-CN"/>
        </w:rPr>
        <w:t>）本基金投资于同一原始权益人的各类资产支持证券的比例，不得超过基金资产净值的</w:t>
      </w:r>
      <w:r w:rsidRPr="00C46D42">
        <w:rPr>
          <w:rFonts w:ascii="宋体" w:eastAsia="宋体" w:hAnsi="宋体"/>
          <w:bCs/>
          <w:sz w:val="24"/>
          <w:lang w:eastAsia="zh-CN"/>
        </w:rPr>
        <w:t>10%</w:t>
      </w:r>
      <w:r w:rsidRPr="00C46D42">
        <w:rPr>
          <w:rFonts w:ascii="宋体" w:eastAsia="宋体" w:hAnsi="宋体" w:hint="eastAsia"/>
          <w:bCs/>
          <w:sz w:val="24"/>
          <w:lang w:eastAsia="zh-CN"/>
        </w:rPr>
        <w:t>；</w:t>
      </w:r>
    </w:p>
    <w:p w14:paraId="134A107E"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3</w:t>
      </w:r>
      <w:r w:rsidRPr="00C46D42">
        <w:rPr>
          <w:rFonts w:ascii="宋体" w:eastAsia="宋体" w:hAnsi="宋体" w:hint="eastAsia"/>
          <w:bCs/>
          <w:sz w:val="24"/>
          <w:lang w:eastAsia="zh-CN"/>
        </w:rPr>
        <w:t>）本基金持有的全部资产支持证券，其市值不得超过基金资产净值的</w:t>
      </w:r>
      <w:r w:rsidRPr="00C46D42">
        <w:rPr>
          <w:rFonts w:ascii="宋体" w:eastAsia="宋体" w:hAnsi="宋体"/>
          <w:bCs/>
          <w:sz w:val="24"/>
          <w:lang w:eastAsia="zh-CN"/>
        </w:rPr>
        <w:t>20%</w:t>
      </w:r>
      <w:r w:rsidRPr="00C46D42">
        <w:rPr>
          <w:rFonts w:ascii="宋体" w:eastAsia="宋体" w:hAnsi="宋体" w:hint="eastAsia"/>
          <w:bCs/>
          <w:sz w:val="24"/>
          <w:lang w:eastAsia="zh-CN"/>
        </w:rPr>
        <w:t>；</w:t>
      </w:r>
    </w:p>
    <w:p w14:paraId="1B67773C"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4</w:t>
      </w:r>
      <w:r w:rsidRPr="00C46D42">
        <w:rPr>
          <w:rFonts w:ascii="宋体" w:eastAsia="宋体" w:hAnsi="宋体" w:hint="eastAsia"/>
          <w:bCs/>
          <w:sz w:val="24"/>
          <w:lang w:eastAsia="zh-CN"/>
        </w:rPr>
        <w:t>）本基金持有的同一（指同一信用级别）资产支持证券的比例，不得超过该资产支持证券规模的</w:t>
      </w:r>
      <w:r w:rsidRPr="00C46D42">
        <w:rPr>
          <w:rFonts w:ascii="宋体" w:eastAsia="宋体" w:hAnsi="宋体"/>
          <w:bCs/>
          <w:sz w:val="24"/>
          <w:lang w:eastAsia="zh-CN"/>
        </w:rPr>
        <w:t>10%</w:t>
      </w:r>
      <w:r w:rsidRPr="00C46D42">
        <w:rPr>
          <w:rFonts w:ascii="宋体" w:eastAsia="宋体" w:hAnsi="宋体" w:hint="eastAsia"/>
          <w:bCs/>
          <w:sz w:val="24"/>
          <w:lang w:eastAsia="zh-CN"/>
        </w:rPr>
        <w:t>；</w:t>
      </w:r>
    </w:p>
    <w:p w14:paraId="6B55FAE2"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5</w:t>
      </w:r>
      <w:r w:rsidRPr="00C46D42">
        <w:rPr>
          <w:rFonts w:ascii="宋体" w:eastAsia="宋体" w:hAnsi="宋体" w:hint="eastAsia"/>
          <w:bCs/>
          <w:sz w:val="24"/>
          <w:lang w:eastAsia="zh-CN"/>
        </w:rPr>
        <w:t>）本基金管理人管理的全部基金投资于同一原始权益人的各类资产支持证券，不得超过其各类资产支持证券合计规模的</w:t>
      </w:r>
      <w:r w:rsidRPr="00C46D42">
        <w:rPr>
          <w:rFonts w:ascii="宋体" w:eastAsia="宋体" w:hAnsi="宋体"/>
          <w:bCs/>
          <w:sz w:val="24"/>
          <w:lang w:eastAsia="zh-CN"/>
        </w:rPr>
        <w:t>10%</w:t>
      </w:r>
      <w:r w:rsidRPr="00C46D42">
        <w:rPr>
          <w:rFonts w:ascii="宋体" w:eastAsia="宋体" w:hAnsi="宋体" w:hint="eastAsia"/>
          <w:bCs/>
          <w:sz w:val="24"/>
          <w:lang w:eastAsia="zh-CN"/>
        </w:rPr>
        <w:t>；</w:t>
      </w:r>
    </w:p>
    <w:p w14:paraId="5C8691E2"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6</w:t>
      </w:r>
      <w:r w:rsidRPr="00C46D42">
        <w:rPr>
          <w:rFonts w:ascii="宋体" w:eastAsia="宋体" w:hAnsi="宋体" w:hint="eastAsia"/>
          <w:bCs/>
          <w:sz w:val="24"/>
          <w:lang w:eastAsia="zh-CN"/>
        </w:rPr>
        <w:t>）本基金应投资于信用级别评级为</w:t>
      </w:r>
      <w:r w:rsidRPr="00C46D42">
        <w:rPr>
          <w:rFonts w:ascii="宋体" w:eastAsia="宋体" w:hAnsi="宋体"/>
          <w:bCs/>
          <w:sz w:val="24"/>
          <w:lang w:eastAsia="zh-CN"/>
        </w:rPr>
        <w:t>BBB</w:t>
      </w:r>
      <w:r w:rsidRPr="00C46D42">
        <w:rPr>
          <w:rFonts w:ascii="宋体" w:eastAsia="宋体" w:hAnsi="宋体" w:hint="eastAsia"/>
          <w:bCs/>
          <w:sz w:val="24"/>
          <w:lang w:eastAsia="zh-CN"/>
        </w:rPr>
        <w:t>以上（含</w:t>
      </w:r>
      <w:r w:rsidRPr="00C46D42">
        <w:rPr>
          <w:rFonts w:ascii="宋体" w:eastAsia="宋体" w:hAnsi="宋体"/>
          <w:bCs/>
          <w:sz w:val="24"/>
          <w:lang w:eastAsia="zh-CN"/>
        </w:rPr>
        <w:t>BBB</w:t>
      </w:r>
      <w:r w:rsidRPr="00C46D42">
        <w:rPr>
          <w:rFonts w:ascii="宋体" w:eastAsia="宋体" w:hAnsi="宋体" w:hint="eastAsia"/>
          <w:bCs/>
          <w:sz w:val="24"/>
          <w:lang w:eastAsia="zh-CN"/>
        </w:rPr>
        <w:t>）的资产支持证券。基金持有资产支持证券期间，如果其信用等级下降、不再符合投资标准，应在评级报告发布之日起</w:t>
      </w:r>
      <w:r w:rsidRPr="00C46D42">
        <w:rPr>
          <w:rFonts w:ascii="宋体" w:eastAsia="宋体" w:hAnsi="宋体"/>
          <w:bCs/>
          <w:sz w:val="24"/>
          <w:lang w:eastAsia="zh-CN"/>
        </w:rPr>
        <w:t>3</w:t>
      </w:r>
      <w:r w:rsidRPr="00C46D42">
        <w:rPr>
          <w:rFonts w:ascii="宋体" w:eastAsia="宋体" w:hAnsi="宋体" w:hint="eastAsia"/>
          <w:bCs/>
          <w:sz w:val="24"/>
          <w:lang w:eastAsia="zh-CN"/>
        </w:rPr>
        <w:t>个月内予以全部卖出；</w:t>
      </w:r>
    </w:p>
    <w:p w14:paraId="31976697"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7</w:t>
      </w:r>
      <w:r w:rsidRPr="00C46D42">
        <w:rPr>
          <w:rFonts w:ascii="宋体" w:eastAsia="宋体" w:hAnsi="宋体" w:hint="eastAsia"/>
          <w:bCs/>
          <w:sz w:val="24"/>
          <w:lang w:eastAsia="zh-CN"/>
        </w:rPr>
        <w:t>）基金财产参与股票发行申购，本基金所申报的金额不超过本基金的总资产，本基金所申报的股票数量不超过拟发行股票公司本次发行股票的总量；</w:t>
      </w:r>
    </w:p>
    <w:p w14:paraId="18478061"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8</w:t>
      </w:r>
      <w:r w:rsidRPr="00C46D42">
        <w:rPr>
          <w:rFonts w:ascii="宋体" w:eastAsia="宋体" w:hAnsi="宋体" w:hint="eastAsia"/>
          <w:bCs/>
          <w:sz w:val="24"/>
          <w:lang w:eastAsia="zh-CN"/>
        </w:rPr>
        <w:t>）本基金主动投资于流动性受限资产的市值合计不得超过基金资产净值的</w:t>
      </w:r>
      <w:r w:rsidRPr="00C46D42">
        <w:rPr>
          <w:rFonts w:ascii="宋体" w:eastAsia="宋体" w:hAnsi="宋体"/>
          <w:bCs/>
          <w:sz w:val="24"/>
          <w:lang w:eastAsia="zh-CN"/>
        </w:rPr>
        <w:t>15%</w:t>
      </w:r>
      <w:r w:rsidRPr="00C46D42">
        <w:rPr>
          <w:rFonts w:ascii="宋体" w:eastAsia="宋体" w:hAnsi="宋体" w:hint="eastAsia"/>
          <w:bCs/>
          <w:sz w:val="24"/>
          <w:lang w:eastAsia="zh-CN"/>
        </w:rPr>
        <w:t>；因证券市场波动、上市公司股票停牌、基金规模变动等基金管理人之外的因素致使基金不符合前款所规定比例限制的，基金管理人不得主动新增流动性受限资产的投资；</w:t>
      </w:r>
    </w:p>
    <w:p w14:paraId="0A14D4B2"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9</w:t>
      </w:r>
      <w:r w:rsidRPr="00C46D42">
        <w:rPr>
          <w:rFonts w:ascii="宋体" w:eastAsia="宋体" w:hAnsi="宋体" w:hint="eastAsia"/>
          <w:bCs/>
          <w:sz w:val="24"/>
          <w:lang w:eastAsia="zh-CN"/>
        </w:rPr>
        <w:t>）本基金与私募类证券资管产品及中国证监会认定的其他主体为交易对手开展逆回购交易的，可接受质押品的资质要求应当与基金合同约定的投资范围保持一致；</w:t>
      </w:r>
    </w:p>
    <w:p w14:paraId="5C3060C4"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10</w:t>
      </w:r>
      <w:r w:rsidRPr="00C46D42">
        <w:rPr>
          <w:rFonts w:ascii="宋体" w:eastAsia="宋体" w:hAnsi="宋体" w:hint="eastAsia"/>
          <w:bCs/>
          <w:sz w:val="24"/>
          <w:lang w:eastAsia="zh-CN"/>
        </w:rPr>
        <w:t>）本基金资产总值不得超过基金资产净值的</w:t>
      </w:r>
      <w:r w:rsidRPr="00C46D42">
        <w:rPr>
          <w:rFonts w:ascii="宋体" w:eastAsia="宋体" w:hAnsi="宋体"/>
          <w:bCs/>
          <w:sz w:val="24"/>
          <w:lang w:eastAsia="zh-CN"/>
        </w:rPr>
        <w:t>140%</w:t>
      </w:r>
      <w:r w:rsidRPr="00C46D42">
        <w:rPr>
          <w:rFonts w:ascii="宋体" w:eastAsia="宋体" w:hAnsi="宋体" w:hint="eastAsia"/>
          <w:bCs/>
          <w:sz w:val="24"/>
          <w:lang w:eastAsia="zh-CN"/>
        </w:rPr>
        <w:t>；</w:t>
      </w:r>
    </w:p>
    <w:p w14:paraId="46FD3092"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11</w:t>
      </w:r>
      <w:r w:rsidRPr="00C46D42">
        <w:rPr>
          <w:rFonts w:ascii="宋体" w:eastAsia="宋体" w:hAnsi="宋体" w:hint="eastAsia"/>
          <w:bCs/>
          <w:sz w:val="24"/>
          <w:lang w:eastAsia="zh-CN"/>
        </w:rPr>
        <w:t>）每个交易日日终，在扣除金融衍生品合约需缴纳的交易保证金后，本基金应当保持不低于交易保证金一倍的现金，其中现金不包括结算备付金、存出保证金、应收申购款等；</w:t>
      </w:r>
    </w:p>
    <w:p w14:paraId="7A3D240E"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12</w:t>
      </w:r>
      <w:r w:rsidRPr="00C46D42">
        <w:rPr>
          <w:rFonts w:ascii="宋体" w:eastAsia="宋体" w:hAnsi="宋体" w:hint="eastAsia"/>
          <w:bCs/>
          <w:sz w:val="24"/>
          <w:lang w:eastAsia="zh-CN"/>
        </w:rPr>
        <w:t>）本基金参与股指期货交易，应当符合下列投资限制：</w:t>
      </w:r>
    </w:p>
    <w:p w14:paraId="169D372E"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1</w:t>
      </w:r>
      <w:r w:rsidRPr="00C46D42">
        <w:rPr>
          <w:rFonts w:ascii="宋体" w:eastAsia="宋体" w:hAnsi="宋体" w:hint="eastAsia"/>
          <w:bCs/>
          <w:sz w:val="24"/>
          <w:lang w:eastAsia="zh-CN"/>
        </w:rPr>
        <w:t>）本基金在任何交易日日终，持有的买入股指期货合约价值，不得超过基金资产净值的</w:t>
      </w:r>
      <w:r w:rsidRPr="00C46D42">
        <w:rPr>
          <w:rFonts w:ascii="宋体" w:eastAsia="宋体" w:hAnsi="宋体"/>
          <w:bCs/>
          <w:sz w:val="24"/>
          <w:lang w:eastAsia="zh-CN"/>
        </w:rPr>
        <w:t>10%</w:t>
      </w:r>
      <w:r w:rsidRPr="00C46D42">
        <w:rPr>
          <w:rFonts w:ascii="宋体" w:eastAsia="宋体" w:hAnsi="宋体" w:hint="eastAsia"/>
          <w:bCs/>
          <w:sz w:val="24"/>
          <w:lang w:eastAsia="zh-CN"/>
        </w:rPr>
        <w:t>；</w:t>
      </w:r>
    </w:p>
    <w:p w14:paraId="285AB08F"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2</w:t>
      </w:r>
      <w:r w:rsidRPr="00C46D42">
        <w:rPr>
          <w:rFonts w:ascii="宋体" w:eastAsia="宋体" w:hAnsi="宋体" w:hint="eastAsia"/>
          <w:bCs/>
          <w:sz w:val="24"/>
          <w:lang w:eastAsia="zh-CN"/>
        </w:rPr>
        <w:t>）本基金在任何交易日日终，持有的买入股指期货合约价值与有价证券市值之和，不得超过基金资产净值的</w:t>
      </w:r>
      <w:r w:rsidRPr="00C46D42">
        <w:rPr>
          <w:rFonts w:ascii="宋体" w:eastAsia="宋体" w:hAnsi="宋体"/>
          <w:bCs/>
          <w:sz w:val="24"/>
          <w:lang w:eastAsia="zh-CN"/>
        </w:rPr>
        <w:t>100%</w:t>
      </w:r>
      <w:r w:rsidRPr="00C46D42">
        <w:rPr>
          <w:rFonts w:ascii="宋体" w:eastAsia="宋体" w:hAnsi="宋体" w:hint="eastAsia"/>
          <w:bCs/>
          <w:sz w:val="24"/>
          <w:lang w:eastAsia="zh-CN"/>
        </w:rPr>
        <w:t>，其中，有价证券指股票、债券（不含到期日在一年以内的政府债券）、资产支持证券、买入返售金融资产（不含质押式回购）等；</w:t>
      </w:r>
    </w:p>
    <w:p w14:paraId="3A34376A"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3</w:t>
      </w:r>
      <w:r w:rsidRPr="00C46D42">
        <w:rPr>
          <w:rFonts w:ascii="宋体" w:eastAsia="宋体" w:hAnsi="宋体" w:hint="eastAsia"/>
          <w:bCs/>
          <w:sz w:val="24"/>
          <w:lang w:eastAsia="zh-CN"/>
        </w:rPr>
        <w:t>）本基金在任何交易日日终，持有的卖出股指期货合约价值不得超过基金持有的股票总市值的</w:t>
      </w:r>
      <w:r w:rsidRPr="00C46D42">
        <w:rPr>
          <w:rFonts w:ascii="宋体" w:eastAsia="宋体" w:hAnsi="宋体"/>
          <w:bCs/>
          <w:sz w:val="24"/>
          <w:lang w:eastAsia="zh-CN"/>
        </w:rPr>
        <w:t>20%</w:t>
      </w:r>
      <w:r w:rsidRPr="00C46D42">
        <w:rPr>
          <w:rFonts w:ascii="宋体" w:eastAsia="宋体" w:hAnsi="宋体" w:hint="eastAsia"/>
          <w:bCs/>
          <w:sz w:val="24"/>
          <w:lang w:eastAsia="zh-CN"/>
        </w:rPr>
        <w:t>；</w:t>
      </w:r>
    </w:p>
    <w:p w14:paraId="003EB2B5"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4</w:t>
      </w:r>
      <w:r w:rsidRPr="00C46D42">
        <w:rPr>
          <w:rFonts w:ascii="宋体" w:eastAsia="宋体" w:hAnsi="宋体" w:hint="eastAsia"/>
          <w:bCs/>
          <w:sz w:val="24"/>
          <w:lang w:eastAsia="zh-CN"/>
        </w:rPr>
        <w:t>）本基金所持有的股票市值和买入、卖出股指期货合约价值，合计（轧差计算）应当符合基金合同关于股票投资比例的有关约定；</w:t>
      </w:r>
    </w:p>
    <w:p w14:paraId="005A6B07"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5</w:t>
      </w:r>
      <w:r w:rsidRPr="00C46D42">
        <w:rPr>
          <w:rFonts w:ascii="宋体" w:eastAsia="宋体" w:hAnsi="宋体" w:hint="eastAsia"/>
          <w:bCs/>
          <w:sz w:val="24"/>
          <w:lang w:eastAsia="zh-CN"/>
        </w:rPr>
        <w:t>）本基金在任何交易日内交易（不包括平仓）的股指期货合约的成交金额不得超过上一交易日基金资产净值的</w:t>
      </w:r>
      <w:r w:rsidRPr="00C46D42">
        <w:rPr>
          <w:rFonts w:ascii="宋体" w:eastAsia="宋体" w:hAnsi="宋体"/>
          <w:bCs/>
          <w:sz w:val="24"/>
          <w:lang w:eastAsia="zh-CN"/>
        </w:rPr>
        <w:t>20%</w:t>
      </w:r>
      <w:r w:rsidRPr="00C46D42">
        <w:rPr>
          <w:rFonts w:ascii="宋体" w:eastAsia="宋体" w:hAnsi="宋体" w:hint="eastAsia"/>
          <w:bCs/>
          <w:sz w:val="24"/>
          <w:lang w:eastAsia="zh-CN"/>
        </w:rPr>
        <w:t>；</w:t>
      </w:r>
    </w:p>
    <w:p w14:paraId="27C89189"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13</w:t>
      </w:r>
      <w:r w:rsidRPr="00C46D42">
        <w:rPr>
          <w:rFonts w:ascii="宋体" w:eastAsia="宋体" w:hAnsi="宋体" w:hint="eastAsia"/>
          <w:bCs/>
          <w:sz w:val="24"/>
          <w:lang w:eastAsia="zh-CN"/>
        </w:rPr>
        <w:t>）本基金参与股票期权交易，应当符合下列投资限制：</w:t>
      </w:r>
    </w:p>
    <w:p w14:paraId="5483FA24"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1</w:t>
      </w:r>
      <w:r w:rsidRPr="00C46D42">
        <w:rPr>
          <w:rFonts w:ascii="宋体" w:eastAsia="宋体" w:hAnsi="宋体" w:hint="eastAsia"/>
          <w:bCs/>
          <w:sz w:val="24"/>
          <w:lang w:eastAsia="zh-CN"/>
        </w:rPr>
        <w:t>）基金因未平仓的期权合约支付和收取的权利金总额不得超过基金资产净值的</w:t>
      </w:r>
      <w:r w:rsidRPr="00C46D42">
        <w:rPr>
          <w:rFonts w:ascii="宋体" w:eastAsia="宋体" w:hAnsi="宋体"/>
          <w:bCs/>
          <w:sz w:val="24"/>
          <w:lang w:eastAsia="zh-CN"/>
        </w:rPr>
        <w:t>10%</w:t>
      </w:r>
      <w:r w:rsidRPr="00C46D42">
        <w:rPr>
          <w:rFonts w:ascii="宋体" w:eastAsia="宋体" w:hAnsi="宋体" w:hint="eastAsia"/>
          <w:bCs/>
          <w:sz w:val="24"/>
          <w:lang w:eastAsia="zh-CN"/>
        </w:rPr>
        <w:t>；</w:t>
      </w:r>
    </w:p>
    <w:p w14:paraId="662012E7"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2</w:t>
      </w:r>
      <w:r w:rsidRPr="00C46D42">
        <w:rPr>
          <w:rFonts w:ascii="宋体" w:eastAsia="宋体" w:hAnsi="宋体" w:hint="eastAsia"/>
          <w:bCs/>
          <w:sz w:val="24"/>
          <w:lang w:eastAsia="zh-CN"/>
        </w:rPr>
        <w:t>）开仓卖出认购期权的，应持有足额标的证券；开仓卖出认沽期权的，应持有合约行权所需的全额现金或交易所规则认可的可冲抵期权保证金的现金等价物；</w:t>
      </w:r>
    </w:p>
    <w:p w14:paraId="77820593"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3</w:t>
      </w:r>
      <w:r w:rsidRPr="00C46D42">
        <w:rPr>
          <w:rFonts w:ascii="宋体" w:eastAsia="宋体" w:hAnsi="宋体" w:hint="eastAsia"/>
          <w:bCs/>
          <w:sz w:val="24"/>
          <w:lang w:eastAsia="zh-CN"/>
        </w:rPr>
        <w:t>）未平仓的期权合约面值不得超过基金资产净值的</w:t>
      </w:r>
      <w:r w:rsidRPr="00C46D42">
        <w:rPr>
          <w:rFonts w:ascii="宋体" w:eastAsia="宋体" w:hAnsi="宋体"/>
          <w:bCs/>
          <w:sz w:val="24"/>
          <w:lang w:eastAsia="zh-CN"/>
        </w:rPr>
        <w:t>20%</w:t>
      </w:r>
      <w:r w:rsidRPr="00C46D42">
        <w:rPr>
          <w:rFonts w:ascii="宋体" w:eastAsia="宋体" w:hAnsi="宋体" w:hint="eastAsia"/>
          <w:bCs/>
          <w:sz w:val="24"/>
          <w:lang w:eastAsia="zh-CN"/>
        </w:rPr>
        <w:t>。其中，合约面值按照行权价乘以合约乘数计算；</w:t>
      </w:r>
    </w:p>
    <w:p w14:paraId="521CDA8D"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14</w:t>
      </w:r>
      <w:r w:rsidRPr="00C46D42">
        <w:rPr>
          <w:rFonts w:ascii="宋体" w:eastAsia="宋体" w:hAnsi="宋体" w:hint="eastAsia"/>
          <w:bCs/>
          <w:sz w:val="24"/>
          <w:lang w:eastAsia="zh-CN"/>
        </w:rPr>
        <w:t>）本基金参与转融通证券出借业务的，应当符合下列要求：</w:t>
      </w:r>
    </w:p>
    <w:p w14:paraId="37F940B2"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1</w:t>
      </w:r>
      <w:r w:rsidRPr="00C46D42">
        <w:rPr>
          <w:rFonts w:ascii="宋体" w:eastAsia="宋体" w:hAnsi="宋体" w:hint="eastAsia"/>
          <w:bCs/>
          <w:sz w:val="24"/>
          <w:lang w:eastAsia="zh-CN"/>
        </w:rPr>
        <w:t>）本基金在任何交易日日终，参与转融通证券出借业务的资产不得超过基金资产净值的</w:t>
      </w:r>
      <w:r w:rsidRPr="00C46D42">
        <w:rPr>
          <w:rFonts w:ascii="宋体" w:eastAsia="宋体" w:hAnsi="宋体"/>
          <w:bCs/>
          <w:sz w:val="24"/>
          <w:lang w:eastAsia="zh-CN"/>
        </w:rPr>
        <w:t>30%</w:t>
      </w:r>
      <w:r w:rsidRPr="00C46D42">
        <w:rPr>
          <w:rFonts w:ascii="宋体" w:eastAsia="宋体" w:hAnsi="宋体" w:hint="eastAsia"/>
          <w:bCs/>
          <w:sz w:val="24"/>
          <w:lang w:eastAsia="zh-CN"/>
        </w:rPr>
        <w:t>，其中出借期限在</w:t>
      </w:r>
      <w:r w:rsidRPr="00C46D42">
        <w:rPr>
          <w:rFonts w:ascii="宋体" w:eastAsia="宋体" w:hAnsi="宋体"/>
          <w:bCs/>
          <w:sz w:val="24"/>
          <w:lang w:eastAsia="zh-CN"/>
        </w:rPr>
        <w:t>10</w:t>
      </w:r>
      <w:r w:rsidRPr="00C46D42">
        <w:rPr>
          <w:rFonts w:ascii="宋体" w:eastAsia="宋体" w:hAnsi="宋体" w:hint="eastAsia"/>
          <w:bCs/>
          <w:sz w:val="24"/>
          <w:lang w:eastAsia="zh-CN"/>
        </w:rPr>
        <w:t>个交易日以上的出借证券应纳入《流动性风险管理规定》所述流动性受限证券的范围；</w:t>
      </w:r>
    </w:p>
    <w:p w14:paraId="7033AE99"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2</w:t>
      </w:r>
      <w:r w:rsidRPr="00C46D42">
        <w:rPr>
          <w:rFonts w:ascii="宋体" w:eastAsia="宋体" w:hAnsi="宋体" w:hint="eastAsia"/>
          <w:bCs/>
          <w:sz w:val="24"/>
          <w:lang w:eastAsia="zh-CN"/>
        </w:rPr>
        <w:t>）本基金在任何交易日日终，参与出借业务的单只证券不得超过基金持有该证券总量的</w:t>
      </w:r>
      <w:r w:rsidRPr="00C46D42">
        <w:rPr>
          <w:rFonts w:ascii="宋体" w:eastAsia="宋体" w:hAnsi="宋体"/>
          <w:bCs/>
          <w:sz w:val="24"/>
          <w:lang w:eastAsia="zh-CN"/>
        </w:rPr>
        <w:t>30%</w:t>
      </w:r>
      <w:r w:rsidRPr="00C46D42">
        <w:rPr>
          <w:rFonts w:ascii="宋体" w:eastAsia="宋体" w:hAnsi="宋体" w:hint="eastAsia"/>
          <w:bCs/>
          <w:sz w:val="24"/>
          <w:lang w:eastAsia="zh-CN"/>
        </w:rPr>
        <w:t>；</w:t>
      </w:r>
    </w:p>
    <w:p w14:paraId="09BE1DCB"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3</w:t>
      </w:r>
      <w:r w:rsidRPr="00C46D42">
        <w:rPr>
          <w:rFonts w:ascii="宋体" w:eastAsia="宋体" w:hAnsi="宋体" w:hint="eastAsia"/>
          <w:bCs/>
          <w:sz w:val="24"/>
          <w:lang w:eastAsia="zh-CN"/>
        </w:rPr>
        <w:t>）证券出借的平均剩余期限不得超过</w:t>
      </w:r>
      <w:r w:rsidRPr="00C46D42">
        <w:rPr>
          <w:rFonts w:ascii="宋体" w:eastAsia="宋体" w:hAnsi="宋体"/>
          <w:bCs/>
          <w:sz w:val="24"/>
          <w:lang w:eastAsia="zh-CN"/>
        </w:rPr>
        <w:t>30</w:t>
      </w:r>
      <w:r w:rsidRPr="00C46D42">
        <w:rPr>
          <w:rFonts w:ascii="宋体" w:eastAsia="宋体" w:hAnsi="宋体" w:hint="eastAsia"/>
          <w:bCs/>
          <w:sz w:val="24"/>
          <w:lang w:eastAsia="zh-CN"/>
        </w:rPr>
        <w:t>天，平均剩余期限按市值加权平均计算；</w:t>
      </w:r>
    </w:p>
    <w:p w14:paraId="5D89B21C"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4</w:t>
      </w:r>
      <w:r w:rsidRPr="00C46D42">
        <w:rPr>
          <w:rFonts w:ascii="宋体" w:eastAsia="宋体" w:hAnsi="宋体" w:hint="eastAsia"/>
          <w:bCs/>
          <w:sz w:val="24"/>
          <w:lang w:eastAsia="zh-CN"/>
        </w:rPr>
        <w:t>）最近</w:t>
      </w:r>
      <w:r w:rsidRPr="00C46D42">
        <w:rPr>
          <w:rFonts w:ascii="宋体" w:eastAsia="宋体" w:hAnsi="宋体"/>
          <w:bCs/>
          <w:sz w:val="24"/>
          <w:lang w:eastAsia="zh-CN"/>
        </w:rPr>
        <w:t>6</w:t>
      </w:r>
      <w:r w:rsidRPr="00C46D42">
        <w:rPr>
          <w:rFonts w:ascii="宋体" w:eastAsia="宋体" w:hAnsi="宋体" w:hint="eastAsia"/>
          <w:bCs/>
          <w:sz w:val="24"/>
          <w:lang w:eastAsia="zh-CN"/>
        </w:rPr>
        <w:t>个月内日均基金资产净值不得低于</w:t>
      </w:r>
      <w:r w:rsidRPr="00C46D42">
        <w:rPr>
          <w:rFonts w:ascii="宋体" w:eastAsia="宋体" w:hAnsi="宋体"/>
          <w:bCs/>
          <w:sz w:val="24"/>
          <w:lang w:eastAsia="zh-CN"/>
        </w:rPr>
        <w:t>2</w:t>
      </w:r>
      <w:r w:rsidRPr="00C46D42">
        <w:rPr>
          <w:rFonts w:ascii="宋体" w:eastAsia="宋体" w:hAnsi="宋体" w:hint="eastAsia"/>
          <w:bCs/>
          <w:sz w:val="24"/>
          <w:lang w:eastAsia="zh-CN"/>
        </w:rPr>
        <w:t>亿元；</w:t>
      </w:r>
    </w:p>
    <w:p w14:paraId="0682D350"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15</w:t>
      </w:r>
      <w:r w:rsidRPr="00C46D42">
        <w:rPr>
          <w:rFonts w:ascii="宋体" w:eastAsia="宋体" w:hAnsi="宋体" w:hint="eastAsia"/>
          <w:bCs/>
          <w:sz w:val="24"/>
          <w:lang w:eastAsia="zh-CN"/>
        </w:rPr>
        <w:t>）本基金投资存托凭证的比例限制依照境内上市交易的股票执行，与境内上市交易的股票合并计算，法律法规或监管部门另有要求的除外；</w:t>
      </w:r>
    </w:p>
    <w:p w14:paraId="63F15032"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16</w:t>
      </w:r>
      <w:r w:rsidRPr="00C46D42">
        <w:rPr>
          <w:rFonts w:ascii="宋体" w:eastAsia="宋体" w:hAnsi="宋体" w:hint="eastAsia"/>
          <w:bCs/>
          <w:sz w:val="24"/>
          <w:lang w:eastAsia="zh-CN"/>
        </w:rPr>
        <w:t>）法律法规及中国证监会规定的和《基金合同》约定的其他投资比例限制。</w:t>
      </w:r>
    </w:p>
    <w:p w14:paraId="3B9E677B"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除上述第（</w:t>
      </w:r>
      <w:r w:rsidRPr="00C46D42">
        <w:rPr>
          <w:rFonts w:ascii="宋体" w:eastAsia="宋体" w:hAnsi="宋体"/>
          <w:bCs/>
          <w:sz w:val="24"/>
          <w:lang w:eastAsia="zh-CN"/>
        </w:rPr>
        <w:t>6</w:t>
      </w:r>
      <w:r w:rsidRPr="00C46D42">
        <w:rPr>
          <w:rFonts w:ascii="宋体" w:eastAsia="宋体" w:hAnsi="宋体" w:hint="eastAsia"/>
          <w:bCs/>
          <w:sz w:val="24"/>
          <w:lang w:eastAsia="zh-CN"/>
        </w:rPr>
        <w:t>）、（</w:t>
      </w:r>
      <w:r w:rsidRPr="00C46D42">
        <w:rPr>
          <w:rFonts w:ascii="宋体" w:eastAsia="宋体" w:hAnsi="宋体"/>
          <w:bCs/>
          <w:sz w:val="24"/>
          <w:lang w:eastAsia="zh-CN"/>
        </w:rPr>
        <w:t>8</w:t>
      </w:r>
      <w:r w:rsidRPr="00C46D42">
        <w:rPr>
          <w:rFonts w:ascii="宋体" w:eastAsia="宋体" w:hAnsi="宋体" w:hint="eastAsia"/>
          <w:bCs/>
          <w:sz w:val="24"/>
          <w:lang w:eastAsia="zh-CN"/>
        </w:rPr>
        <w:t>）、（</w:t>
      </w:r>
      <w:r w:rsidRPr="00C46D42">
        <w:rPr>
          <w:rFonts w:ascii="宋体" w:eastAsia="宋体" w:hAnsi="宋体"/>
          <w:bCs/>
          <w:sz w:val="24"/>
          <w:lang w:eastAsia="zh-CN"/>
        </w:rPr>
        <w:t>9</w:t>
      </w:r>
      <w:r w:rsidRPr="00C46D42">
        <w:rPr>
          <w:rFonts w:ascii="宋体" w:eastAsia="宋体" w:hAnsi="宋体" w:hint="eastAsia"/>
          <w:bCs/>
          <w:sz w:val="24"/>
          <w:lang w:eastAsia="zh-CN"/>
        </w:rPr>
        <w:t>）、（</w:t>
      </w:r>
      <w:r w:rsidRPr="00C46D42">
        <w:rPr>
          <w:rFonts w:ascii="宋体" w:eastAsia="宋体" w:hAnsi="宋体"/>
          <w:bCs/>
          <w:sz w:val="24"/>
          <w:lang w:eastAsia="zh-CN"/>
        </w:rPr>
        <w:t>14</w:t>
      </w:r>
      <w:r w:rsidRPr="00C46D42">
        <w:rPr>
          <w:rFonts w:ascii="宋体" w:eastAsia="宋体" w:hAnsi="宋体" w:hint="eastAsia"/>
          <w:bCs/>
          <w:sz w:val="24"/>
          <w:lang w:eastAsia="zh-CN"/>
        </w:rPr>
        <w:t>）项另有约定外，因证券</w:t>
      </w:r>
      <w:r w:rsidRPr="00C46D42">
        <w:rPr>
          <w:rFonts w:ascii="宋体" w:eastAsia="宋体" w:hAnsi="宋体"/>
          <w:bCs/>
          <w:sz w:val="24"/>
          <w:lang w:eastAsia="zh-CN"/>
        </w:rPr>
        <w:t>/</w:t>
      </w:r>
      <w:r w:rsidRPr="00C46D42">
        <w:rPr>
          <w:rFonts w:ascii="宋体" w:eastAsia="宋体" w:hAnsi="宋体" w:hint="eastAsia"/>
          <w:bCs/>
          <w:sz w:val="24"/>
          <w:lang w:eastAsia="zh-CN"/>
        </w:rPr>
        <w:t>期货市场波动、证券发行人合并、基金规模变动、标的指数成份股调整、标的指数成份股流动性限制等基金管理人之外的因素致使基金投资比例不符合上述规定投资比例的，基金管理人应当在</w:t>
      </w:r>
      <w:r w:rsidRPr="00C46D42">
        <w:rPr>
          <w:rFonts w:ascii="宋体" w:eastAsia="宋体" w:hAnsi="宋体"/>
          <w:bCs/>
          <w:sz w:val="24"/>
          <w:lang w:eastAsia="zh-CN"/>
        </w:rPr>
        <w:t>10</w:t>
      </w:r>
      <w:r w:rsidRPr="00C46D42">
        <w:rPr>
          <w:rFonts w:ascii="宋体" w:eastAsia="宋体" w:hAnsi="宋体" w:hint="eastAsia"/>
          <w:bCs/>
          <w:sz w:val="24"/>
          <w:lang w:eastAsia="zh-CN"/>
        </w:rPr>
        <w:t>个交易日内进行调整，但中国证监会规定的特殊情形除外。法律法规另有规定的，从其规定。</w:t>
      </w:r>
    </w:p>
    <w:p w14:paraId="46F4A0F1"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本基金参与转融通证券出借业务，因证券市场波动、上市公司合并、基金规模变动等基金管理人之外的因素致使基金投资不符合上述第（</w:t>
      </w:r>
      <w:r w:rsidRPr="00C46D42">
        <w:rPr>
          <w:rFonts w:ascii="宋体" w:eastAsia="宋体" w:hAnsi="宋体"/>
          <w:bCs/>
          <w:sz w:val="24"/>
          <w:lang w:eastAsia="zh-CN"/>
        </w:rPr>
        <w:t>14</w:t>
      </w:r>
      <w:r w:rsidRPr="00C46D42">
        <w:rPr>
          <w:rFonts w:ascii="宋体" w:eastAsia="宋体" w:hAnsi="宋体" w:hint="eastAsia"/>
          <w:bCs/>
          <w:sz w:val="24"/>
          <w:lang w:eastAsia="zh-CN"/>
        </w:rPr>
        <w:t>）项规定的，基金管理人不得新增出借业务。</w:t>
      </w:r>
      <w:r w:rsidRPr="00C46D42">
        <w:rPr>
          <w:rFonts w:ascii="宋体" w:eastAsia="宋体" w:hAnsi="宋体"/>
          <w:bCs/>
          <w:sz w:val="24"/>
          <w:lang w:eastAsia="zh-CN"/>
        </w:rPr>
        <w:t xml:space="preserve"> </w:t>
      </w:r>
    </w:p>
    <w:p w14:paraId="31CF0D6D"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基金管理人自基金合同生效之日起</w:t>
      </w:r>
      <w:r w:rsidRPr="00C46D42">
        <w:rPr>
          <w:rFonts w:ascii="宋体" w:eastAsia="宋体" w:hAnsi="宋体"/>
          <w:bCs/>
          <w:sz w:val="24"/>
          <w:lang w:eastAsia="zh-CN"/>
        </w:rPr>
        <w:t>6</w:t>
      </w:r>
      <w:r w:rsidRPr="00C46D42">
        <w:rPr>
          <w:rFonts w:ascii="宋体" w:eastAsia="宋体" w:hAnsi="宋体" w:hint="eastAsia"/>
          <w:bCs/>
          <w:sz w:val="24"/>
          <w:lang w:eastAsia="zh-CN"/>
        </w:rPr>
        <w:t>个月内使基金的投资组合比例符合基金合同的有关约定。期间，基金的投资范围、投资策略应当符合基金合同的约定。基金托管人对基金的投资的监督与检查自基金合同生效之日起开始。</w:t>
      </w:r>
    </w:p>
    <w:p w14:paraId="6F42DA33"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如法律法规或监管部门对上述投资组合比例限制进行变更的，以变更后的规定为准。法律法规或监管部门取消上述限制，如适用于本基金，基金管理人在履行适当程序后，则本基金投资不再受相关限制。</w:t>
      </w:r>
    </w:p>
    <w:p w14:paraId="72B9BAEE"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bCs/>
          <w:sz w:val="24"/>
          <w:lang w:eastAsia="zh-CN"/>
        </w:rPr>
        <w:t>2</w:t>
      </w:r>
      <w:r w:rsidRPr="00C46D42">
        <w:rPr>
          <w:rFonts w:ascii="宋体" w:eastAsia="宋体" w:hAnsi="宋体" w:hint="eastAsia"/>
          <w:bCs/>
          <w:sz w:val="24"/>
          <w:lang w:eastAsia="zh-CN"/>
        </w:rPr>
        <w:t>、禁止行为</w:t>
      </w:r>
    </w:p>
    <w:p w14:paraId="5A452596"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为维护基金份额持有人的合法权益，基金财产不得用于下列投资或者活动：</w:t>
      </w:r>
    </w:p>
    <w:p w14:paraId="29BFBF57"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1</w:t>
      </w:r>
      <w:r w:rsidRPr="00C46D42">
        <w:rPr>
          <w:rFonts w:ascii="宋体" w:eastAsia="宋体" w:hAnsi="宋体" w:hint="eastAsia"/>
          <w:bCs/>
          <w:sz w:val="24"/>
          <w:lang w:eastAsia="zh-CN"/>
        </w:rPr>
        <w:t>）承销证券；</w:t>
      </w:r>
      <w:r w:rsidRPr="00C46D42">
        <w:rPr>
          <w:rFonts w:ascii="宋体" w:eastAsia="宋体" w:hAnsi="宋体"/>
          <w:bCs/>
          <w:sz w:val="24"/>
          <w:lang w:eastAsia="zh-CN"/>
        </w:rPr>
        <w:t xml:space="preserve"> </w:t>
      </w:r>
    </w:p>
    <w:p w14:paraId="3C1C29E6"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2</w:t>
      </w:r>
      <w:r w:rsidRPr="00C46D42">
        <w:rPr>
          <w:rFonts w:ascii="宋体" w:eastAsia="宋体" w:hAnsi="宋体" w:hint="eastAsia"/>
          <w:bCs/>
          <w:sz w:val="24"/>
          <w:lang w:eastAsia="zh-CN"/>
        </w:rPr>
        <w:t>）违反规定向他人贷款或者提供担保；</w:t>
      </w:r>
      <w:r w:rsidRPr="00C46D42">
        <w:rPr>
          <w:rFonts w:ascii="宋体" w:eastAsia="宋体" w:hAnsi="宋体"/>
          <w:bCs/>
          <w:sz w:val="24"/>
          <w:lang w:eastAsia="zh-CN"/>
        </w:rPr>
        <w:t xml:space="preserve"> </w:t>
      </w:r>
    </w:p>
    <w:p w14:paraId="1F80265D"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3</w:t>
      </w:r>
      <w:r w:rsidRPr="00C46D42">
        <w:rPr>
          <w:rFonts w:ascii="宋体" w:eastAsia="宋体" w:hAnsi="宋体" w:hint="eastAsia"/>
          <w:bCs/>
          <w:sz w:val="24"/>
          <w:lang w:eastAsia="zh-CN"/>
        </w:rPr>
        <w:t>）从事承担无限责任的投资；</w:t>
      </w:r>
      <w:r w:rsidRPr="00C46D42">
        <w:rPr>
          <w:rFonts w:ascii="宋体" w:eastAsia="宋体" w:hAnsi="宋体"/>
          <w:bCs/>
          <w:sz w:val="24"/>
          <w:lang w:eastAsia="zh-CN"/>
        </w:rPr>
        <w:t xml:space="preserve"> </w:t>
      </w:r>
    </w:p>
    <w:p w14:paraId="124C6E0B"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4</w:t>
      </w:r>
      <w:r w:rsidRPr="00C46D42">
        <w:rPr>
          <w:rFonts w:ascii="宋体" w:eastAsia="宋体" w:hAnsi="宋体" w:hint="eastAsia"/>
          <w:bCs/>
          <w:sz w:val="24"/>
          <w:lang w:eastAsia="zh-CN"/>
        </w:rPr>
        <w:t>）买卖其他基金份额，但是中国证监会另有规定的除外；</w:t>
      </w:r>
    </w:p>
    <w:p w14:paraId="19264E93"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5</w:t>
      </w:r>
      <w:r w:rsidRPr="00C46D42">
        <w:rPr>
          <w:rFonts w:ascii="宋体" w:eastAsia="宋体" w:hAnsi="宋体" w:hint="eastAsia"/>
          <w:bCs/>
          <w:sz w:val="24"/>
          <w:lang w:eastAsia="zh-CN"/>
        </w:rPr>
        <w:t>）向其基金管理人、基金托管人出资；</w:t>
      </w:r>
      <w:r w:rsidRPr="00C46D42">
        <w:rPr>
          <w:rFonts w:ascii="宋体" w:eastAsia="宋体" w:hAnsi="宋体"/>
          <w:bCs/>
          <w:sz w:val="24"/>
          <w:lang w:eastAsia="zh-CN"/>
        </w:rPr>
        <w:t xml:space="preserve"> </w:t>
      </w:r>
    </w:p>
    <w:p w14:paraId="6DA1282E"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6</w:t>
      </w:r>
      <w:r w:rsidRPr="00C46D42">
        <w:rPr>
          <w:rFonts w:ascii="宋体" w:eastAsia="宋体" w:hAnsi="宋体" w:hint="eastAsia"/>
          <w:bCs/>
          <w:sz w:val="24"/>
          <w:lang w:eastAsia="zh-CN"/>
        </w:rPr>
        <w:t>）从事内幕交易、操纵证券交易价格及其他不正当的证券交易活动；</w:t>
      </w:r>
      <w:r w:rsidRPr="00C46D42">
        <w:rPr>
          <w:rFonts w:ascii="宋体" w:eastAsia="宋体" w:hAnsi="宋体"/>
          <w:bCs/>
          <w:sz w:val="24"/>
          <w:lang w:eastAsia="zh-CN"/>
        </w:rPr>
        <w:t xml:space="preserve"> </w:t>
      </w:r>
    </w:p>
    <w:p w14:paraId="5A8F5130"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w:t>
      </w:r>
      <w:r w:rsidRPr="00C46D42">
        <w:rPr>
          <w:rFonts w:ascii="宋体" w:eastAsia="宋体" w:hAnsi="宋体"/>
          <w:bCs/>
          <w:sz w:val="24"/>
          <w:lang w:eastAsia="zh-CN"/>
        </w:rPr>
        <w:t>7</w:t>
      </w:r>
      <w:r w:rsidRPr="00C46D42">
        <w:rPr>
          <w:rFonts w:ascii="宋体" w:eastAsia="宋体" w:hAnsi="宋体" w:hint="eastAsia"/>
          <w:bCs/>
          <w:sz w:val="24"/>
          <w:lang w:eastAsia="zh-CN"/>
        </w:rPr>
        <w:t>）依照法律法规有关规定，由中国证监会规定禁止的其他活动。</w:t>
      </w:r>
    </w:p>
    <w:p w14:paraId="472A8E9B" w14:textId="77777777" w:rsidR="00C46D42" w:rsidRPr="00C46D42" w:rsidRDefault="00C46D42" w:rsidP="00C46D42">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9841FCD" w14:textId="731CE066" w:rsidR="009302C5" w:rsidRPr="00EA0BE9" w:rsidRDefault="00C46D42" w:rsidP="00EA0BE9">
      <w:pPr>
        <w:spacing w:after="0" w:line="360" w:lineRule="auto"/>
        <w:ind w:firstLineChars="200" w:firstLine="480"/>
        <w:rPr>
          <w:rFonts w:ascii="宋体" w:eastAsia="宋体" w:hAnsi="宋体"/>
          <w:bCs/>
          <w:sz w:val="24"/>
          <w:lang w:eastAsia="zh-CN"/>
        </w:rPr>
      </w:pPr>
      <w:r w:rsidRPr="00C46D42">
        <w:rPr>
          <w:rFonts w:ascii="宋体" w:eastAsia="宋体" w:hAnsi="宋体" w:hint="eastAsia"/>
          <w:bCs/>
          <w:sz w:val="24"/>
          <w:lang w:eastAsia="zh-CN"/>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3CC4D7B6"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6942B98"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六、基金资产净值的计算方法和公告方式</w:t>
      </w:r>
    </w:p>
    <w:p w14:paraId="5D59553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14:paraId="4725ECA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基金管理人应每个估值日计算基金资产净值及基金份额净值，并按规定披露。</w:t>
      </w:r>
    </w:p>
    <w:p w14:paraId="14F490D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05648D14"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7D84E1F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七、基金合同的变更、终止与基金财产的清算</w:t>
      </w:r>
    </w:p>
    <w:p w14:paraId="6DDEFA8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（一）《基金合同》的变更</w:t>
      </w:r>
    </w:p>
    <w:p w14:paraId="1E3D254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ACB8C0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2、关于《基金合同》变更的基金份额持有人大会决议自生效后方可执行，自决议生效后两日内在规定媒介公告。</w:t>
      </w:r>
    </w:p>
    <w:p w14:paraId="5DC7B8B7"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（二）《基金合同》的终止事由</w:t>
      </w:r>
    </w:p>
    <w:p w14:paraId="52062BF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有下列情形之一的，经履行相关程序后，《基金合同》应当终止：</w:t>
      </w:r>
    </w:p>
    <w:p w14:paraId="51D129E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1、基金份额持有人大会决定终止的；</w:t>
      </w:r>
    </w:p>
    <w:p w14:paraId="60422D5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2、基金管理人、基金托管人职责终止，在6个月内没有新基金管理人、新基金托管人承接的；</w:t>
      </w:r>
    </w:p>
    <w:p w14:paraId="65D2E81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71F2AC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4、《基金合同》约定的其他情形；</w:t>
      </w:r>
    </w:p>
    <w:p w14:paraId="31B9CFE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bCs/>
          <w:sz w:val="24"/>
          <w:lang w:eastAsia="zh-CN"/>
        </w:rPr>
        <w:t>5</w:t>
      </w:r>
      <w:r w:rsidRPr="00EA0BE9">
        <w:rPr>
          <w:rFonts w:ascii="宋体" w:eastAsia="宋体" w:hAnsi="宋体" w:hint="eastAsia"/>
          <w:bCs/>
          <w:sz w:val="24"/>
          <w:lang w:eastAsia="zh-CN"/>
        </w:rPr>
        <w:t>、相关法律法规和中国证监会规定的其他情况。</w:t>
      </w:r>
    </w:p>
    <w:p w14:paraId="40693A5D"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（三）基金财产的清算</w:t>
      </w:r>
    </w:p>
    <w:p w14:paraId="1FF0E824"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1、基金财产清算小组：自出现《基金合同》终止事由之日起30个工作日内成立清算小组，基金管理人组织基金财产清算小组并在中国证监会的监督下进行基金清算。</w:t>
      </w:r>
    </w:p>
    <w:p w14:paraId="7806653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2、基金财产清算小组组成：基金财产清算小组成员由基金管理人、基金托管人、符合《证券法》规定的注册会计师、律师以及中国证监会指定的人员组成。基金财产清算小组可以聘用必要的工作人员。</w:t>
      </w:r>
    </w:p>
    <w:p w14:paraId="2865313E"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3、基金财产清算小组职责：基金财产清算小组负责基金财产的保管、清理、估价、变现和分配。基金财产清算小组可以依法进行必要的民事活动。</w:t>
      </w:r>
    </w:p>
    <w:p w14:paraId="4D1ED796"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4、基金财产清算程序：</w:t>
      </w:r>
    </w:p>
    <w:p w14:paraId="33417AF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（1）《基金合同》终止情形出现时，由基金财产清算小组统一接管基金；</w:t>
      </w:r>
    </w:p>
    <w:p w14:paraId="72166D8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（2）对基金财产和债权债务进行清理和确认；</w:t>
      </w:r>
    </w:p>
    <w:p w14:paraId="6173D4AA"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（3）对基金财产进行估值和变现；</w:t>
      </w:r>
    </w:p>
    <w:p w14:paraId="33B25FB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（4）制作清算报告；</w:t>
      </w:r>
    </w:p>
    <w:p w14:paraId="5D0DCC49"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（5）聘请符合《证券法》规定的会计师事务所对清算报告进行外部审计，聘请律师事务所对清算报告出具法律意见书；</w:t>
      </w:r>
    </w:p>
    <w:p w14:paraId="7562F53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（6）将清算报告报中国证监会备案并公告；</w:t>
      </w:r>
    </w:p>
    <w:p w14:paraId="70654F7C"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（7）对基金剩余财产进行分配。</w:t>
      </w:r>
    </w:p>
    <w:p w14:paraId="79A73D75"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5、基金财产清算的期限为6个月，但因本基金所持证券的流动性受到限制而不能及时变现的，清算期限相应顺延。</w:t>
      </w:r>
    </w:p>
    <w:p w14:paraId="1FEDA39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6、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AAAD6D0"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（四）清算费用</w:t>
      </w:r>
    </w:p>
    <w:p w14:paraId="06FFD16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清算费用是指基金财产清算小组在进行基金清算过程中发生的所有合理费用，清算费用由基金财产清算小组优先从基金财产中支付。</w:t>
      </w:r>
    </w:p>
    <w:p w14:paraId="1F11A00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（五）基金财产清算剩余资产的分配</w:t>
      </w:r>
    </w:p>
    <w:p w14:paraId="02361D0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依据基金财产清算的分配方案，将基金财产清算后的全部剩余资产扣除基金财产清算费用、交纳所欠税款并清偿基金债务后，按基金份额持有人持有的基金份额比例进行分配。</w:t>
      </w:r>
    </w:p>
    <w:p w14:paraId="7104EE4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（六）基金财产清算的公告</w:t>
      </w:r>
    </w:p>
    <w:p w14:paraId="65373932"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29A24AF"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（七）基金财产清算账册及文件的保存</w:t>
      </w:r>
    </w:p>
    <w:p w14:paraId="3E7E082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基金财产清算账册及有关文件由基金托管人保存不少于法律法规规定的最低年限。</w:t>
      </w:r>
    </w:p>
    <w:p w14:paraId="040C351D"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635E44B1"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八、争议解决方式</w:t>
      </w:r>
    </w:p>
    <w:p w14:paraId="70934C53" w14:textId="77777777" w:rsidR="008F07DF" w:rsidRPr="008F07DF" w:rsidRDefault="008F07DF" w:rsidP="008F07DF">
      <w:pPr>
        <w:spacing w:after="0" w:line="360" w:lineRule="auto"/>
        <w:ind w:firstLineChars="200" w:firstLine="480"/>
        <w:rPr>
          <w:rFonts w:ascii="宋体" w:eastAsia="宋体" w:hAnsi="宋体"/>
          <w:bCs/>
          <w:sz w:val="24"/>
          <w:lang w:eastAsia="zh-CN"/>
        </w:rPr>
      </w:pPr>
      <w:r w:rsidRPr="008F07DF">
        <w:rPr>
          <w:rFonts w:ascii="宋体" w:eastAsia="宋体" w:hAnsi="宋体" w:hint="eastAsia"/>
          <w:bCs/>
          <w:sz w:val="24"/>
          <w:lang w:eastAsia="zh-CN"/>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5DE3F01B" w14:textId="77777777" w:rsidR="008F07DF" w:rsidRPr="008F07DF" w:rsidRDefault="008F07DF" w:rsidP="008F07DF">
      <w:pPr>
        <w:spacing w:after="0" w:line="360" w:lineRule="auto"/>
        <w:ind w:firstLineChars="200" w:firstLine="480"/>
        <w:rPr>
          <w:rFonts w:ascii="宋体" w:eastAsia="宋体" w:hAnsi="宋体"/>
          <w:bCs/>
          <w:sz w:val="24"/>
          <w:lang w:eastAsia="zh-CN"/>
        </w:rPr>
      </w:pPr>
      <w:r w:rsidRPr="008F07DF">
        <w:rPr>
          <w:rFonts w:ascii="宋体" w:eastAsia="宋体" w:hAnsi="宋体" w:hint="eastAsia"/>
          <w:bCs/>
          <w:sz w:val="24"/>
          <w:lang w:eastAsia="zh-CN"/>
        </w:rPr>
        <w:t>争议处理期间，基金合同当事人应恪守各自的职责，继续忠实、勤勉、尽责地履行基金合同规定的义务，维护基金份额持有人的合法权益。</w:t>
      </w:r>
    </w:p>
    <w:p w14:paraId="2FDAF3A6" w14:textId="462201DE" w:rsidR="00041917" w:rsidRPr="00EA0BE9" w:rsidRDefault="008F07DF" w:rsidP="00EA0BE9">
      <w:pPr>
        <w:spacing w:after="0" w:line="360" w:lineRule="auto"/>
        <w:ind w:firstLineChars="200" w:firstLine="480"/>
        <w:rPr>
          <w:rFonts w:ascii="宋体" w:eastAsia="宋体" w:hAnsi="宋体"/>
          <w:bCs/>
          <w:sz w:val="24"/>
          <w:lang w:eastAsia="zh-CN"/>
        </w:rPr>
      </w:pPr>
      <w:r w:rsidRPr="008F07DF">
        <w:rPr>
          <w:rFonts w:ascii="宋体" w:eastAsia="宋体" w:hAnsi="宋体" w:hint="eastAsia"/>
          <w:bCs/>
          <w:sz w:val="24"/>
          <w:lang w:eastAsia="zh-CN"/>
        </w:rPr>
        <w:t>《基金合同》受中国法律（为本基金合同之目的，不包括香港、澳门特别行政区及台湾地区法律）管辖并从其解释。</w:t>
      </w:r>
    </w:p>
    <w:p w14:paraId="3B700130" w14:textId="77777777" w:rsidR="009302C5" w:rsidRPr="00EA0BE9" w:rsidRDefault="009302C5" w:rsidP="00EA0BE9">
      <w:pPr>
        <w:spacing w:after="0" w:line="360" w:lineRule="auto"/>
        <w:ind w:firstLineChars="200" w:firstLine="480"/>
        <w:rPr>
          <w:rFonts w:ascii="宋体" w:eastAsia="宋体" w:hAnsi="宋体"/>
          <w:bCs/>
          <w:sz w:val="24"/>
          <w:lang w:eastAsia="zh-CN"/>
        </w:rPr>
      </w:pPr>
    </w:p>
    <w:p w14:paraId="52EA722B" w14:textId="77777777" w:rsidR="009302C5" w:rsidRPr="00EA0BE9" w:rsidRDefault="0057238C" w:rsidP="00EA0BE9">
      <w:pPr>
        <w:spacing w:after="0" w:line="360" w:lineRule="auto"/>
        <w:ind w:firstLineChars="200" w:firstLine="480"/>
        <w:rPr>
          <w:rFonts w:ascii="宋体" w:eastAsia="宋体" w:hAnsi="宋体"/>
          <w:bCs/>
          <w:sz w:val="24"/>
          <w:lang w:eastAsia="zh-CN"/>
        </w:rPr>
      </w:pPr>
      <w:r w:rsidRPr="00EA0BE9">
        <w:rPr>
          <w:rFonts w:ascii="宋体" w:eastAsia="宋体" w:hAnsi="宋体" w:hint="eastAsia"/>
          <w:bCs/>
          <w:sz w:val="24"/>
          <w:lang w:eastAsia="zh-CN"/>
        </w:rPr>
        <w:t>九、基金合同的效力</w:t>
      </w:r>
    </w:p>
    <w:p w14:paraId="399FE7C7" w14:textId="77777777" w:rsidR="00747903" w:rsidRPr="00747903" w:rsidRDefault="00747903" w:rsidP="00747903">
      <w:pPr>
        <w:spacing w:after="0" w:line="360" w:lineRule="auto"/>
        <w:ind w:firstLineChars="200" w:firstLine="480"/>
        <w:rPr>
          <w:rFonts w:ascii="宋体" w:eastAsia="宋体" w:hAnsi="宋体"/>
          <w:bCs/>
          <w:sz w:val="24"/>
          <w:lang w:eastAsia="zh-CN"/>
        </w:rPr>
      </w:pPr>
      <w:r w:rsidRPr="00747903">
        <w:rPr>
          <w:rFonts w:ascii="宋体" w:eastAsia="宋体" w:hAnsi="宋体" w:hint="eastAsia"/>
          <w:bCs/>
          <w:sz w:val="24"/>
          <w:lang w:eastAsia="zh-CN"/>
        </w:rPr>
        <w:t>《基金合同》是约定基金合同当事人之间权利义务关系的法律文件。</w:t>
      </w:r>
    </w:p>
    <w:p w14:paraId="468B8B25" w14:textId="77777777" w:rsidR="00747903" w:rsidRPr="00747903" w:rsidRDefault="00747903" w:rsidP="00747903">
      <w:pPr>
        <w:spacing w:after="0" w:line="360" w:lineRule="auto"/>
        <w:ind w:firstLineChars="200" w:firstLine="480"/>
        <w:rPr>
          <w:rFonts w:ascii="宋体" w:eastAsia="宋体" w:hAnsi="宋体"/>
          <w:bCs/>
          <w:sz w:val="24"/>
          <w:lang w:eastAsia="zh-CN"/>
        </w:rPr>
      </w:pPr>
      <w:r w:rsidRPr="00747903">
        <w:rPr>
          <w:rFonts w:ascii="宋体" w:eastAsia="宋体" w:hAnsi="宋体"/>
          <w:bCs/>
          <w:sz w:val="24"/>
          <w:lang w:eastAsia="zh-CN"/>
        </w:rPr>
        <w:t>1</w:t>
      </w:r>
      <w:r w:rsidRPr="00747903">
        <w:rPr>
          <w:rFonts w:ascii="宋体" w:eastAsia="宋体" w:hAnsi="宋体" w:hint="eastAsia"/>
          <w:bCs/>
          <w:sz w:val="24"/>
          <w:lang w:eastAsia="zh-CN"/>
        </w:rPr>
        <w:t>、《基金合同》经基金管理人、基金托管人双方盖章以及双方法定代表人或授权代表签字或签章并在募集结束后经基金管理人向中国证监会办理基金备案手续，并经中国证监会书面确认后生效。</w:t>
      </w:r>
    </w:p>
    <w:p w14:paraId="7265D9B6" w14:textId="77777777" w:rsidR="00747903" w:rsidRPr="00747903" w:rsidRDefault="00747903" w:rsidP="00747903">
      <w:pPr>
        <w:spacing w:after="0" w:line="360" w:lineRule="auto"/>
        <w:ind w:firstLineChars="200" w:firstLine="480"/>
        <w:rPr>
          <w:rFonts w:ascii="宋体" w:eastAsia="宋体" w:hAnsi="宋体"/>
          <w:bCs/>
          <w:sz w:val="24"/>
          <w:lang w:eastAsia="zh-CN"/>
        </w:rPr>
      </w:pPr>
      <w:r w:rsidRPr="00747903">
        <w:rPr>
          <w:rFonts w:ascii="宋体" w:eastAsia="宋体" w:hAnsi="宋体"/>
          <w:bCs/>
          <w:sz w:val="24"/>
          <w:lang w:eastAsia="zh-CN"/>
        </w:rPr>
        <w:t>2</w:t>
      </w:r>
      <w:r w:rsidRPr="00747903">
        <w:rPr>
          <w:rFonts w:ascii="宋体" w:eastAsia="宋体" w:hAnsi="宋体" w:hint="eastAsia"/>
          <w:bCs/>
          <w:sz w:val="24"/>
          <w:lang w:eastAsia="zh-CN"/>
        </w:rPr>
        <w:t>、《基金合同》的有效期自其生效之日起至基金财产清算结果报中国证监会备案并公告之日止。</w:t>
      </w:r>
    </w:p>
    <w:p w14:paraId="485E2210" w14:textId="77777777" w:rsidR="00747903" w:rsidRPr="00747903" w:rsidRDefault="00747903" w:rsidP="00747903">
      <w:pPr>
        <w:spacing w:after="0" w:line="360" w:lineRule="auto"/>
        <w:ind w:firstLineChars="200" w:firstLine="480"/>
        <w:rPr>
          <w:rFonts w:ascii="宋体" w:eastAsia="宋体" w:hAnsi="宋体"/>
          <w:bCs/>
          <w:sz w:val="24"/>
          <w:lang w:eastAsia="zh-CN"/>
        </w:rPr>
      </w:pPr>
      <w:r w:rsidRPr="00747903">
        <w:rPr>
          <w:rFonts w:ascii="宋体" w:eastAsia="宋体" w:hAnsi="宋体"/>
          <w:bCs/>
          <w:sz w:val="24"/>
          <w:lang w:eastAsia="zh-CN"/>
        </w:rPr>
        <w:t>3</w:t>
      </w:r>
      <w:r w:rsidRPr="00747903">
        <w:rPr>
          <w:rFonts w:ascii="宋体" w:eastAsia="宋体" w:hAnsi="宋体" w:hint="eastAsia"/>
          <w:bCs/>
          <w:sz w:val="24"/>
          <w:lang w:eastAsia="zh-CN"/>
        </w:rPr>
        <w:t>、《基金合同》自生效之日起对包括基金管理人、基金托管人和基金份额持有人在内的《基金合同》各方当事人具有同等的法律约束力。</w:t>
      </w:r>
    </w:p>
    <w:p w14:paraId="5E4D9EE5" w14:textId="77777777" w:rsidR="00747903" w:rsidRPr="00747903" w:rsidRDefault="00747903" w:rsidP="00747903">
      <w:pPr>
        <w:spacing w:after="0" w:line="360" w:lineRule="auto"/>
        <w:ind w:firstLineChars="200" w:firstLine="480"/>
        <w:rPr>
          <w:rFonts w:ascii="宋体" w:eastAsia="宋体" w:hAnsi="宋体"/>
          <w:bCs/>
          <w:sz w:val="24"/>
          <w:lang w:eastAsia="zh-CN"/>
        </w:rPr>
      </w:pPr>
      <w:r w:rsidRPr="00747903">
        <w:rPr>
          <w:rFonts w:ascii="宋体" w:eastAsia="宋体" w:hAnsi="宋体"/>
          <w:bCs/>
          <w:sz w:val="24"/>
          <w:lang w:eastAsia="zh-CN"/>
        </w:rPr>
        <w:t>4</w:t>
      </w:r>
      <w:r w:rsidRPr="00747903">
        <w:rPr>
          <w:rFonts w:ascii="宋体" w:eastAsia="宋体" w:hAnsi="宋体" w:hint="eastAsia"/>
          <w:bCs/>
          <w:sz w:val="24"/>
          <w:lang w:eastAsia="zh-CN"/>
        </w:rPr>
        <w:t>、《基金合同》正本一式四份，除上报有关监管机构一式两份外，基金管理人、基金托管人各持有一份，每份具有同等的法律效力。</w:t>
      </w:r>
    </w:p>
    <w:p w14:paraId="7106FB91" w14:textId="0FD97B05" w:rsidR="009302C5" w:rsidRPr="00EA0BE9" w:rsidRDefault="00747903" w:rsidP="00EA0BE9">
      <w:pPr>
        <w:spacing w:after="0" w:line="360" w:lineRule="auto"/>
        <w:ind w:firstLineChars="200" w:firstLine="480"/>
        <w:rPr>
          <w:rFonts w:ascii="宋体" w:eastAsia="宋体" w:hAnsi="宋体"/>
          <w:bCs/>
          <w:sz w:val="24"/>
          <w:lang w:eastAsia="zh-CN"/>
        </w:rPr>
      </w:pPr>
      <w:r w:rsidRPr="00747903">
        <w:rPr>
          <w:rFonts w:ascii="宋体" w:eastAsia="宋体" w:hAnsi="宋体"/>
          <w:bCs/>
          <w:sz w:val="24"/>
          <w:lang w:eastAsia="zh-CN"/>
        </w:rPr>
        <w:t>5</w:t>
      </w:r>
      <w:r w:rsidRPr="00747903">
        <w:rPr>
          <w:rFonts w:ascii="宋体" w:eastAsia="宋体" w:hAnsi="宋体" w:hint="eastAsia"/>
          <w:bCs/>
          <w:sz w:val="24"/>
          <w:lang w:eastAsia="zh-CN"/>
        </w:rPr>
        <w:t>、《基金合同》可印制成册，供投资者在基金管理人、基金托管人、销售机构的办公场所和营业场所查阅。</w:t>
      </w:r>
      <w:bookmarkEnd w:id="475"/>
    </w:p>
    <w:p w14:paraId="33EDCE15" w14:textId="77777777" w:rsidR="009302C5" w:rsidRDefault="009302C5">
      <w:pPr>
        <w:spacing w:line="360" w:lineRule="auto"/>
        <w:ind w:firstLine="480"/>
        <w:rPr>
          <w:bCs/>
          <w:sz w:val="24"/>
          <w:lang w:eastAsia="zh-CN"/>
        </w:rPr>
        <w:sectPr w:rsidR="009302C5">
          <w:pgSz w:w="11906" w:h="16838"/>
          <w:pgMar w:top="1440" w:right="1800" w:bottom="1440" w:left="1800" w:header="851" w:footer="992" w:gutter="0"/>
          <w:pgNumType w:start="1"/>
          <w:cols w:space="720"/>
          <w:docGrid w:type="lines" w:linePitch="312"/>
        </w:sectPr>
      </w:pPr>
    </w:p>
    <w:p w14:paraId="56DA822E" w14:textId="05BC1305" w:rsidR="009302C5" w:rsidRDefault="0057238C">
      <w:pPr>
        <w:pStyle w:val="Style6"/>
        <w:snapToGrid/>
        <w:spacing w:line="360" w:lineRule="auto"/>
        <w:ind w:firstLine="0"/>
        <w:rPr>
          <w:rFonts w:ascii="宋体" w:eastAsia="宋体"/>
          <w:sz w:val="21"/>
          <w:lang w:eastAsia="zh-CN"/>
        </w:rPr>
      </w:pPr>
      <w:r>
        <w:rPr>
          <w:rFonts w:ascii="宋体" w:eastAsia="宋体" w:hint="eastAsia"/>
          <w:sz w:val="21"/>
          <w:lang w:eastAsia="zh-CN"/>
        </w:rPr>
        <w:t>（</w:t>
      </w:r>
      <w:r>
        <w:rPr>
          <w:rFonts w:ascii="宋体" w:eastAsia="宋体"/>
          <w:sz w:val="21"/>
          <w:lang w:eastAsia="zh-CN"/>
        </w:rPr>
        <w:t>本页无正文</w:t>
      </w:r>
      <w:r>
        <w:rPr>
          <w:rFonts w:ascii="宋体" w:eastAsia="宋体" w:hint="eastAsia"/>
          <w:sz w:val="21"/>
          <w:lang w:eastAsia="zh-CN"/>
        </w:rPr>
        <w:t>，为《</w:t>
      </w:r>
      <w:r w:rsidR="00322317">
        <w:rPr>
          <w:rFonts w:ascii="宋体" w:eastAsia="宋体" w:hint="eastAsia"/>
          <w:sz w:val="21"/>
          <w:lang w:eastAsia="zh-CN"/>
        </w:rPr>
        <w:t>南方上证科创板100交易型开放式指数证券投资基金</w:t>
      </w:r>
      <w:r>
        <w:rPr>
          <w:rFonts w:ascii="宋体" w:eastAsia="宋体" w:hint="eastAsia"/>
          <w:sz w:val="21"/>
          <w:lang w:eastAsia="zh-CN"/>
        </w:rPr>
        <w:t>基金合同》签字页</w:t>
      </w:r>
      <w:r>
        <w:rPr>
          <w:rFonts w:ascii="宋体" w:eastAsia="宋体"/>
          <w:sz w:val="21"/>
          <w:lang w:eastAsia="zh-CN"/>
        </w:rPr>
        <w:t>）</w:t>
      </w:r>
    </w:p>
    <w:p w14:paraId="17C10CEF" w14:textId="77777777" w:rsidR="009302C5" w:rsidRDefault="009302C5">
      <w:pPr>
        <w:snapToGrid w:val="0"/>
        <w:spacing w:line="360" w:lineRule="auto"/>
        <w:rPr>
          <w:rFonts w:ascii="宋体" w:hAnsi="宋体"/>
          <w:lang w:eastAsia="zh-CN"/>
        </w:rPr>
      </w:pPr>
    </w:p>
    <w:p w14:paraId="086C7583" w14:textId="77777777" w:rsidR="009302C5" w:rsidRDefault="009302C5">
      <w:pPr>
        <w:snapToGrid w:val="0"/>
        <w:spacing w:line="360" w:lineRule="auto"/>
        <w:rPr>
          <w:rFonts w:ascii="宋体" w:hAnsi="宋体"/>
          <w:lang w:eastAsia="zh-CN"/>
        </w:rPr>
      </w:pPr>
    </w:p>
    <w:p w14:paraId="43E4C92E" w14:textId="77777777" w:rsidR="009302C5" w:rsidRDefault="0057238C">
      <w:pPr>
        <w:snapToGrid w:val="0"/>
        <w:spacing w:line="360" w:lineRule="auto"/>
        <w:rPr>
          <w:rFonts w:ascii="宋体" w:hAnsi="宋体"/>
          <w:lang w:eastAsia="zh-CN"/>
        </w:rPr>
      </w:pPr>
      <w:r>
        <w:rPr>
          <w:rFonts w:ascii="宋体" w:hAnsi="宋体"/>
          <w:lang w:eastAsia="zh-CN"/>
        </w:rPr>
        <w:t>基金管理人：</w:t>
      </w:r>
      <w:r>
        <w:rPr>
          <w:rFonts w:ascii="宋体" w:hAnsi="宋体" w:hint="eastAsia"/>
          <w:lang w:eastAsia="zh-CN"/>
        </w:rPr>
        <w:t>南方基金管理股份有限公司</w:t>
      </w:r>
      <w:r>
        <w:rPr>
          <w:rFonts w:ascii="宋体" w:hAnsi="宋体"/>
          <w:lang w:eastAsia="zh-CN"/>
        </w:rPr>
        <w:t>（法人盖章）</w:t>
      </w:r>
    </w:p>
    <w:p w14:paraId="3B06B218" w14:textId="77777777" w:rsidR="009302C5" w:rsidRDefault="009302C5">
      <w:pPr>
        <w:snapToGrid w:val="0"/>
        <w:spacing w:line="360" w:lineRule="auto"/>
        <w:rPr>
          <w:rFonts w:ascii="宋体" w:hAnsi="宋体"/>
          <w:lang w:eastAsia="zh-CN"/>
        </w:rPr>
      </w:pPr>
    </w:p>
    <w:p w14:paraId="0ED7361D" w14:textId="77777777" w:rsidR="009302C5" w:rsidRDefault="009302C5">
      <w:pPr>
        <w:snapToGrid w:val="0"/>
        <w:spacing w:line="360" w:lineRule="auto"/>
        <w:rPr>
          <w:rFonts w:ascii="宋体" w:hAnsi="宋体"/>
          <w:lang w:eastAsia="zh-CN"/>
        </w:rPr>
      </w:pPr>
    </w:p>
    <w:p w14:paraId="7143AAE8" w14:textId="77777777" w:rsidR="009302C5" w:rsidRDefault="009302C5">
      <w:pPr>
        <w:snapToGrid w:val="0"/>
        <w:spacing w:line="360" w:lineRule="auto"/>
        <w:rPr>
          <w:rFonts w:ascii="宋体" w:hAnsi="宋体"/>
          <w:lang w:eastAsia="zh-CN"/>
        </w:rPr>
      </w:pPr>
    </w:p>
    <w:p w14:paraId="4C008536" w14:textId="77777777" w:rsidR="009302C5" w:rsidRDefault="0057238C">
      <w:pPr>
        <w:pStyle w:val="Style6"/>
        <w:snapToGrid/>
        <w:spacing w:line="360" w:lineRule="auto"/>
        <w:ind w:firstLine="0"/>
        <w:rPr>
          <w:rFonts w:ascii="宋体" w:eastAsia="宋体"/>
          <w:sz w:val="21"/>
          <w:lang w:eastAsia="zh-CN"/>
        </w:rPr>
      </w:pPr>
      <w:r>
        <w:rPr>
          <w:rFonts w:ascii="宋体" w:eastAsia="宋体"/>
          <w:sz w:val="21"/>
          <w:lang w:eastAsia="zh-CN"/>
        </w:rPr>
        <w:t>法定代表人或授权代表（签字</w:t>
      </w:r>
      <w:r>
        <w:rPr>
          <w:rFonts w:ascii="宋体" w:eastAsia="宋体" w:hint="eastAsia"/>
          <w:sz w:val="21"/>
          <w:lang w:eastAsia="zh-CN"/>
        </w:rPr>
        <w:t>/签章</w:t>
      </w:r>
      <w:r>
        <w:rPr>
          <w:rFonts w:ascii="宋体" w:eastAsia="宋体"/>
          <w:sz w:val="21"/>
          <w:lang w:eastAsia="zh-CN"/>
        </w:rPr>
        <w:t xml:space="preserve">）： </w:t>
      </w:r>
    </w:p>
    <w:p w14:paraId="07F03C5C" w14:textId="77777777" w:rsidR="009302C5" w:rsidRDefault="009302C5">
      <w:pPr>
        <w:snapToGrid w:val="0"/>
        <w:spacing w:line="360" w:lineRule="auto"/>
        <w:rPr>
          <w:rFonts w:ascii="宋体" w:hAnsi="宋体"/>
          <w:lang w:eastAsia="zh-CN"/>
        </w:rPr>
      </w:pPr>
    </w:p>
    <w:p w14:paraId="26485111" w14:textId="77777777" w:rsidR="009302C5" w:rsidRDefault="009302C5">
      <w:pPr>
        <w:snapToGrid w:val="0"/>
        <w:spacing w:line="360" w:lineRule="auto"/>
        <w:rPr>
          <w:rFonts w:ascii="宋体" w:hAnsi="宋体"/>
          <w:lang w:eastAsia="zh-CN"/>
        </w:rPr>
      </w:pPr>
    </w:p>
    <w:p w14:paraId="3F5AC321" w14:textId="77777777" w:rsidR="009302C5" w:rsidRDefault="009302C5">
      <w:pPr>
        <w:snapToGrid w:val="0"/>
        <w:spacing w:line="360" w:lineRule="auto"/>
        <w:rPr>
          <w:rFonts w:ascii="宋体" w:hAnsi="宋体"/>
          <w:lang w:eastAsia="zh-CN"/>
        </w:rPr>
      </w:pPr>
    </w:p>
    <w:p w14:paraId="17FCAD8B" w14:textId="357C72A3" w:rsidR="009302C5" w:rsidRDefault="0057238C">
      <w:pPr>
        <w:pStyle w:val="Style6"/>
        <w:snapToGrid/>
        <w:spacing w:line="360" w:lineRule="auto"/>
        <w:ind w:firstLine="0"/>
        <w:rPr>
          <w:rFonts w:ascii="宋体" w:eastAsia="宋体"/>
          <w:sz w:val="21"/>
          <w:lang w:eastAsia="zh-CN"/>
        </w:rPr>
      </w:pPr>
      <w:r>
        <w:rPr>
          <w:rFonts w:ascii="宋体" w:eastAsia="宋体"/>
          <w:sz w:val="21"/>
          <w:lang w:eastAsia="zh-CN"/>
        </w:rPr>
        <w:t>基金托管人:</w:t>
      </w:r>
      <w:r w:rsidR="007D3881">
        <w:rPr>
          <w:rFonts w:ascii="宋体" w:eastAsia="宋体" w:hint="eastAsia"/>
          <w:sz w:val="21"/>
          <w:lang w:eastAsia="zh-CN"/>
        </w:rPr>
        <w:t>中国银行股份有限公司</w:t>
      </w:r>
      <w:r>
        <w:rPr>
          <w:rFonts w:ascii="宋体" w:eastAsia="宋体"/>
          <w:sz w:val="21"/>
          <w:lang w:eastAsia="zh-CN"/>
        </w:rPr>
        <w:t>（法人盖章）</w:t>
      </w:r>
    </w:p>
    <w:p w14:paraId="539A7E31" w14:textId="77777777" w:rsidR="009302C5" w:rsidRDefault="009302C5">
      <w:pPr>
        <w:snapToGrid w:val="0"/>
        <w:spacing w:line="360" w:lineRule="auto"/>
        <w:rPr>
          <w:rFonts w:ascii="宋体" w:hAnsi="宋体"/>
          <w:lang w:eastAsia="zh-CN"/>
        </w:rPr>
      </w:pPr>
    </w:p>
    <w:p w14:paraId="68E80FB1" w14:textId="77777777" w:rsidR="009302C5" w:rsidRDefault="009302C5">
      <w:pPr>
        <w:snapToGrid w:val="0"/>
        <w:spacing w:line="360" w:lineRule="auto"/>
        <w:rPr>
          <w:rFonts w:ascii="宋体" w:hAnsi="宋体"/>
          <w:lang w:eastAsia="zh-CN"/>
        </w:rPr>
      </w:pPr>
    </w:p>
    <w:p w14:paraId="0B09C2E5" w14:textId="77777777" w:rsidR="009302C5" w:rsidRDefault="009302C5">
      <w:pPr>
        <w:snapToGrid w:val="0"/>
        <w:spacing w:line="360" w:lineRule="auto"/>
        <w:rPr>
          <w:rFonts w:ascii="宋体" w:hAnsi="宋体"/>
          <w:lang w:eastAsia="zh-CN"/>
        </w:rPr>
      </w:pPr>
    </w:p>
    <w:p w14:paraId="1086850A" w14:textId="77777777" w:rsidR="009302C5" w:rsidRDefault="0057238C">
      <w:pPr>
        <w:pStyle w:val="Style6"/>
        <w:snapToGrid/>
        <w:spacing w:line="360" w:lineRule="auto"/>
        <w:ind w:firstLine="0"/>
        <w:rPr>
          <w:rFonts w:ascii="宋体" w:eastAsia="宋体"/>
          <w:sz w:val="21"/>
          <w:lang w:eastAsia="zh-CN"/>
        </w:rPr>
      </w:pPr>
      <w:r>
        <w:rPr>
          <w:rFonts w:ascii="宋体" w:eastAsia="宋体"/>
          <w:sz w:val="21"/>
          <w:lang w:eastAsia="zh-CN"/>
        </w:rPr>
        <w:t>法定代表人或授权代表（签字</w:t>
      </w:r>
      <w:r>
        <w:rPr>
          <w:rFonts w:ascii="宋体" w:eastAsia="宋体" w:hint="eastAsia"/>
          <w:sz w:val="21"/>
          <w:lang w:eastAsia="zh-CN"/>
        </w:rPr>
        <w:t>/签章</w:t>
      </w:r>
      <w:r>
        <w:rPr>
          <w:rFonts w:ascii="宋体" w:eastAsia="宋体"/>
          <w:sz w:val="21"/>
          <w:lang w:eastAsia="zh-CN"/>
        </w:rPr>
        <w:t>）：</w:t>
      </w:r>
    </w:p>
    <w:p w14:paraId="13AA8CCE" w14:textId="77777777" w:rsidR="009302C5" w:rsidRDefault="009302C5">
      <w:pPr>
        <w:snapToGrid w:val="0"/>
        <w:spacing w:line="360" w:lineRule="auto"/>
        <w:rPr>
          <w:rFonts w:ascii="宋体" w:hAnsi="宋体"/>
          <w:lang w:eastAsia="zh-CN"/>
        </w:rPr>
      </w:pPr>
    </w:p>
    <w:p w14:paraId="216007AC" w14:textId="77777777" w:rsidR="009302C5" w:rsidRDefault="009302C5">
      <w:pPr>
        <w:snapToGrid w:val="0"/>
        <w:spacing w:line="360" w:lineRule="auto"/>
        <w:rPr>
          <w:rFonts w:ascii="宋体" w:hAnsi="宋体"/>
          <w:lang w:eastAsia="zh-CN"/>
        </w:rPr>
      </w:pPr>
    </w:p>
    <w:p w14:paraId="5AC3C10C" w14:textId="77777777" w:rsidR="009302C5" w:rsidRDefault="0057238C">
      <w:pPr>
        <w:pStyle w:val="Style6"/>
        <w:snapToGrid/>
        <w:spacing w:line="360" w:lineRule="auto"/>
        <w:ind w:firstLine="0"/>
        <w:rPr>
          <w:rFonts w:ascii="宋体" w:eastAsia="宋体"/>
          <w:sz w:val="21"/>
          <w:lang w:eastAsia="zh-CN"/>
        </w:rPr>
      </w:pPr>
      <w:r>
        <w:rPr>
          <w:rFonts w:ascii="宋体" w:eastAsia="宋体"/>
          <w:sz w:val="21"/>
          <w:lang w:eastAsia="zh-CN"/>
        </w:rPr>
        <w:t>签订地：</w:t>
      </w:r>
    </w:p>
    <w:p w14:paraId="22D1C287" w14:textId="77777777" w:rsidR="009302C5" w:rsidRDefault="0057238C">
      <w:pPr>
        <w:pStyle w:val="Style6"/>
        <w:snapToGrid/>
        <w:spacing w:line="360" w:lineRule="auto"/>
        <w:ind w:firstLine="0"/>
        <w:rPr>
          <w:lang w:eastAsia="zh-CN"/>
        </w:rPr>
      </w:pPr>
      <w:r>
        <w:rPr>
          <w:rFonts w:ascii="宋体" w:eastAsia="宋体"/>
          <w:sz w:val="21"/>
          <w:lang w:eastAsia="zh-CN"/>
        </w:rPr>
        <w:t>签订日：</w:t>
      </w:r>
      <w:r>
        <w:rPr>
          <w:rFonts w:ascii="宋体" w:eastAsia="宋体" w:hint="eastAsia"/>
          <w:sz w:val="21"/>
          <w:lang w:eastAsia="zh-CN"/>
        </w:rPr>
        <w:t xml:space="preserve">　　　　</w:t>
      </w:r>
      <w:r>
        <w:rPr>
          <w:rFonts w:ascii="宋体" w:eastAsia="宋体"/>
          <w:sz w:val="21"/>
          <w:lang w:eastAsia="zh-CN"/>
        </w:rPr>
        <w:t>年   月   日</w:t>
      </w:r>
      <w:bookmarkStart w:id="476" w:name="_Hlt89590562"/>
      <w:bookmarkEnd w:id="476"/>
    </w:p>
    <w:sectPr w:rsidR="009302C5">
      <w:footerReference w:type="default" r:id="rId12"/>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68156" w16cid:durableId="286D1CD0"/>
  <w16cid:commentId w16cid:paraId="5745F481" w16cid:durableId="286E09CE"/>
  <w16cid:commentId w16cid:paraId="75F5A1B7" w16cid:durableId="286E1022"/>
  <w16cid:commentId w16cid:paraId="00833357" w16cid:durableId="286E0A37"/>
  <w16cid:commentId w16cid:paraId="1B39D1A6" w16cid:durableId="286E0A8D"/>
  <w16cid:commentId w16cid:paraId="12CF4DE5" w16cid:durableId="286E0AA1"/>
  <w16cid:commentId w16cid:paraId="12FAC8D7" w16cid:durableId="286D1C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DB48" w14:textId="77777777" w:rsidR="00C40D1A" w:rsidRDefault="00C40D1A">
      <w:pPr>
        <w:spacing w:line="240" w:lineRule="auto"/>
      </w:pPr>
      <w:r>
        <w:separator/>
      </w:r>
    </w:p>
  </w:endnote>
  <w:endnote w:type="continuationSeparator" w:id="0">
    <w:p w14:paraId="389D195E" w14:textId="77777777" w:rsidR="00C40D1A" w:rsidRDefault="00C40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02C5" w14:textId="06E9E2B8" w:rsidR="009A1F46" w:rsidRDefault="009A1F46" w:rsidP="00CC3CEB">
    <w:pPr>
      <w:pStyle w:val="ae"/>
      <w:snapToGrid/>
      <w:jc w:val="center"/>
    </w:pPr>
    <w:r>
      <w:rPr>
        <w:rFonts w:hint="eastAsia"/>
      </w:rPr>
      <w:fldChar w:fldCharType="begin"/>
    </w:r>
    <w:r>
      <w:rPr>
        <w:rStyle w:val="afa"/>
        <w:rFonts w:hint="eastAsia"/>
      </w:rPr>
      <w:instrText xml:space="preserve"> PAGE  </w:instrText>
    </w:r>
    <w:r>
      <w:rPr>
        <w:rFonts w:hint="eastAsia"/>
      </w:rPr>
      <w:fldChar w:fldCharType="separate"/>
    </w:r>
    <w:r w:rsidR="009F7E30">
      <w:rPr>
        <w:rStyle w:val="afa"/>
        <w:noProof/>
      </w:rPr>
      <w:t>74</w:t>
    </w:r>
    <w:r>
      <w:rPr>
        <w:rFonts w:hint="eastAsia"/>
      </w:rPr>
      <w:fldChar w:fldCharType="end"/>
    </w:r>
  </w:p>
  <w:p w14:paraId="77941A4D" w14:textId="77777777" w:rsidR="009A1F46" w:rsidRDefault="009A1F46">
    <w:pPr>
      <w:pStyle w:val="ae"/>
      <w:snapToGr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A00A" w14:textId="77777777" w:rsidR="009A1F46" w:rsidRDefault="009A1F46">
    <w:pPr>
      <w:pStyle w:val="ae"/>
      <w:snapToGrid/>
    </w:pPr>
  </w:p>
  <w:p w14:paraId="06AD88B0" w14:textId="77777777" w:rsidR="009A1F46" w:rsidRDefault="009A1F46">
    <w:pPr>
      <w:pStyle w:val="ae"/>
      <w:snapToGrid/>
    </w:pPr>
  </w:p>
  <w:p w14:paraId="4A616E86" w14:textId="77777777" w:rsidR="009A1F46" w:rsidRDefault="009A1F46">
    <w:pPr>
      <w:pStyle w:val="ae"/>
      <w:snapToGr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8A1D" w14:textId="77777777" w:rsidR="009A1F46" w:rsidRDefault="009A1F46">
    <w:pPr>
      <w:pStyle w:val="ae"/>
      <w:snapToGrid/>
    </w:pPr>
  </w:p>
  <w:p w14:paraId="76355B0A" w14:textId="77777777" w:rsidR="009A1F46" w:rsidRDefault="009A1F46">
    <w:pPr>
      <w:pStyle w:val="ae"/>
      <w:snapToGr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8CB77" w14:textId="77777777" w:rsidR="00C40D1A" w:rsidRDefault="00C40D1A">
      <w:pPr>
        <w:spacing w:after="0"/>
      </w:pPr>
      <w:r>
        <w:separator/>
      </w:r>
    </w:p>
  </w:footnote>
  <w:footnote w:type="continuationSeparator" w:id="0">
    <w:p w14:paraId="5F59B443" w14:textId="77777777" w:rsidR="00C40D1A" w:rsidRDefault="00C40D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8FE8" w14:textId="21153A71" w:rsidR="009A1F46" w:rsidRDefault="009A1F46">
    <w:pPr>
      <w:pStyle w:val="af"/>
      <w:pBdr>
        <w:bottom w:val="single" w:sz="24" w:space="10" w:color="auto"/>
      </w:pBdr>
      <w:tabs>
        <w:tab w:val="right" w:pos="8280"/>
      </w:tabs>
      <w:snapToGrid/>
      <w:jc w:val="both"/>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DA4A" w14:textId="1B326456" w:rsidR="009A1F46" w:rsidRDefault="009A1F46">
    <w:pPr>
      <w:pStyle w:val="af"/>
      <w:pBdr>
        <w:bottom w:val="single" w:sz="24" w:space="10" w:color="auto"/>
      </w:pBdr>
      <w:tabs>
        <w:tab w:val="right" w:pos="8280"/>
      </w:tabs>
      <w:snapToGrid/>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DC07F"/>
    <w:multiLevelType w:val="multilevel"/>
    <w:tmpl w:val="4D4DC07F"/>
    <w:lvl w:ilvl="0">
      <w:start w:val="1"/>
      <w:numFmt w:val="bullet"/>
      <w:pStyle w:val="Listbullet"/>
      <w:lvlText w:val=""/>
      <w:lvlJc w:val="left"/>
      <w:pPr>
        <w:tabs>
          <w:tab w:val="left" w:pos="360"/>
        </w:tabs>
        <w:ind w:left="36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C5"/>
    <w:rsid w:val="000341B1"/>
    <w:rsid w:val="00041917"/>
    <w:rsid w:val="00042317"/>
    <w:rsid w:val="00042A38"/>
    <w:rsid w:val="00064A4C"/>
    <w:rsid w:val="000B526F"/>
    <w:rsid w:val="000C0B03"/>
    <w:rsid w:val="000C79C8"/>
    <w:rsid w:val="000D7B64"/>
    <w:rsid w:val="000E1A32"/>
    <w:rsid w:val="000E30E1"/>
    <w:rsid w:val="0010359F"/>
    <w:rsid w:val="00105DFE"/>
    <w:rsid w:val="00161AC4"/>
    <w:rsid w:val="00167B63"/>
    <w:rsid w:val="001813AF"/>
    <w:rsid w:val="00184A3D"/>
    <w:rsid w:val="00185A02"/>
    <w:rsid w:val="00187E5C"/>
    <w:rsid w:val="0019043C"/>
    <w:rsid w:val="001A09EA"/>
    <w:rsid w:val="001D6400"/>
    <w:rsid w:val="001E0E40"/>
    <w:rsid w:val="001F1F30"/>
    <w:rsid w:val="002460CE"/>
    <w:rsid w:val="00257E05"/>
    <w:rsid w:val="0027666E"/>
    <w:rsid w:val="002948EF"/>
    <w:rsid w:val="002A61AA"/>
    <w:rsid w:val="002D2CD9"/>
    <w:rsid w:val="002F0508"/>
    <w:rsid w:val="00303E5E"/>
    <w:rsid w:val="00320641"/>
    <w:rsid w:val="00320BE0"/>
    <w:rsid w:val="00322317"/>
    <w:rsid w:val="00322693"/>
    <w:rsid w:val="00322716"/>
    <w:rsid w:val="003350EF"/>
    <w:rsid w:val="0036733E"/>
    <w:rsid w:val="0037274D"/>
    <w:rsid w:val="003815B3"/>
    <w:rsid w:val="003822DD"/>
    <w:rsid w:val="003B3BAA"/>
    <w:rsid w:val="003D6D24"/>
    <w:rsid w:val="003E613B"/>
    <w:rsid w:val="00402909"/>
    <w:rsid w:val="00414046"/>
    <w:rsid w:val="00423BD0"/>
    <w:rsid w:val="0042640B"/>
    <w:rsid w:val="00427866"/>
    <w:rsid w:val="00473AF2"/>
    <w:rsid w:val="00474B6C"/>
    <w:rsid w:val="00477745"/>
    <w:rsid w:val="00480A31"/>
    <w:rsid w:val="00486B38"/>
    <w:rsid w:val="00494856"/>
    <w:rsid w:val="004E39FF"/>
    <w:rsid w:val="004E7672"/>
    <w:rsid w:val="004F473F"/>
    <w:rsid w:val="004F48E9"/>
    <w:rsid w:val="00502C80"/>
    <w:rsid w:val="0051612E"/>
    <w:rsid w:val="00524CC8"/>
    <w:rsid w:val="00526914"/>
    <w:rsid w:val="00532049"/>
    <w:rsid w:val="0057238C"/>
    <w:rsid w:val="0057443C"/>
    <w:rsid w:val="005B78BE"/>
    <w:rsid w:val="005D0AFE"/>
    <w:rsid w:val="005E22E1"/>
    <w:rsid w:val="005E45E3"/>
    <w:rsid w:val="0061386E"/>
    <w:rsid w:val="00616345"/>
    <w:rsid w:val="00616A6D"/>
    <w:rsid w:val="00622CFE"/>
    <w:rsid w:val="00625395"/>
    <w:rsid w:val="00631D58"/>
    <w:rsid w:val="00647487"/>
    <w:rsid w:val="00673027"/>
    <w:rsid w:val="00674FDE"/>
    <w:rsid w:val="00686033"/>
    <w:rsid w:val="00697357"/>
    <w:rsid w:val="006A1074"/>
    <w:rsid w:val="006A5F03"/>
    <w:rsid w:val="006B32E3"/>
    <w:rsid w:val="006D4071"/>
    <w:rsid w:val="006F22B7"/>
    <w:rsid w:val="007433C2"/>
    <w:rsid w:val="00745B97"/>
    <w:rsid w:val="00747903"/>
    <w:rsid w:val="00747F57"/>
    <w:rsid w:val="0075210D"/>
    <w:rsid w:val="00754C75"/>
    <w:rsid w:val="00770317"/>
    <w:rsid w:val="00777A08"/>
    <w:rsid w:val="0079341A"/>
    <w:rsid w:val="007B3F08"/>
    <w:rsid w:val="007C4D79"/>
    <w:rsid w:val="007C5A46"/>
    <w:rsid w:val="007D196D"/>
    <w:rsid w:val="007D3881"/>
    <w:rsid w:val="007E0556"/>
    <w:rsid w:val="0080652D"/>
    <w:rsid w:val="00817495"/>
    <w:rsid w:val="008176EF"/>
    <w:rsid w:val="008260A3"/>
    <w:rsid w:val="008373C4"/>
    <w:rsid w:val="008455FC"/>
    <w:rsid w:val="0086032A"/>
    <w:rsid w:val="008619E5"/>
    <w:rsid w:val="00866012"/>
    <w:rsid w:val="00867A8A"/>
    <w:rsid w:val="00896487"/>
    <w:rsid w:val="008C24D9"/>
    <w:rsid w:val="008F07DF"/>
    <w:rsid w:val="0091258B"/>
    <w:rsid w:val="00917723"/>
    <w:rsid w:val="0092433E"/>
    <w:rsid w:val="009302C5"/>
    <w:rsid w:val="009574F0"/>
    <w:rsid w:val="00972776"/>
    <w:rsid w:val="0097755E"/>
    <w:rsid w:val="00991F9A"/>
    <w:rsid w:val="009A1F46"/>
    <w:rsid w:val="009A43DF"/>
    <w:rsid w:val="009C05D8"/>
    <w:rsid w:val="009C21CE"/>
    <w:rsid w:val="009D756B"/>
    <w:rsid w:val="009D7FBD"/>
    <w:rsid w:val="009E08E4"/>
    <w:rsid w:val="009E568B"/>
    <w:rsid w:val="009F1C5E"/>
    <w:rsid w:val="009F7352"/>
    <w:rsid w:val="009F7E30"/>
    <w:rsid w:val="00A00788"/>
    <w:rsid w:val="00A14156"/>
    <w:rsid w:val="00A3126E"/>
    <w:rsid w:val="00A379B6"/>
    <w:rsid w:val="00A41E76"/>
    <w:rsid w:val="00A45673"/>
    <w:rsid w:val="00A54084"/>
    <w:rsid w:val="00A54FE5"/>
    <w:rsid w:val="00A626B2"/>
    <w:rsid w:val="00A87298"/>
    <w:rsid w:val="00AA6A04"/>
    <w:rsid w:val="00AD1110"/>
    <w:rsid w:val="00AE5296"/>
    <w:rsid w:val="00AF42B4"/>
    <w:rsid w:val="00B0765B"/>
    <w:rsid w:val="00B11751"/>
    <w:rsid w:val="00B27261"/>
    <w:rsid w:val="00B409C3"/>
    <w:rsid w:val="00B45470"/>
    <w:rsid w:val="00B60F6D"/>
    <w:rsid w:val="00BB2603"/>
    <w:rsid w:val="00BD163A"/>
    <w:rsid w:val="00BD3AED"/>
    <w:rsid w:val="00BD4A46"/>
    <w:rsid w:val="00BD778E"/>
    <w:rsid w:val="00BE3737"/>
    <w:rsid w:val="00BE773B"/>
    <w:rsid w:val="00BF55A9"/>
    <w:rsid w:val="00BF7B86"/>
    <w:rsid w:val="00C00689"/>
    <w:rsid w:val="00C052C0"/>
    <w:rsid w:val="00C056D6"/>
    <w:rsid w:val="00C10658"/>
    <w:rsid w:val="00C2124A"/>
    <w:rsid w:val="00C25C56"/>
    <w:rsid w:val="00C40D1A"/>
    <w:rsid w:val="00C46D42"/>
    <w:rsid w:val="00C5393B"/>
    <w:rsid w:val="00C82362"/>
    <w:rsid w:val="00C939CB"/>
    <w:rsid w:val="00CA3F5D"/>
    <w:rsid w:val="00CB03C3"/>
    <w:rsid w:val="00CB32CF"/>
    <w:rsid w:val="00CC3CEB"/>
    <w:rsid w:val="00CD68B1"/>
    <w:rsid w:val="00CE4BE2"/>
    <w:rsid w:val="00CE5BAF"/>
    <w:rsid w:val="00CF0043"/>
    <w:rsid w:val="00D33632"/>
    <w:rsid w:val="00D35DEC"/>
    <w:rsid w:val="00D4423E"/>
    <w:rsid w:val="00D56A20"/>
    <w:rsid w:val="00D875B5"/>
    <w:rsid w:val="00D94492"/>
    <w:rsid w:val="00DA5355"/>
    <w:rsid w:val="00DB2025"/>
    <w:rsid w:val="00E058E4"/>
    <w:rsid w:val="00E255DF"/>
    <w:rsid w:val="00E32CBA"/>
    <w:rsid w:val="00E42E41"/>
    <w:rsid w:val="00E44DE3"/>
    <w:rsid w:val="00E52A77"/>
    <w:rsid w:val="00E63113"/>
    <w:rsid w:val="00E64C05"/>
    <w:rsid w:val="00E7640D"/>
    <w:rsid w:val="00E8537E"/>
    <w:rsid w:val="00EA0BE9"/>
    <w:rsid w:val="00ED0367"/>
    <w:rsid w:val="00EE7176"/>
    <w:rsid w:val="00F0696E"/>
    <w:rsid w:val="00F231DB"/>
    <w:rsid w:val="00F279D3"/>
    <w:rsid w:val="00F461D9"/>
    <w:rsid w:val="00F65C3C"/>
    <w:rsid w:val="00FA2D22"/>
    <w:rsid w:val="00FA6B55"/>
    <w:rsid w:val="00FB6A60"/>
    <w:rsid w:val="00FC49FA"/>
    <w:rsid w:val="0F932B60"/>
    <w:rsid w:val="4E1B75FC"/>
    <w:rsid w:val="7249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F5D59"/>
  <w15:docId w15:val="{1D4E9C93-26E5-4DBA-995D-333B0E8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eastAsiaTheme="minorHAnsi"/>
      <w:sz w:val="21"/>
      <w:szCs w:val="22"/>
      <w:lang w:eastAsia="en-US"/>
    </w:rPr>
  </w:style>
  <w:style w:type="paragraph" w:styleId="1">
    <w:name w:val="heading 1"/>
    <w:basedOn w:val="a"/>
    <w:next w:val="a"/>
    <w:qFormat/>
    <w:pPr>
      <w:keepNext/>
      <w:keepLines/>
      <w:spacing w:before="120" w:after="120" w:line="360" w:lineRule="auto"/>
      <w:outlineLvl w:val="0"/>
    </w:pPr>
    <w:rPr>
      <w:rFonts w:ascii="宋体"/>
      <w:b/>
      <w:color w:val="00000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caption"/>
    <w:basedOn w:val="a"/>
    <w:next w:val="a"/>
    <w:uiPriority w:val="35"/>
    <w:semiHidden/>
    <w:unhideWhenUsed/>
    <w:qFormat/>
    <w:rPr>
      <w:b/>
      <w:bCs/>
      <w:color w:val="5B9BD5" w:themeColor="accent1"/>
      <w:sz w:val="18"/>
      <w:szCs w:val="18"/>
    </w:rPr>
  </w:style>
  <w:style w:type="paragraph" w:styleId="a5">
    <w:name w:val="Document Map"/>
    <w:basedOn w:val="a"/>
    <w:qFormat/>
    <w:pPr>
      <w:shd w:val="clear" w:color="000080" w:fill="000080"/>
    </w:pPr>
  </w:style>
  <w:style w:type="paragraph" w:styleId="a6">
    <w:name w:val="annotation text"/>
    <w:basedOn w:val="a"/>
    <w:link w:val="a7"/>
    <w:qFormat/>
    <w:pPr>
      <w:jc w:val="left"/>
    </w:pPr>
  </w:style>
  <w:style w:type="paragraph" w:styleId="a8">
    <w:name w:val="Body Text"/>
    <w:basedOn w:val="a"/>
    <w:link w:val="a9"/>
    <w:qFormat/>
    <w:pPr>
      <w:spacing w:line="360" w:lineRule="auto"/>
      <w:jc w:val="left"/>
    </w:pPr>
    <w:rPr>
      <w:rFonts w:ascii="宋体"/>
    </w:rPr>
  </w:style>
  <w:style w:type="paragraph" w:styleId="51">
    <w:name w:val="toc 5"/>
    <w:basedOn w:val="a"/>
    <w:next w:val="a"/>
    <w:uiPriority w:val="39"/>
    <w:unhideWhenUsed/>
    <w:qFormat/>
    <w:pPr>
      <w:spacing w:after="57"/>
      <w:ind w:left="1134"/>
    </w:pPr>
  </w:style>
  <w:style w:type="paragraph" w:styleId="30">
    <w:name w:val="toc 3"/>
    <w:basedOn w:val="a"/>
    <w:next w:val="a"/>
    <w:pPr>
      <w:ind w:left="840"/>
    </w:pPr>
  </w:style>
  <w:style w:type="paragraph" w:styleId="aa">
    <w:name w:val="Plain Text"/>
    <w:basedOn w:val="a"/>
    <w:qFormat/>
    <w:pPr>
      <w:spacing w:line="312" w:lineRule="atLeast"/>
    </w:pPr>
    <w:rPr>
      <w:rFonts w:ascii="宋体" w:hAnsi="Courier New"/>
    </w:rPr>
  </w:style>
  <w:style w:type="paragraph" w:styleId="81">
    <w:name w:val="toc 8"/>
    <w:basedOn w:val="a"/>
    <w:next w:val="a"/>
    <w:uiPriority w:val="39"/>
    <w:unhideWhenUsed/>
    <w:qFormat/>
    <w:pPr>
      <w:spacing w:after="57"/>
      <w:ind w:left="1984"/>
    </w:pPr>
  </w:style>
  <w:style w:type="paragraph" w:styleId="20">
    <w:name w:val="Body Text Indent 2"/>
    <w:basedOn w:val="a"/>
    <w:qFormat/>
    <w:pPr>
      <w:spacing w:line="360" w:lineRule="auto"/>
      <w:ind w:firstLine="425"/>
    </w:pPr>
    <w:rPr>
      <w:rFonts w:ascii="仿宋_GB2312" w:eastAsia="仿宋_GB2312"/>
      <w:sz w:val="28"/>
    </w:rPr>
  </w:style>
  <w:style w:type="paragraph" w:styleId="ab">
    <w:name w:val="endnote text"/>
    <w:basedOn w:val="a"/>
    <w:link w:val="ac"/>
    <w:uiPriority w:val="99"/>
    <w:semiHidden/>
    <w:unhideWhenUsed/>
    <w:qFormat/>
    <w:pPr>
      <w:spacing w:after="0" w:line="240" w:lineRule="auto"/>
    </w:pPr>
    <w:rPr>
      <w:sz w:val="20"/>
    </w:rPr>
  </w:style>
  <w:style w:type="paragraph" w:styleId="ad">
    <w:name w:val="Balloon Text"/>
    <w:basedOn w:val="a"/>
    <w:qFormat/>
    <w:rPr>
      <w:sz w:val="18"/>
    </w:rPr>
  </w:style>
  <w:style w:type="paragraph" w:styleId="ae">
    <w:name w:val="footer"/>
    <w:basedOn w:val="a"/>
    <w:qFormat/>
    <w:pPr>
      <w:tabs>
        <w:tab w:val="center" w:pos="4153"/>
        <w:tab w:val="right" w:pos="8306"/>
      </w:tabs>
      <w:snapToGrid w:val="0"/>
      <w:jc w:val="left"/>
    </w:pPr>
    <w:rPr>
      <w:sz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41">
    <w:name w:val="toc 4"/>
    <w:basedOn w:val="a"/>
    <w:next w:val="a"/>
    <w:uiPriority w:val="39"/>
    <w:unhideWhenUsed/>
    <w:qFormat/>
    <w:pPr>
      <w:spacing w:after="57"/>
      <w:ind w:left="850"/>
    </w:pPr>
  </w:style>
  <w:style w:type="paragraph" w:styleId="af1">
    <w:name w:val="Subtitle"/>
    <w:basedOn w:val="a"/>
    <w:next w:val="a"/>
    <w:link w:val="af2"/>
    <w:uiPriority w:val="11"/>
    <w:qFormat/>
    <w:pPr>
      <w:spacing w:before="200"/>
    </w:pPr>
    <w:rPr>
      <w:sz w:val="24"/>
      <w:szCs w:val="24"/>
    </w:rPr>
  </w:style>
  <w:style w:type="paragraph" w:styleId="af3">
    <w:name w:val="footnote text"/>
    <w:basedOn w:val="a"/>
    <w:qFormat/>
    <w:pPr>
      <w:snapToGrid w:val="0"/>
      <w:jc w:val="left"/>
    </w:pPr>
    <w:rPr>
      <w:sz w:val="18"/>
    </w:rPr>
  </w:style>
  <w:style w:type="paragraph" w:styleId="61">
    <w:name w:val="toc 6"/>
    <w:basedOn w:val="a"/>
    <w:next w:val="a"/>
    <w:uiPriority w:val="39"/>
    <w:unhideWhenUsed/>
    <w:qFormat/>
    <w:pPr>
      <w:spacing w:after="57"/>
      <w:ind w:left="1417"/>
    </w:pPr>
  </w:style>
  <w:style w:type="paragraph" w:styleId="31">
    <w:name w:val="Body Text Indent 3"/>
    <w:basedOn w:val="a"/>
    <w:qFormat/>
    <w:pPr>
      <w:spacing w:line="360" w:lineRule="auto"/>
      <w:ind w:left="420" w:firstLine="435"/>
    </w:pPr>
    <w:rPr>
      <w:color w:val="0000FF"/>
    </w:rPr>
  </w:style>
  <w:style w:type="paragraph" w:styleId="af4">
    <w:name w:val="table of figures"/>
    <w:basedOn w:val="a"/>
    <w:next w:val="a"/>
    <w:uiPriority w:val="99"/>
    <w:unhideWhenUsed/>
    <w:qFormat/>
    <w:pPr>
      <w:spacing w:after="0"/>
    </w:pPr>
  </w:style>
  <w:style w:type="paragraph" w:styleId="21">
    <w:name w:val="toc 2"/>
    <w:basedOn w:val="a"/>
    <w:next w:val="a"/>
    <w:uiPriority w:val="39"/>
    <w:unhideWhenUsed/>
    <w:qFormat/>
    <w:pPr>
      <w:spacing w:after="57"/>
      <w:ind w:left="283"/>
    </w:pPr>
  </w:style>
  <w:style w:type="paragraph" w:styleId="91">
    <w:name w:val="toc 9"/>
    <w:basedOn w:val="a"/>
    <w:next w:val="a"/>
    <w:uiPriority w:val="39"/>
    <w:unhideWhenUsed/>
    <w:qFormat/>
    <w:pPr>
      <w:spacing w:after="57"/>
      <w:ind w:left="2268"/>
    </w:pPr>
  </w:style>
  <w:style w:type="paragraph" w:styleId="af5">
    <w:name w:val="Title"/>
    <w:basedOn w:val="a"/>
    <w:next w:val="a"/>
    <w:link w:val="af6"/>
    <w:qFormat/>
    <w:pPr>
      <w:spacing w:before="240" w:after="60"/>
      <w:jc w:val="center"/>
      <w:outlineLvl w:val="0"/>
    </w:pPr>
    <w:rPr>
      <w:rFonts w:ascii="Cambria" w:hAnsi="Cambria"/>
      <w:b/>
      <w:sz w:val="32"/>
    </w:rPr>
  </w:style>
  <w:style w:type="paragraph" w:styleId="af7">
    <w:name w:val="annotation subject"/>
    <w:basedOn w:val="a6"/>
    <w:next w:val="a6"/>
    <w:qFormat/>
    <w:rPr>
      <w:b/>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9">
    <w:name w:val="endnote reference"/>
    <w:basedOn w:val="a0"/>
    <w:uiPriority w:val="99"/>
    <w:semiHidden/>
    <w:unhideWhenUsed/>
    <w:qFormat/>
    <w:rPr>
      <w:vertAlign w:val="superscript"/>
    </w:rPr>
  </w:style>
  <w:style w:type="character" w:styleId="afa">
    <w:name w:val="page number"/>
    <w:basedOn w:val="a0"/>
    <w:qFormat/>
  </w:style>
  <w:style w:type="character" w:styleId="afb">
    <w:name w:val="FollowedHyperlink"/>
    <w:basedOn w:val="a0"/>
    <w:uiPriority w:val="99"/>
    <w:semiHidden/>
    <w:unhideWhenUsed/>
    <w:qFormat/>
    <w:rPr>
      <w:color w:val="954F72" w:themeColor="followedHyperlink"/>
      <w:u w:val="single"/>
    </w:rPr>
  </w:style>
  <w:style w:type="character" w:styleId="afc">
    <w:name w:val="Hyperlink"/>
    <w:basedOn w:val="a0"/>
    <w:uiPriority w:val="99"/>
    <w:qFormat/>
    <w:rPr>
      <w:color w:val="0000FF"/>
      <w:u w:val="single"/>
    </w:rPr>
  </w:style>
  <w:style w:type="character" w:styleId="afd">
    <w:name w:val="annotation reference"/>
    <w:basedOn w:val="a0"/>
    <w:qFormat/>
    <w:rPr>
      <w:sz w:val="21"/>
    </w:rPr>
  </w:style>
  <w:style w:type="character" w:styleId="afe">
    <w:name w:val="footnote reference"/>
    <w:basedOn w:val="a0"/>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f">
    <w:name w:val="No Spacing"/>
    <w:uiPriority w:val="1"/>
    <w:qFormat/>
    <w:rPr>
      <w:rFonts w:eastAsiaTheme="minorHAnsi"/>
      <w:sz w:val="22"/>
      <w:szCs w:val="22"/>
      <w:lang w:eastAsia="en-US"/>
    </w:rPr>
  </w:style>
  <w:style w:type="character" w:customStyle="1" w:styleId="TitleChar">
    <w:name w:val="Title Char"/>
    <w:basedOn w:val="a0"/>
    <w:uiPriority w:val="10"/>
    <w:qFormat/>
    <w:rPr>
      <w:sz w:val="48"/>
      <w:szCs w:val="48"/>
    </w:rPr>
  </w:style>
  <w:style w:type="character" w:customStyle="1" w:styleId="af2">
    <w:name w:val="副标题 字符"/>
    <w:basedOn w:val="a0"/>
    <w:link w:val="af1"/>
    <w:uiPriority w:val="11"/>
    <w:qFormat/>
    <w:rPr>
      <w:sz w:val="24"/>
      <w:szCs w:val="24"/>
    </w:rPr>
  </w:style>
  <w:style w:type="paragraph" w:styleId="aff0">
    <w:name w:val="Quote"/>
    <w:basedOn w:val="a"/>
    <w:next w:val="a"/>
    <w:link w:val="aff1"/>
    <w:uiPriority w:val="29"/>
    <w:qFormat/>
    <w:pPr>
      <w:ind w:left="720" w:right="720"/>
    </w:pPr>
    <w:rPr>
      <w:i/>
    </w:rPr>
  </w:style>
  <w:style w:type="character" w:customStyle="1" w:styleId="aff1">
    <w:name w:val="引用 字符"/>
    <w:link w:val="aff0"/>
    <w:uiPriority w:val="29"/>
    <w:qFormat/>
    <w:rPr>
      <w:i/>
    </w:rPr>
  </w:style>
  <w:style w:type="paragraph" w:styleId="aff2">
    <w:name w:val="Intense Quote"/>
    <w:basedOn w:val="a"/>
    <w:next w:val="a"/>
    <w:link w:val="aff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f3">
    <w:name w:val="明显引用 字符"/>
    <w:link w:val="aff2"/>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FFFFFF"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FFFFFF"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FFFFFF"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FFFFFF"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FFFFFF" w:fill="FFFFFF"/>
      </w:tcPr>
    </w:tblStylePr>
    <w:tblStylePr w:type="lastRow">
      <w:pPr>
        <w:snapToGrid/>
      </w:pPr>
      <w:rPr>
        <w:b/>
        <w:color w:val="404040"/>
      </w:rPr>
      <w:tblPr/>
      <w:tcPr>
        <w:tcBorders>
          <w:top w:val="single" w:sz="4" w:space="0" w:color="4472C4"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FFFFFF" w:fill="FFFFFF"/>
      </w:tcPr>
    </w:tblStylePr>
    <w:tblStylePr w:type="lastRow">
      <w:pPr>
        <w:snapToGrid/>
      </w:pPr>
      <w:rPr>
        <w:b/>
        <w:color w:val="404040"/>
      </w:rPr>
      <w:tblPr/>
      <w:tcPr>
        <w:tcBorders>
          <w:top w:val="single" w:sz="4" w:space="0" w:color="70AD47"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FFFFFF"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FFFFF"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fill="FFFFFF" w:themeFill="light1"/>
      </w:tcPr>
    </w:tblStylePr>
    <w:tblStylePr w:type="firstCol">
      <w:pPr>
        <w:snapToGrid/>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sz w:val="22"/>
      </w:rPr>
      <w:tblPr/>
      <w:tcPr>
        <w:tcBorders>
          <w:top w:val="nil"/>
          <w:left w:val="nil"/>
          <w:bottom w:val="single" w:sz="4" w:space="0" w:color="A5A5A5" w:themeColor="accent3" w:themeTint="FE"/>
          <w:right w:val="nil"/>
        </w:tcBorders>
        <w:shd w:val="clear" w:color="FFFFFF"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il"/>
          <w:bottom w:val="nil"/>
          <w:right w:val="nil"/>
        </w:tcBorders>
        <w:shd w:val="clear" w:color="FFFFFF" w:fill="FFFFFF" w:themeFill="light1"/>
      </w:tcPr>
    </w:tblStylePr>
    <w:tblStylePr w:type="firstCol">
      <w:pPr>
        <w:snapToGrid/>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FFFFFF"/>
      </w:tcPr>
    </w:tblStylePr>
    <w:tblStylePr w:type="lastCol">
      <w:pPr>
        <w:snapToGrid/>
      </w:pPr>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fill="FFFFFF" w:themeFill="light1"/>
      </w:tcPr>
    </w:tblStylePr>
    <w:tblStylePr w:type="firstCol">
      <w:pPr>
        <w:snapToGrid/>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FFFFFF"/>
      </w:tcPr>
    </w:tblStylePr>
    <w:tblStylePr w:type="lastCol">
      <w:pPr>
        <w:snapToGrid/>
      </w:pPr>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fill="FFFFFF" w:themeFill="light1"/>
      </w:tcPr>
    </w:tblStylePr>
    <w:tblStylePr w:type="firstCol">
      <w:pPr>
        <w:snapToGrid/>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FFFFFF"/>
      </w:tcPr>
    </w:tblStylePr>
    <w:tblStylePr w:type="lastCol">
      <w:pPr>
        <w:snapToGrid/>
      </w:pPr>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FFFFFF"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FFFFF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Borders>
        <w:right w:val="single" w:sz="4" w:space="0" w:color="5B9BD5" w:themeColor="accent1"/>
      </w:tblBorders>
    </w:tblPr>
    <w:tblStylePr w:type="firstRow">
      <w:pPr>
        <w:snapToGrid/>
      </w:pPr>
      <w:rPr>
        <w:rFonts w:ascii="Arial" w:hAnsi="Arial"/>
        <w:i/>
        <w:color w:val="245A8C" w:themeColor="accent1" w:themeShade="94"/>
        <w:sz w:val="22"/>
      </w:rPr>
      <w:tblPr/>
      <w:tcPr>
        <w:tcBorders>
          <w:top w:val="nil"/>
          <w:left w:val="nil"/>
          <w:bottom w:val="single" w:sz="4" w:space="0" w:color="5B9BD5" w:themeColor="accent1"/>
          <w:right w:val="nil"/>
        </w:tcBorders>
        <w:shd w:val="clear" w:color="FFFFFF"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il"/>
          <w:bottom w:val="nil"/>
          <w:right w:val="nil"/>
        </w:tcBorders>
        <w:shd w:val="clear" w:color="FFFFFF" w:fill="FFFFFF" w:themeFill="light1"/>
      </w:tcPr>
    </w:tblStylePr>
    <w:tblStylePr w:type="firstCol">
      <w:pPr>
        <w:snapToGrid/>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FFFFFF"/>
      </w:tcPr>
    </w:tblStylePr>
    <w:tblStylePr w:type="lastCol">
      <w:pPr>
        <w:snapToGrid/>
      </w:pPr>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pPr>
        <w:snapToGrid/>
      </w:pPr>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pPr>
        <w:snapToGrid/>
      </w:pPr>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fill="FFFFFF" w:themeFill="light1"/>
      </w:tcPr>
    </w:tblStylePr>
    <w:tblStylePr w:type="firstCol">
      <w:pPr>
        <w:snapToGrid/>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pPr>
        <w:snapToGrid/>
      </w:pPr>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pPr>
        <w:snapToGrid/>
      </w:pPr>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fill="FFFFFF" w:themeFill="light1"/>
      </w:tcPr>
    </w:tblStylePr>
    <w:tblStylePr w:type="firstCol">
      <w:pPr>
        <w:snapToGrid/>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FFFFFF"/>
      </w:tcPr>
    </w:tblStylePr>
    <w:tblStylePr w:type="lastCol">
      <w:pPr>
        <w:snapToGrid/>
      </w:pPr>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pPr>
        <w:snapToGrid/>
      </w:pPr>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fill="FFFFFF" w:themeFill="light1"/>
      </w:tcPr>
    </w:tblStylePr>
    <w:tblStylePr w:type="firstCol">
      <w:pPr>
        <w:snapToGrid/>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FFFFFF"/>
      </w:tcPr>
    </w:tblStylePr>
    <w:tblStylePr w:type="lastCol">
      <w:pPr>
        <w:snapToGrid/>
      </w:pPr>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qFormat/>
    <w:rPr>
      <w:sz w:val="18"/>
    </w:rPr>
  </w:style>
  <w:style w:type="character" w:customStyle="1" w:styleId="ac">
    <w:name w:val="尾注文本 字符"/>
    <w:link w:val="ab"/>
    <w:uiPriority w:val="99"/>
    <w:qFormat/>
    <w:rPr>
      <w:sz w:val="20"/>
    </w:rPr>
  </w:style>
  <w:style w:type="paragraph" w:customStyle="1" w:styleId="TOC1">
    <w:name w:val="TOC 标题1"/>
    <w:uiPriority w:val="39"/>
    <w:unhideWhenUsed/>
    <w:qFormat/>
    <w:pPr>
      <w:spacing w:after="200" w:line="276" w:lineRule="auto"/>
    </w:pPr>
    <w:rPr>
      <w:rFonts w:eastAsiaTheme="minorHAnsi"/>
      <w:sz w:val="22"/>
      <w:szCs w:val="22"/>
      <w:lang w:eastAsia="en-US"/>
    </w:rPr>
  </w:style>
  <w:style w:type="character" w:customStyle="1" w:styleId="a9">
    <w:name w:val="正文文本 字符"/>
    <w:link w:val="a8"/>
    <w:qFormat/>
    <w:rPr>
      <w:rFonts w:ascii="宋体"/>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6">
    <w:name w:val="标题 字符"/>
    <w:basedOn w:val="a0"/>
    <w:link w:val="af5"/>
    <w:qFormat/>
    <w:rPr>
      <w:rFonts w:ascii="Cambria" w:hAnsi="Cambria"/>
      <w:b/>
      <w:sz w:val="32"/>
    </w:rPr>
  </w:style>
  <w:style w:type="character" w:customStyle="1" w:styleId="af0">
    <w:name w:val="页眉 字符"/>
    <w:basedOn w:val="a0"/>
    <w:link w:val="af"/>
    <w:qFormat/>
    <w:rPr>
      <w:rFonts w:eastAsia="宋体"/>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qFormat/>
    <w:pPr>
      <w:widowControl w:val="0"/>
      <w:spacing w:after="200" w:line="276" w:lineRule="auto"/>
      <w:jc w:val="both"/>
    </w:pPr>
    <w:rPr>
      <w:rFonts w:eastAsiaTheme="minorHAnsi"/>
      <w:sz w:val="21"/>
      <w:szCs w:val="22"/>
      <w:lang w:eastAsia="en-US"/>
    </w:rPr>
  </w:style>
  <w:style w:type="paragraph" w:customStyle="1" w:styleId="CharChar1">
    <w:name w:val="Char Char1"/>
    <w:basedOn w:val="a"/>
    <w:qFormat/>
  </w:style>
  <w:style w:type="paragraph" w:customStyle="1" w:styleId="Char1">
    <w:name w:val="Char1"/>
    <w:basedOn w:val="a"/>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spacing w:after="200" w:line="276" w:lineRule="auto"/>
    </w:pPr>
    <w:rPr>
      <w:rFonts w:ascii="宋体" w:eastAsiaTheme="minorHAnsi"/>
      <w:color w:val="000000"/>
      <w:sz w:val="24"/>
      <w:szCs w:val="22"/>
      <w:lang w:eastAsia="en-US"/>
    </w:rPr>
  </w:style>
  <w:style w:type="paragraph" w:customStyle="1" w:styleId="aff4">
    <w:name w:val="正文正文"/>
    <w:basedOn w:val="a"/>
    <w:qFormat/>
    <w:pPr>
      <w:spacing w:afterLines="25" w:after="78" w:line="360" w:lineRule="auto"/>
      <w:ind w:firstLine="200"/>
    </w:pPr>
    <w:rPr>
      <w:sz w:val="24"/>
    </w:rPr>
  </w:style>
  <w:style w:type="paragraph" w:customStyle="1" w:styleId="Listbullet">
    <w:name w:val="List_bullet"/>
    <w:basedOn w:val="a"/>
    <w:qFormat/>
    <w:pPr>
      <w:widowControl/>
      <w:numPr>
        <w:numId w:val="1"/>
      </w:numPr>
      <w:jc w:val="left"/>
    </w:pPr>
    <w:rPr>
      <w:sz w:val="24"/>
    </w:rPr>
  </w:style>
  <w:style w:type="paragraph" w:customStyle="1" w:styleId="CharCharChar">
    <w:name w:val="Char Char Char"/>
    <w:basedOn w:val="a"/>
    <w:qFormat/>
  </w:style>
  <w:style w:type="paragraph" w:customStyle="1" w:styleId="aff5">
    <w:name w:val="正文所"/>
    <w:basedOn w:val="a"/>
    <w:qFormat/>
    <w:pPr>
      <w:spacing w:line="360" w:lineRule="auto"/>
      <w:ind w:firstLine="420"/>
    </w:pPr>
    <w:rPr>
      <w:rFonts w:ascii="宋体"/>
    </w:rPr>
  </w:style>
  <w:style w:type="paragraph" w:styleId="aff6">
    <w:name w:val="List Paragraph"/>
    <w:basedOn w:val="a"/>
    <w:uiPriority w:val="34"/>
    <w:qFormat/>
    <w:pPr>
      <w:ind w:firstLine="420"/>
    </w:pPr>
  </w:style>
  <w:style w:type="paragraph" w:customStyle="1" w:styleId="12">
    <w:name w:val="修订1"/>
    <w:hidden/>
    <w:uiPriority w:val="99"/>
    <w:semiHidden/>
    <w:qFormat/>
    <w:pPr>
      <w:spacing w:after="200" w:line="276" w:lineRule="auto"/>
    </w:pPr>
    <w:rPr>
      <w:rFonts w:eastAsiaTheme="minorHAnsi"/>
      <w:sz w:val="21"/>
      <w:szCs w:val="22"/>
      <w:lang w:eastAsia="en-US"/>
    </w:rPr>
  </w:style>
  <w:style w:type="paragraph" w:customStyle="1" w:styleId="Style6">
    <w:name w:val="_Style 6"/>
    <w:basedOn w:val="a"/>
    <w:next w:val="a"/>
    <w:qFormat/>
    <w:pPr>
      <w:snapToGrid w:val="0"/>
      <w:ind w:firstLine="480"/>
    </w:pPr>
    <w:rPr>
      <w:rFonts w:ascii="仿宋_GB2312" w:eastAsia="仿宋_GB2312" w:hAnsi="宋体"/>
      <w:color w:val="000000"/>
      <w:sz w:val="24"/>
    </w:rPr>
  </w:style>
  <w:style w:type="paragraph" w:customStyle="1" w:styleId="22">
    <w:name w:val="修订2"/>
    <w:hidden/>
    <w:uiPriority w:val="99"/>
    <w:semiHidden/>
    <w:pPr>
      <w:spacing w:after="200" w:line="276" w:lineRule="auto"/>
    </w:pPr>
    <w:rPr>
      <w:rFonts w:eastAsiaTheme="minorHAnsi"/>
      <w:sz w:val="21"/>
      <w:szCs w:val="22"/>
      <w:lang w:eastAsia="en-US"/>
    </w:rPr>
  </w:style>
  <w:style w:type="character" w:customStyle="1" w:styleId="a7">
    <w:name w:val="批注文字 字符"/>
    <w:basedOn w:val="a0"/>
    <w:link w:val="a6"/>
    <w:qFormat/>
    <w:rPr>
      <w:sz w:val="21"/>
    </w:rPr>
  </w:style>
  <w:style w:type="paragraph" w:styleId="aff7">
    <w:name w:val="Revision"/>
    <w:hidden/>
    <w:uiPriority w:val="99"/>
    <w:semiHidden/>
    <w:rsid w:val="003822DD"/>
    <w:rPr>
      <w:rFonts w:eastAsiaTheme="minorHAns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77</Pages>
  <Words>10468</Words>
  <Characters>59668</Characters>
  <Application>Microsoft Office Word</Application>
  <DocSecurity>0</DocSecurity>
  <Lines>497</Lines>
  <Paragraphs>139</Paragraphs>
  <ScaleCrop>false</ScaleCrop>
  <Company/>
  <LinksUpToDate>false</LinksUpToDate>
  <CharactersWithSpaces>69997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张栩铭</cp:lastModifiedBy>
  <cp:revision>8</cp:revision>
  <cp:lastPrinted>2023-08-04T06:26:00Z</cp:lastPrinted>
  <dcterms:created xsi:type="dcterms:W3CDTF">2023-10-11T02:04:00Z</dcterms:created>
  <dcterms:modified xsi:type="dcterms:W3CDTF">2023-11-08T07:27:00Z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3DA2B70BA0BD4EBA9741B086574CE549</vt:lpwstr>
  </property>
</Properties>
</file>